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26" w:rsidRPr="00177E26" w:rsidRDefault="00177E26" w:rsidP="00177E26">
      <w:pPr>
        <w:widowControl/>
        <w:shd w:val="clear" w:color="auto" w:fill="FFFFFF"/>
        <w:jc w:val="center"/>
        <w:outlineLvl w:val="0"/>
        <w:rPr>
          <w:rFonts w:ascii="inherit" w:eastAsia="宋体" w:hAnsi="inherit" w:cs="宋体"/>
          <w:color w:val="BF0103"/>
          <w:kern w:val="36"/>
          <w:sz w:val="39"/>
          <w:szCs w:val="39"/>
        </w:rPr>
      </w:pPr>
      <w:bookmarkStart w:id="0" w:name="_GoBack"/>
      <w:bookmarkEnd w:id="0"/>
      <w:r w:rsidRPr="00177E26">
        <w:rPr>
          <w:rFonts w:ascii="inherit" w:eastAsia="宋体" w:hAnsi="inherit" w:cs="宋体"/>
          <w:color w:val="BF0103"/>
          <w:kern w:val="36"/>
          <w:sz w:val="39"/>
          <w:szCs w:val="39"/>
        </w:rPr>
        <w:t>交通运输部关于公布十项交通运输行政许可事项取消下放后事中事后监管措施的公告</w:t>
      </w:r>
    </w:p>
    <w:p w:rsidR="00177E26" w:rsidRDefault="00177E26" w:rsidP="00177E26">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r w:rsidRPr="00177E26">
        <w:rPr>
          <w:rFonts w:ascii="AdobeHeitiStd-Regular" w:eastAsia="宋体" w:hAnsi="AdobeHeitiStd-Regular" w:cs="宋体" w:hint="eastAsia"/>
          <w:color w:val="323232"/>
          <w:kern w:val="0"/>
          <w:sz w:val="24"/>
          <w:szCs w:val="24"/>
        </w:rPr>
        <w:t>(</w:t>
      </w:r>
      <w:r w:rsidRPr="00177E26">
        <w:rPr>
          <w:rFonts w:ascii="AdobeHeitiStd-Regular" w:eastAsia="宋体" w:hAnsi="AdobeHeitiStd-Regular" w:cs="宋体"/>
          <w:color w:val="323232"/>
          <w:kern w:val="0"/>
          <w:sz w:val="24"/>
          <w:szCs w:val="24"/>
        </w:rPr>
        <w:t>文号：</w:t>
      </w:r>
      <w:r w:rsidRPr="00177E26">
        <w:rPr>
          <w:rFonts w:ascii="AdobeHeitiStd-Regular" w:eastAsia="宋体" w:hAnsi="AdobeHeitiStd-Regular" w:cs="宋体"/>
          <w:color w:val="323232"/>
          <w:kern w:val="0"/>
          <w:sz w:val="24"/>
          <w:szCs w:val="24"/>
        </w:rPr>
        <w:t> 2019</w:t>
      </w:r>
      <w:r w:rsidRPr="00177E26">
        <w:rPr>
          <w:rFonts w:ascii="AdobeHeitiStd-Regular" w:eastAsia="宋体" w:hAnsi="AdobeHeitiStd-Regular" w:cs="宋体"/>
          <w:color w:val="323232"/>
          <w:kern w:val="0"/>
          <w:sz w:val="24"/>
          <w:szCs w:val="24"/>
        </w:rPr>
        <w:t>年第</w:t>
      </w:r>
      <w:r w:rsidRPr="00177E26">
        <w:rPr>
          <w:rFonts w:ascii="AdobeHeitiStd-Regular" w:eastAsia="宋体" w:hAnsi="AdobeHeitiStd-Regular" w:cs="宋体"/>
          <w:color w:val="323232"/>
          <w:kern w:val="0"/>
          <w:sz w:val="24"/>
          <w:szCs w:val="24"/>
        </w:rPr>
        <w:t>15</w:t>
      </w:r>
      <w:r w:rsidRPr="00177E26">
        <w:rPr>
          <w:rFonts w:ascii="AdobeHeitiStd-Regular" w:eastAsia="宋体" w:hAnsi="AdobeHeitiStd-Regular" w:cs="宋体"/>
          <w:color w:val="323232"/>
          <w:kern w:val="0"/>
          <w:sz w:val="24"/>
          <w:szCs w:val="24"/>
        </w:rPr>
        <w:t>号</w:t>
      </w:r>
      <w:r w:rsidRPr="00177E26">
        <w:rPr>
          <w:rFonts w:ascii="AdobeHeitiStd-Regular" w:eastAsia="宋体" w:hAnsi="AdobeHeitiStd-Regular" w:cs="宋体" w:hint="eastAsia"/>
          <w:color w:val="323232"/>
          <w:kern w:val="0"/>
          <w:sz w:val="24"/>
          <w:szCs w:val="24"/>
        </w:rPr>
        <w:t xml:space="preserve">   </w:t>
      </w:r>
      <w:r w:rsidRPr="00177E26">
        <w:rPr>
          <w:rFonts w:ascii="AdobeHeitiStd-Regular" w:eastAsia="宋体" w:hAnsi="AdobeHeitiStd-Regular" w:cs="宋体"/>
          <w:color w:val="323232"/>
          <w:kern w:val="0"/>
          <w:sz w:val="24"/>
          <w:szCs w:val="24"/>
        </w:rPr>
        <w:t>公开日期：</w:t>
      </w:r>
      <w:r w:rsidRPr="00177E26">
        <w:rPr>
          <w:rFonts w:ascii="AdobeHeitiStd-Regular" w:eastAsia="宋体" w:hAnsi="AdobeHeitiStd-Regular" w:cs="宋体"/>
          <w:color w:val="323232"/>
          <w:kern w:val="0"/>
          <w:sz w:val="24"/>
          <w:szCs w:val="24"/>
        </w:rPr>
        <w:t> 2019</w:t>
      </w:r>
      <w:r w:rsidRPr="00177E26">
        <w:rPr>
          <w:rFonts w:ascii="AdobeHeitiStd-Regular" w:eastAsia="宋体" w:hAnsi="AdobeHeitiStd-Regular" w:cs="宋体"/>
          <w:color w:val="323232"/>
          <w:kern w:val="0"/>
          <w:sz w:val="24"/>
          <w:szCs w:val="24"/>
        </w:rPr>
        <w:t>年</w:t>
      </w:r>
      <w:r w:rsidRPr="00177E26">
        <w:rPr>
          <w:rFonts w:ascii="AdobeHeitiStd-Regular" w:eastAsia="宋体" w:hAnsi="AdobeHeitiStd-Regular" w:cs="宋体"/>
          <w:color w:val="323232"/>
          <w:kern w:val="0"/>
          <w:sz w:val="24"/>
          <w:szCs w:val="24"/>
        </w:rPr>
        <w:t>03</w:t>
      </w:r>
      <w:r w:rsidRPr="00177E26">
        <w:rPr>
          <w:rFonts w:ascii="AdobeHeitiStd-Regular" w:eastAsia="宋体" w:hAnsi="AdobeHeitiStd-Regular" w:cs="宋体"/>
          <w:color w:val="323232"/>
          <w:kern w:val="0"/>
          <w:sz w:val="24"/>
          <w:szCs w:val="24"/>
        </w:rPr>
        <w:t>月</w:t>
      </w:r>
      <w:r w:rsidRPr="00177E26">
        <w:rPr>
          <w:rFonts w:ascii="AdobeHeitiStd-Regular" w:eastAsia="宋体" w:hAnsi="AdobeHeitiStd-Regular" w:cs="宋体"/>
          <w:color w:val="323232"/>
          <w:kern w:val="0"/>
          <w:sz w:val="24"/>
          <w:szCs w:val="24"/>
        </w:rPr>
        <w:t>27</w:t>
      </w:r>
      <w:r w:rsidRPr="00177E26">
        <w:rPr>
          <w:rFonts w:ascii="AdobeHeitiStd-Regular" w:eastAsia="宋体" w:hAnsi="AdobeHeitiStd-Regular" w:cs="宋体"/>
          <w:color w:val="323232"/>
          <w:kern w:val="0"/>
          <w:sz w:val="24"/>
          <w:szCs w:val="24"/>
        </w:rPr>
        <w:t>日</w:t>
      </w:r>
      <w:r w:rsidRPr="00177E26">
        <w:rPr>
          <w:rFonts w:ascii="AdobeHeitiStd-Regular" w:eastAsia="宋体" w:hAnsi="AdobeHeitiStd-Regular" w:cs="宋体" w:hint="eastAsia"/>
          <w:color w:val="323232"/>
          <w:kern w:val="0"/>
          <w:sz w:val="24"/>
          <w:szCs w:val="24"/>
        </w:rPr>
        <w:t>)</w:t>
      </w:r>
    </w:p>
    <w:p w:rsidR="00177E26" w:rsidRPr="00177E26" w:rsidRDefault="00177E26" w:rsidP="00177E26">
      <w:pPr>
        <w:widowControl/>
        <w:shd w:val="clear" w:color="auto" w:fill="FFFFFF"/>
        <w:spacing w:line="450" w:lineRule="atLeast"/>
        <w:jc w:val="center"/>
        <w:rPr>
          <w:rFonts w:ascii="AdobeHeitiStd-Regular" w:eastAsia="宋体" w:hAnsi="AdobeHeitiStd-Regular" w:cs="宋体" w:hint="eastAsia"/>
          <w:color w:val="323232"/>
          <w:kern w:val="0"/>
          <w:sz w:val="24"/>
          <w:szCs w:val="24"/>
        </w:rPr>
      </w:pP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各省、自治区、直辖市、新疆生产建设兵团交通运输厅（局、委），部内各司局：</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《国务院关于取消和下放一批行政许可事项的决定》（国发〔</w:t>
      </w:r>
      <w:r w:rsidRPr="00177E26">
        <w:rPr>
          <w:rFonts w:ascii="AdobeHeitiStd-Regular" w:eastAsia="宋体" w:hAnsi="AdobeHeitiStd-Regular" w:cs="宋体"/>
          <w:color w:val="323232"/>
          <w:kern w:val="0"/>
          <w:sz w:val="24"/>
          <w:szCs w:val="24"/>
        </w:rPr>
        <w:t>2019</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6</w:t>
      </w:r>
      <w:r w:rsidRPr="00177E26">
        <w:rPr>
          <w:rFonts w:ascii="AdobeHeitiStd-Regular" w:eastAsia="宋体" w:hAnsi="AdobeHeitiStd-Regular" w:cs="宋体"/>
          <w:color w:val="323232"/>
          <w:kern w:val="0"/>
          <w:sz w:val="24"/>
          <w:szCs w:val="24"/>
        </w:rPr>
        <w:t>号）中涉及交通运输</w:t>
      </w:r>
      <w:proofErr w:type="gramStart"/>
      <w:r w:rsidRPr="00177E26">
        <w:rPr>
          <w:rFonts w:ascii="AdobeHeitiStd-Regular" w:eastAsia="宋体" w:hAnsi="AdobeHeitiStd-Regular" w:cs="宋体"/>
          <w:color w:val="323232"/>
          <w:kern w:val="0"/>
          <w:sz w:val="24"/>
          <w:szCs w:val="24"/>
        </w:rPr>
        <w:t>部取消</w:t>
      </w:r>
      <w:proofErr w:type="gramEnd"/>
      <w:r w:rsidRPr="00177E26">
        <w:rPr>
          <w:rFonts w:ascii="AdobeHeitiStd-Regular" w:eastAsia="宋体" w:hAnsi="AdobeHeitiStd-Regular" w:cs="宋体"/>
          <w:color w:val="323232"/>
          <w:kern w:val="0"/>
          <w:sz w:val="24"/>
          <w:szCs w:val="24"/>
        </w:rPr>
        <w:t>和下放行政许可事项</w:t>
      </w:r>
      <w:r w:rsidRPr="00177E26">
        <w:rPr>
          <w:rFonts w:ascii="AdobeHeitiStd-Regular" w:eastAsia="宋体" w:hAnsi="AdobeHeitiStd-Regular" w:cs="宋体"/>
          <w:color w:val="323232"/>
          <w:kern w:val="0"/>
          <w:sz w:val="24"/>
          <w:szCs w:val="24"/>
        </w:rPr>
        <w:t>10</w:t>
      </w:r>
      <w:r w:rsidRPr="00177E26">
        <w:rPr>
          <w:rFonts w:ascii="AdobeHeitiStd-Regular" w:eastAsia="宋体" w:hAnsi="AdobeHeitiStd-Regular" w:cs="宋体"/>
          <w:color w:val="323232"/>
          <w:kern w:val="0"/>
          <w:sz w:val="24"/>
          <w:szCs w:val="24"/>
        </w:rPr>
        <w:t>项。为切实加强取消行政许可事项后的事中事后监管，针对上述事项研究制定了事中事后监管措施，现公告如下：</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 xml:space="preserve">　一、取消</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国际集装箱船、普通货船运输业务审批</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取消审批后，改为备案，相关备案工作由</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运输主管部门实施。各</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可使用部级水路运输建设综合管理信息系统的统一流程办理备案等相关业务，如使用各自系统办理，必须与部级系统实现数据对接。交通运输部已签发的，经营范围是国际船舶普通货物运输、国际船舶集装箱运输的《中华人民共和国国际船舶运输经营许可证》废止。</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（一）通过</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双随机</w:t>
      </w:r>
      <w:proofErr w:type="gramStart"/>
      <w:r w:rsidRPr="00177E26">
        <w:rPr>
          <w:rFonts w:ascii="AdobeHeitiStd-Regular" w:eastAsia="宋体" w:hAnsi="AdobeHeitiStd-Regular" w:cs="宋体"/>
          <w:color w:val="323232"/>
          <w:kern w:val="0"/>
          <w:sz w:val="24"/>
          <w:szCs w:val="24"/>
        </w:rPr>
        <w:t>一</w:t>
      </w:r>
      <w:proofErr w:type="gramEnd"/>
      <w:r w:rsidRPr="00177E26">
        <w:rPr>
          <w:rFonts w:ascii="AdobeHeitiStd-Regular" w:eastAsia="宋体" w:hAnsi="AdobeHeitiStd-Regular" w:cs="宋体"/>
          <w:color w:val="323232"/>
          <w:kern w:val="0"/>
          <w:sz w:val="24"/>
          <w:szCs w:val="24"/>
        </w:rPr>
        <w:t>公开</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监管等方式，</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运输主管部门对辖区内从事国际普通货船运输、集装箱船运输的企业进行检查，对违法违规行为，应依法处罚。</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运输主管部门应建立举报监督机制，调动公众监督积极性，对公众举报反映的问题，认真核实依法处理。</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（三）将国际船舶运输企业纳入水路运输企业信用信息管理，实施严重失信企业联合惩戒机制。</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运输主管部门负责本行政区域内相关企业信用信息归集工作，及时向社会公开信用记录。</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（四）行业协会应发挥行业自律作用，对市场情况进行跟踪分析，引导国际船舶运输企业守法经营，维护国际船舶运输市场秩序。</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b/>
          <w:bCs/>
          <w:color w:val="323232"/>
          <w:kern w:val="0"/>
          <w:sz w:val="24"/>
          <w:szCs w:val="24"/>
          <w:bdr w:val="none" w:sz="0" w:space="0" w:color="auto" w:frame="1"/>
        </w:rPr>
        <w:t xml:space="preserve">　　二、取消</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从事内地与港澳间集装箱船、普通货船运输业务许可</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取消审批后，改为备案，相关备案工作由</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运输主管部门实施。各</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运输主管部门可使用部级水路运输建设综合管理信息系统的统一流程办理备案等相关业务，如使用各自系统办理，必须与部级系统实现数据对接。</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lastRenderedPageBreak/>
        <w:t xml:space="preserve">　　（一）通过</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双随机</w:t>
      </w:r>
      <w:proofErr w:type="gramStart"/>
      <w:r w:rsidRPr="00177E26">
        <w:rPr>
          <w:rFonts w:ascii="AdobeHeitiStd-Regular" w:eastAsia="宋体" w:hAnsi="AdobeHeitiStd-Regular" w:cs="宋体"/>
          <w:color w:val="323232"/>
          <w:kern w:val="0"/>
          <w:sz w:val="24"/>
          <w:szCs w:val="24"/>
        </w:rPr>
        <w:t>一</w:t>
      </w:r>
      <w:proofErr w:type="gramEnd"/>
      <w:r w:rsidRPr="00177E26">
        <w:rPr>
          <w:rFonts w:ascii="AdobeHeitiStd-Regular" w:eastAsia="宋体" w:hAnsi="AdobeHeitiStd-Regular" w:cs="宋体"/>
          <w:color w:val="323232"/>
          <w:kern w:val="0"/>
          <w:sz w:val="24"/>
          <w:szCs w:val="24"/>
        </w:rPr>
        <w:t>公开</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监管，加强执法监督，依法处罚违法行为。部对</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运输主管部门履职情况开展监督检查，及时纠正问题。</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运输主管部门建立辖区内港澳航线运输企业及航行船舶信息档案，做好市场跟踪分析和动态管理工作，每年向部报送相关信息；遇有重大问题，随时报告。</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运输主管部门应建立举报监督机制，调动公众监督积极性，对公众举报反映的问题，认真核实依法处理。</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（四）将内地与港澳间运输企业纳入水路运输市场信用信息管理，实施严重失信企业联合惩戒机制。</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运输主管部门负责本行政区域内地与港澳间运输企业信用信息归集工作，及时向社会公开信用记录。</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（五）相关行业协会应发挥行业自律功能，对行业情况做好市场跟踪分析，维护内地与港澳间水路运输市场秩序。</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（六）交通运输部</w:t>
      </w:r>
      <w:proofErr w:type="gramStart"/>
      <w:r w:rsidRPr="00177E26">
        <w:rPr>
          <w:rFonts w:ascii="AdobeHeitiStd-Regular" w:eastAsia="宋体" w:hAnsi="AdobeHeitiStd-Regular" w:cs="宋体"/>
          <w:color w:val="323232"/>
          <w:kern w:val="0"/>
          <w:sz w:val="24"/>
          <w:szCs w:val="24"/>
        </w:rPr>
        <w:t>归集内地</w:t>
      </w:r>
      <w:proofErr w:type="gramEnd"/>
      <w:r w:rsidRPr="00177E26">
        <w:rPr>
          <w:rFonts w:ascii="AdobeHeitiStd-Regular" w:eastAsia="宋体" w:hAnsi="AdobeHeitiStd-Regular" w:cs="宋体"/>
          <w:color w:val="323232"/>
          <w:kern w:val="0"/>
          <w:sz w:val="24"/>
          <w:szCs w:val="24"/>
        </w:rPr>
        <w:t>与港澳间航运船舶信息，并根据需要向海关总署提供，海关加强后续监管。</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 xml:space="preserve">　三、取消</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无船承运业务审批</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取消审批后，改为备案，相关备案工作由</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运输主管部门实施。各</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可使用部级水路运输建设综合管理信息系统的统一流程办理备案等相关业务，如使用各自系统办理，必须与部级系统实现数据对接。交通运输部、上海市交通委员会已签发的《无船承运业务经营资格登记证》废止。</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（一）加强无船承运企业备案管理，</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运输主管部门定期对外公布本省无船承运企业名单，做好动态管理。</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（二）通过</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双随机</w:t>
      </w:r>
      <w:proofErr w:type="gramStart"/>
      <w:r w:rsidRPr="00177E26">
        <w:rPr>
          <w:rFonts w:ascii="AdobeHeitiStd-Regular" w:eastAsia="宋体" w:hAnsi="AdobeHeitiStd-Regular" w:cs="宋体"/>
          <w:color w:val="323232"/>
          <w:kern w:val="0"/>
          <w:sz w:val="24"/>
          <w:szCs w:val="24"/>
        </w:rPr>
        <w:t>一</w:t>
      </w:r>
      <w:proofErr w:type="gramEnd"/>
      <w:r w:rsidRPr="00177E26">
        <w:rPr>
          <w:rFonts w:ascii="AdobeHeitiStd-Regular" w:eastAsia="宋体" w:hAnsi="AdobeHeitiStd-Regular" w:cs="宋体"/>
          <w:color w:val="323232"/>
          <w:kern w:val="0"/>
          <w:sz w:val="24"/>
          <w:szCs w:val="24"/>
        </w:rPr>
        <w:t>公开</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监管等方式，</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运输主管部门组织对本省无船承运业务经营者的运价备案和执行情况检查。</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运输主管部门应建立举报监督机制，调动公众监督积极性，对公众举报反映的问题，认真核实依法处理。</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（四）将无船承运企业纳入水路运输市场信用信息管理，实施严重失信企业联合惩戒机制。</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运输主管部门负责本行政区域内无船承运经营企业信用信息归集工作，及时向社会公开信用记录。</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（五）无船承运行业协会应发挥行业自律作用，引导企业守法经营，维护市场经营秩序。</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 xml:space="preserve">　四、取消</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国际船舶保安证书核发</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lastRenderedPageBreak/>
        <w:t xml:space="preserve">　　取消审批后，由授权的船舶检验机构签发《国际船舶保安证书》。</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（一）完善法律法规衔接。协助修订《国务院对确需保留的行政审批项目设定行政许可的决定》，授权中国船级社开展国际船舶保安证书审核发证工作。</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（二）指导授权的船舶检验机构完善业务流程，提高服务水平，提高《国际船舶保安体系》审核和《国际船舶保安证书》核发工作效率。</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（三）将船舶保安证书列为船舶安全检查的必查项目，对船舶保安计划实施情况和保安证书有效情况进行现场监督检查。</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五、取消</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船员服务</w:t>
      </w:r>
      <w:proofErr w:type="gramStart"/>
      <w:r w:rsidRPr="00177E26">
        <w:rPr>
          <w:rFonts w:ascii="AdobeHeitiStd-Regular" w:eastAsia="宋体" w:hAnsi="AdobeHeitiStd-Regular" w:cs="宋体"/>
          <w:b/>
          <w:bCs/>
          <w:color w:val="323232"/>
          <w:kern w:val="0"/>
          <w:sz w:val="24"/>
          <w:szCs w:val="24"/>
          <w:bdr w:val="none" w:sz="0" w:space="0" w:color="auto" w:frame="1"/>
        </w:rPr>
        <w:t>簿</w:t>
      </w:r>
      <w:proofErr w:type="gramEnd"/>
      <w:r w:rsidRPr="00177E26">
        <w:rPr>
          <w:rFonts w:ascii="AdobeHeitiStd-Regular" w:eastAsia="宋体" w:hAnsi="AdobeHeitiStd-Regular" w:cs="宋体"/>
          <w:b/>
          <w:bCs/>
          <w:color w:val="323232"/>
          <w:kern w:val="0"/>
          <w:sz w:val="24"/>
          <w:szCs w:val="24"/>
          <w:bdr w:val="none" w:sz="0" w:space="0" w:color="auto" w:frame="1"/>
        </w:rPr>
        <w:t>签发</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取消审批后，对通过船员适任证书核发审查的船员直接发放船员服务簿。</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（一）加强船员适任证书管理，厨师、服务员等不参加航行值班的船员纳入船员适任证书核发申请人员范围。</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（二）对年满</w:t>
      </w:r>
      <w:r w:rsidRPr="00177E26">
        <w:rPr>
          <w:rFonts w:ascii="AdobeHeitiStd-Regular" w:eastAsia="宋体" w:hAnsi="AdobeHeitiStd-Regular" w:cs="宋体"/>
          <w:color w:val="323232"/>
          <w:kern w:val="0"/>
          <w:sz w:val="24"/>
          <w:szCs w:val="24"/>
        </w:rPr>
        <w:t>18</w:t>
      </w:r>
      <w:r w:rsidRPr="00177E26">
        <w:rPr>
          <w:rFonts w:ascii="AdobeHeitiStd-Regular" w:eastAsia="宋体" w:hAnsi="AdobeHeitiStd-Regular" w:cs="宋体"/>
          <w:color w:val="323232"/>
          <w:kern w:val="0"/>
          <w:sz w:val="24"/>
          <w:szCs w:val="24"/>
        </w:rPr>
        <w:t>周岁（在船实习、见习人员年满</w:t>
      </w:r>
      <w:r w:rsidRPr="00177E26">
        <w:rPr>
          <w:rFonts w:ascii="AdobeHeitiStd-Regular" w:eastAsia="宋体" w:hAnsi="AdobeHeitiStd-Regular" w:cs="宋体"/>
          <w:color w:val="323232"/>
          <w:kern w:val="0"/>
          <w:sz w:val="24"/>
          <w:szCs w:val="24"/>
        </w:rPr>
        <w:t>16</w:t>
      </w:r>
      <w:r w:rsidRPr="00177E26">
        <w:rPr>
          <w:rFonts w:ascii="AdobeHeitiStd-Regular" w:eastAsia="宋体" w:hAnsi="AdobeHeitiStd-Regular" w:cs="宋体"/>
          <w:color w:val="323232"/>
          <w:kern w:val="0"/>
          <w:sz w:val="24"/>
          <w:szCs w:val="24"/>
        </w:rPr>
        <w:t>周岁）、符合船员健康要求、经船员基本安全培训并通过海事管理机构考试者，在签发相应船员适任证书时，直接发放《船员服务簿》。</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（三）新的《船员服务簿》作为船员个人持有的法定文书，主要承载船员档案功能，记录船员履职情况。加强船员持有《船员服务簿》和记录船员履职情况的监督检查。</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六、取消</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国际道路货物运输许可</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取消审批后，改为备案。加快相关法律法规规章的修订，明确备案条件和相关程序。</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（一）加强双、多边国际道路运输协定的制定修订工作，完善</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一带一路</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沿线国家协定体系，健全国际道路运输行车许可证管理制度，明确国际道路货物运输相关要求。</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（二）加强相关标准制定修订工作，对接</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一带一路</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沿线国家（地区）技术标准，加快健全国际道路货物运输标准体系。</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（三）加强与海关、边检、公安等部门的信息共享和联合监管，全面推行</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联合查验、一次放行</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通关模式，推进国际道路运输管理与服务信息系统建设，加强对有关车辆的静态管理和动态监控。</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（四）加强信用监管，健全国际道路货运经营者及从业人员信用管理制度，推动落实企业主体责任，建立违法失信企业退出机制。</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七、取消</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道路货物运输站（场）经营许可</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lastRenderedPageBreak/>
        <w:t xml:space="preserve">　　（一）加快相关法规规章及标准修订，调整相关许可制度条款，通过</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双随机</w:t>
      </w:r>
      <w:proofErr w:type="gramStart"/>
      <w:r w:rsidRPr="00177E26">
        <w:rPr>
          <w:rFonts w:ascii="AdobeHeitiStd-Regular" w:eastAsia="宋体" w:hAnsi="AdobeHeitiStd-Regular" w:cs="宋体"/>
          <w:color w:val="323232"/>
          <w:kern w:val="0"/>
          <w:sz w:val="24"/>
          <w:szCs w:val="24"/>
        </w:rPr>
        <w:t>一</w:t>
      </w:r>
      <w:proofErr w:type="gramEnd"/>
      <w:r w:rsidRPr="00177E26">
        <w:rPr>
          <w:rFonts w:ascii="AdobeHeitiStd-Regular" w:eastAsia="宋体" w:hAnsi="AdobeHeitiStd-Regular" w:cs="宋体"/>
          <w:color w:val="323232"/>
          <w:kern w:val="0"/>
          <w:sz w:val="24"/>
          <w:szCs w:val="24"/>
        </w:rPr>
        <w:t>公开</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监管等方式，加强对道路货物运输站（场）生产经营的监督管理，依法查处违反道路货物运输经营管理规定的行为。</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（二）加强与市场监管、住建、应急、公安等部门关于道路货物运输站（场）相关信息共享。</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（三）加强对道路货物运输站（场）经营业户的信用监管，向社会公开失信企业名单，并实施联合惩戒。</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八、下放</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从事内地与港澳间客船（含客滚船、客货船等）、散装液体危险品船运输业务许可</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相关许可工作由</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运输主管部门实施。各</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运输主管部门可使用部级水路运输建设综合管理信息系统的统一流程办理许可等相关业务，如使用各自系统办理，必须与部级系统实现数据对接。</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（一）通过</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双随机</w:t>
      </w:r>
      <w:proofErr w:type="gramStart"/>
      <w:r w:rsidRPr="00177E26">
        <w:rPr>
          <w:rFonts w:ascii="AdobeHeitiStd-Regular" w:eastAsia="宋体" w:hAnsi="AdobeHeitiStd-Regular" w:cs="宋体"/>
          <w:color w:val="323232"/>
          <w:kern w:val="0"/>
          <w:sz w:val="24"/>
          <w:szCs w:val="24"/>
        </w:rPr>
        <w:t>一</w:t>
      </w:r>
      <w:proofErr w:type="gramEnd"/>
      <w:r w:rsidRPr="00177E26">
        <w:rPr>
          <w:rFonts w:ascii="AdobeHeitiStd-Regular" w:eastAsia="宋体" w:hAnsi="AdobeHeitiStd-Regular" w:cs="宋体"/>
          <w:color w:val="323232"/>
          <w:kern w:val="0"/>
          <w:sz w:val="24"/>
          <w:szCs w:val="24"/>
        </w:rPr>
        <w:t>公开</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监管，加强执法监督，依法处罚违法行为。交通运输部对</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运输主管部门履职情况开展监督检查，及时纠正问题。</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运输主管部门建立辖区内港澳航线运输企业及航行船舶信息档案，做好市场跟踪分析和动态管理工作，每年向部报送相关信息；遇有重大问题，随时报告。</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运输主管部门应建立举报监督机制，调动公众监督积极性，对公众举报反映的问题，认真核实依法处理。</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（四）将内地与港澳间运输企业纳入水路运输市场信用信息管理，实施严重失信企业联合惩戒机制。</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运输主管部门负责本行政区域内地与港澳间运输企业信用信息归集工作，及时向社会公开信用记录。</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（五）相关行业协会应发挥行业自律功能，对行业情况做好市场跟踪分析，维护内地与港澳间水路运输市场秩序。</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（六）交通运输部</w:t>
      </w:r>
      <w:proofErr w:type="gramStart"/>
      <w:r w:rsidRPr="00177E26">
        <w:rPr>
          <w:rFonts w:ascii="AdobeHeitiStd-Regular" w:eastAsia="宋体" w:hAnsi="AdobeHeitiStd-Regular" w:cs="宋体"/>
          <w:color w:val="323232"/>
          <w:kern w:val="0"/>
          <w:sz w:val="24"/>
          <w:szCs w:val="24"/>
        </w:rPr>
        <w:t>归集内地</w:t>
      </w:r>
      <w:proofErr w:type="gramEnd"/>
      <w:r w:rsidRPr="00177E26">
        <w:rPr>
          <w:rFonts w:ascii="AdobeHeitiStd-Regular" w:eastAsia="宋体" w:hAnsi="AdobeHeitiStd-Regular" w:cs="宋体"/>
          <w:color w:val="323232"/>
          <w:kern w:val="0"/>
          <w:sz w:val="24"/>
          <w:szCs w:val="24"/>
        </w:rPr>
        <w:t>与港澳间航运船舶信息，并根据需要向海关总署提供，海关加强后续监管。</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 xml:space="preserve">　九、下放</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港口设施保安证书核发</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相关许可工作由</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运输（港口）部门实施。可使用部级水路运输建设综合管理信息系统的统一流程办理许可等相关业务，如使用各自系统办理，必须与部级系统实现数据对接。</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lastRenderedPageBreak/>
        <w:t xml:space="preserve">　　（一）完善港口设施保安规则和相关标准，统一规范港口设施保安工作，优化审批程序。修订《港口设施保安规则》，调整港口设施保安证书</w:t>
      </w:r>
      <w:proofErr w:type="gramStart"/>
      <w:r w:rsidRPr="00177E26">
        <w:rPr>
          <w:rFonts w:ascii="AdobeHeitiStd-Regular" w:eastAsia="宋体" w:hAnsi="AdobeHeitiStd-Regular" w:cs="宋体"/>
          <w:color w:val="323232"/>
          <w:kern w:val="0"/>
          <w:sz w:val="24"/>
          <w:szCs w:val="24"/>
        </w:rPr>
        <w:t>核发审批</w:t>
      </w:r>
      <w:proofErr w:type="gramEnd"/>
      <w:r w:rsidRPr="00177E26">
        <w:rPr>
          <w:rFonts w:ascii="AdobeHeitiStd-Regular" w:eastAsia="宋体" w:hAnsi="AdobeHeitiStd-Regular" w:cs="宋体"/>
          <w:color w:val="323232"/>
          <w:kern w:val="0"/>
          <w:sz w:val="24"/>
          <w:szCs w:val="24"/>
        </w:rPr>
        <w:t>程序，完善年度核验、运行演练、日常监督检查等事中事后监管措施。修订保安评估、保安计划制订等相关标准规范，进一步规范港口设施保安评估和保安计划制定工作。</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（二）制定并实施年度督查计划，对</w:t>
      </w:r>
      <w:proofErr w:type="gramStart"/>
      <w:r w:rsidRPr="00177E26">
        <w:rPr>
          <w:rFonts w:ascii="AdobeHeitiStd-Regular" w:eastAsia="宋体" w:hAnsi="AdobeHeitiStd-Regular" w:cs="宋体"/>
          <w:color w:val="323232"/>
          <w:kern w:val="0"/>
          <w:sz w:val="24"/>
          <w:szCs w:val="24"/>
        </w:rPr>
        <w:t>省级交通</w:t>
      </w:r>
      <w:proofErr w:type="gramEnd"/>
      <w:r w:rsidRPr="00177E26">
        <w:rPr>
          <w:rFonts w:ascii="AdobeHeitiStd-Regular" w:eastAsia="宋体" w:hAnsi="AdobeHeitiStd-Regular" w:cs="宋体"/>
          <w:color w:val="323232"/>
          <w:kern w:val="0"/>
          <w:sz w:val="24"/>
          <w:szCs w:val="24"/>
        </w:rPr>
        <w:t>运输（港口）部门履职情况进行监督检查。结合部年度督查检查计划，重点对省级港口行政管理部门港口设施保安管理工作履职情况进行抽查，通报抽查情况。</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w:t>
      </w:r>
      <w:r w:rsidRPr="00177E26">
        <w:rPr>
          <w:rFonts w:ascii="AdobeHeitiStd-Regular" w:eastAsia="宋体" w:hAnsi="AdobeHeitiStd-Regular" w:cs="宋体"/>
          <w:b/>
          <w:bCs/>
          <w:color w:val="323232"/>
          <w:kern w:val="0"/>
          <w:sz w:val="24"/>
          <w:szCs w:val="24"/>
          <w:bdr w:val="none" w:sz="0" w:space="0" w:color="auto" w:frame="1"/>
        </w:rPr>
        <w:t xml:space="preserve">　十、下放</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省际、市</w:t>
      </w:r>
      <w:r>
        <w:rPr>
          <w:rFonts w:ascii="AdobeHeitiStd-Regular" w:eastAsia="宋体" w:hAnsi="AdobeHeitiStd-Regular" w:cs="宋体" w:hint="eastAsia"/>
          <w:b/>
          <w:bCs/>
          <w:color w:val="323232"/>
          <w:kern w:val="0"/>
          <w:sz w:val="24"/>
          <w:szCs w:val="24"/>
          <w:bdr w:val="none" w:sz="0" w:space="0" w:color="auto" w:frame="1"/>
        </w:rPr>
        <w:t>际</w:t>
      </w:r>
      <w:r w:rsidRPr="00177E26">
        <w:rPr>
          <w:rFonts w:ascii="AdobeHeitiStd-Regular" w:eastAsia="宋体" w:hAnsi="AdobeHeitiStd-Regular" w:cs="宋体"/>
          <w:b/>
          <w:bCs/>
          <w:color w:val="323232"/>
          <w:kern w:val="0"/>
          <w:sz w:val="24"/>
          <w:szCs w:val="24"/>
          <w:bdr w:val="none" w:sz="0" w:space="0" w:color="auto" w:frame="1"/>
        </w:rPr>
        <w:t>、毗邻县行政</w:t>
      </w:r>
      <w:r>
        <w:rPr>
          <w:rFonts w:ascii="AdobeHeitiStd-Regular" w:eastAsia="宋体" w:hAnsi="AdobeHeitiStd-Regular" w:cs="宋体" w:hint="eastAsia"/>
          <w:b/>
          <w:bCs/>
          <w:color w:val="323232"/>
          <w:kern w:val="0"/>
          <w:sz w:val="24"/>
          <w:szCs w:val="24"/>
          <w:bdr w:val="none" w:sz="0" w:space="0" w:color="auto" w:frame="1"/>
        </w:rPr>
        <w:t>区域</w:t>
      </w:r>
      <w:r w:rsidRPr="00177E26">
        <w:rPr>
          <w:rFonts w:ascii="AdobeHeitiStd-Regular" w:eastAsia="宋体" w:hAnsi="AdobeHeitiStd-Regular" w:cs="宋体"/>
          <w:b/>
          <w:bCs/>
          <w:color w:val="323232"/>
          <w:kern w:val="0"/>
          <w:sz w:val="24"/>
          <w:szCs w:val="24"/>
          <w:bdr w:val="none" w:sz="0" w:space="0" w:color="auto" w:frame="1"/>
        </w:rPr>
        <w:t>间道路旅客运输经营许可</w:t>
      </w:r>
      <w:r w:rsidRPr="00177E26">
        <w:rPr>
          <w:rFonts w:ascii="AdobeHeitiStd-Regular" w:eastAsia="宋体" w:hAnsi="AdobeHeitiStd-Regular" w:cs="宋体"/>
          <w:b/>
          <w:bCs/>
          <w:color w:val="323232"/>
          <w:kern w:val="0"/>
          <w:sz w:val="24"/>
          <w:szCs w:val="24"/>
          <w:bdr w:val="none" w:sz="0" w:space="0" w:color="auto" w:frame="1"/>
        </w:rPr>
        <w:t>”</w:t>
      </w:r>
      <w:r w:rsidRPr="00177E26">
        <w:rPr>
          <w:rFonts w:ascii="AdobeHeitiStd-Regular" w:eastAsia="宋体" w:hAnsi="AdobeHeitiStd-Regular" w:cs="宋体"/>
          <w:b/>
          <w:bCs/>
          <w:color w:val="323232"/>
          <w:kern w:val="0"/>
          <w:sz w:val="24"/>
          <w:szCs w:val="24"/>
          <w:bdr w:val="none" w:sz="0" w:space="0" w:color="auto" w:frame="1"/>
        </w:rPr>
        <w:t>后的事中事后监管措施</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（一）加快相关规章及标准修订，完善经营许可层级下放的相关要求。</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二）严格落实管理层级下放要求，严格按照下放后的管理层级受理道路旅客运输经营许可。对已受理申请的涉及管理层级下放的道路旅客运输经营许可，由受理机关将相关申请材料书面转交相应层级的交通运输部门继续办理。</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（三）强化行业行政许可信息共享，许可实施机关及时将许可情况推送至有关交通运输部门，并在本级道路运政管理信息系统及时更新行政许可信息，逐级上传至部级系统。</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（四）健全道路旅客运输企业安全管理制度，完善安全生产制度、安全生产操作规程和安全事故应急处置制度，强化安全隐患排查治理，切实落实企业安全生产主体责任。</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（五）加强车辆动态监督管理，发挥全国重点营运车辆联网联控系统等平台作用，强化车辆运行监管，及时发现和消除事故隐患。</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（六）加强执法监督，通过</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双随机</w:t>
      </w:r>
      <w:proofErr w:type="gramStart"/>
      <w:r w:rsidRPr="00177E26">
        <w:rPr>
          <w:rFonts w:ascii="AdobeHeitiStd-Regular" w:eastAsia="宋体" w:hAnsi="AdobeHeitiStd-Regular" w:cs="宋体"/>
          <w:color w:val="323232"/>
          <w:kern w:val="0"/>
          <w:sz w:val="24"/>
          <w:szCs w:val="24"/>
        </w:rPr>
        <w:t>一</w:t>
      </w:r>
      <w:proofErr w:type="gramEnd"/>
      <w:r w:rsidRPr="00177E26">
        <w:rPr>
          <w:rFonts w:ascii="AdobeHeitiStd-Regular" w:eastAsia="宋体" w:hAnsi="AdobeHeitiStd-Regular" w:cs="宋体"/>
          <w:color w:val="323232"/>
          <w:kern w:val="0"/>
          <w:sz w:val="24"/>
          <w:szCs w:val="24"/>
        </w:rPr>
        <w:t>公开</w:t>
      </w:r>
      <w:r w:rsidRPr="00177E26">
        <w:rPr>
          <w:rFonts w:ascii="AdobeHeitiStd-Regular" w:eastAsia="宋体" w:hAnsi="AdobeHeitiStd-Regular" w:cs="宋体"/>
          <w:color w:val="323232"/>
          <w:kern w:val="0"/>
          <w:sz w:val="24"/>
          <w:szCs w:val="24"/>
        </w:rPr>
        <w:t>”</w:t>
      </w:r>
      <w:r w:rsidRPr="00177E26">
        <w:rPr>
          <w:rFonts w:ascii="AdobeHeitiStd-Regular" w:eastAsia="宋体" w:hAnsi="AdobeHeitiStd-Regular" w:cs="宋体"/>
          <w:color w:val="323232"/>
          <w:kern w:val="0"/>
          <w:sz w:val="24"/>
          <w:szCs w:val="24"/>
        </w:rPr>
        <w:t>等方式，加强对道路旅客运输经营活动的监督检查，依法处罚违法行为。</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（七）加强信用监管，建立健全道路运输企业质量信誉考核制度，强化考核结果应用。</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（八）完善服务质量投诉监督机制，充分发挥</w:t>
      </w:r>
      <w:r w:rsidRPr="00177E26">
        <w:rPr>
          <w:rFonts w:ascii="AdobeHeitiStd-Regular" w:eastAsia="宋体" w:hAnsi="AdobeHeitiStd-Regular" w:cs="宋体"/>
          <w:color w:val="323232"/>
          <w:kern w:val="0"/>
          <w:sz w:val="24"/>
          <w:szCs w:val="24"/>
        </w:rPr>
        <w:t>12328</w:t>
      </w:r>
      <w:r w:rsidRPr="00177E26">
        <w:rPr>
          <w:rFonts w:ascii="AdobeHeitiStd-Regular" w:eastAsia="宋体" w:hAnsi="AdobeHeitiStd-Regular" w:cs="宋体"/>
          <w:color w:val="323232"/>
          <w:kern w:val="0"/>
          <w:sz w:val="24"/>
          <w:szCs w:val="24"/>
        </w:rPr>
        <w:t>交通运输服务监督电话作用，畅通道路旅客运输服务质量投诉渠道，及时处理服务质量投诉案件。</w:t>
      </w:r>
    </w:p>
    <w:p w:rsidR="00177E26" w:rsidRPr="00177E26" w:rsidRDefault="00177E26" w:rsidP="00177E26">
      <w:pPr>
        <w:widowControl/>
        <w:shd w:val="clear" w:color="auto" w:fill="FFFFFF"/>
        <w:spacing w:line="450" w:lineRule="atLeast"/>
        <w:jc w:val="left"/>
        <w:rPr>
          <w:rFonts w:ascii="AdobeHeitiStd-Regular" w:eastAsia="宋体" w:hAnsi="AdobeHeitiStd-Regular" w:cs="宋体"/>
          <w:color w:val="323232"/>
          <w:kern w:val="0"/>
          <w:sz w:val="24"/>
          <w:szCs w:val="24"/>
        </w:rPr>
      </w:pPr>
      <w:r w:rsidRPr="00177E26">
        <w:rPr>
          <w:rFonts w:ascii="AdobeHeitiStd-Regular" w:eastAsia="宋体" w:hAnsi="AdobeHeitiStd-Regular" w:cs="宋体"/>
          <w:color w:val="323232"/>
          <w:kern w:val="0"/>
          <w:sz w:val="24"/>
          <w:szCs w:val="24"/>
        </w:rPr>
        <w:t xml:space="preserve">　　（九）加强</w:t>
      </w:r>
      <w:proofErr w:type="gramStart"/>
      <w:r w:rsidRPr="00177E26">
        <w:rPr>
          <w:rFonts w:ascii="AdobeHeitiStd-Regular" w:eastAsia="宋体" w:hAnsi="AdobeHeitiStd-Regular" w:cs="宋体"/>
          <w:color w:val="323232"/>
          <w:kern w:val="0"/>
          <w:sz w:val="24"/>
          <w:szCs w:val="24"/>
        </w:rPr>
        <w:t>辖</w:t>
      </w:r>
      <w:proofErr w:type="gramEnd"/>
      <w:r w:rsidRPr="00177E26">
        <w:rPr>
          <w:rFonts w:ascii="AdobeHeitiStd-Regular" w:eastAsia="宋体" w:hAnsi="AdobeHeitiStd-Regular" w:cs="宋体"/>
          <w:color w:val="323232"/>
          <w:kern w:val="0"/>
          <w:sz w:val="24"/>
          <w:szCs w:val="24"/>
        </w:rPr>
        <w:t>区内交通运输部门履职情况的监督检查，及时纠正问题。</w:t>
      </w:r>
    </w:p>
    <w:p w:rsidR="007F6DE3" w:rsidRPr="00177E26" w:rsidRDefault="007F6DE3"/>
    <w:sectPr w:rsidR="007F6DE3" w:rsidRPr="00177E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06" w:rsidRDefault="00510A06" w:rsidP="00177E26">
      <w:r>
        <w:separator/>
      </w:r>
    </w:p>
  </w:endnote>
  <w:endnote w:type="continuationSeparator" w:id="0">
    <w:p w:rsidR="00510A06" w:rsidRDefault="00510A06" w:rsidP="001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dobeHeitiSt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12151"/>
      <w:docPartObj>
        <w:docPartGallery w:val="Page Numbers (Bottom of Page)"/>
        <w:docPartUnique/>
      </w:docPartObj>
    </w:sdtPr>
    <w:sdtContent>
      <w:p w:rsidR="00177E26" w:rsidRDefault="00177E26">
        <w:pPr>
          <w:pStyle w:val="a8"/>
          <w:jc w:val="center"/>
        </w:pPr>
        <w:r>
          <w:fldChar w:fldCharType="begin"/>
        </w:r>
        <w:r>
          <w:instrText>PAGE   \* MERGEFORMAT</w:instrText>
        </w:r>
        <w:r>
          <w:fldChar w:fldCharType="separate"/>
        </w:r>
        <w:r w:rsidRPr="00177E26">
          <w:rPr>
            <w:noProof/>
            <w:lang w:val="zh-CN"/>
          </w:rPr>
          <w:t>1</w:t>
        </w:r>
        <w:r>
          <w:fldChar w:fldCharType="end"/>
        </w:r>
      </w:p>
    </w:sdtContent>
  </w:sdt>
  <w:p w:rsidR="00177E26" w:rsidRDefault="00177E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06" w:rsidRDefault="00510A06" w:rsidP="00177E26">
      <w:r>
        <w:separator/>
      </w:r>
    </w:p>
  </w:footnote>
  <w:footnote w:type="continuationSeparator" w:id="0">
    <w:p w:rsidR="00510A06" w:rsidRDefault="00510A06" w:rsidP="0017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26"/>
    <w:rsid w:val="00177E26"/>
    <w:rsid w:val="00510A06"/>
    <w:rsid w:val="007F6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7E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7E26"/>
    <w:rPr>
      <w:rFonts w:ascii="宋体" w:eastAsia="宋体" w:hAnsi="宋体" w:cs="宋体"/>
      <w:b/>
      <w:bCs/>
      <w:kern w:val="36"/>
      <w:sz w:val="48"/>
      <w:szCs w:val="48"/>
    </w:rPr>
  </w:style>
  <w:style w:type="character" w:styleId="a3">
    <w:name w:val="Hyperlink"/>
    <w:basedOn w:val="a0"/>
    <w:uiPriority w:val="99"/>
    <w:semiHidden/>
    <w:unhideWhenUsed/>
    <w:rsid w:val="00177E26"/>
    <w:rPr>
      <w:color w:val="0000FF"/>
      <w:u w:val="single"/>
    </w:rPr>
  </w:style>
  <w:style w:type="paragraph" w:styleId="a4">
    <w:name w:val="Normal (Web)"/>
    <w:basedOn w:val="a"/>
    <w:uiPriority w:val="99"/>
    <w:semiHidden/>
    <w:unhideWhenUsed/>
    <w:rsid w:val="00177E2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77E26"/>
    <w:rPr>
      <w:b/>
      <w:bCs/>
    </w:rPr>
  </w:style>
  <w:style w:type="paragraph" w:styleId="a6">
    <w:name w:val="Balloon Text"/>
    <w:basedOn w:val="a"/>
    <w:link w:val="Char"/>
    <w:uiPriority w:val="99"/>
    <w:semiHidden/>
    <w:unhideWhenUsed/>
    <w:rsid w:val="00177E26"/>
    <w:rPr>
      <w:sz w:val="18"/>
      <w:szCs w:val="18"/>
    </w:rPr>
  </w:style>
  <w:style w:type="character" w:customStyle="1" w:styleId="Char">
    <w:name w:val="批注框文本 Char"/>
    <w:basedOn w:val="a0"/>
    <w:link w:val="a6"/>
    <w:uiPriority w:val="99"/>
    <w:semiHidden/>
    <w:rsid w:val="00177E26"/>
    <w:rPr>
      <w:sz w:val="18"/>
      <w:szCs w:val="18"/>
    </w:rPr>
  </w:style>
  <w:style w:type="paragraph" w:styleId="a7">
    <w:name w:val="header"/>
    <w:basedOn w:val="a"/>
    <w:link w:val="Char0"/>
    <w:uiPriority w:val="99"/>
    <w:unhideWhenUsed/>
    <w:rsid w:val="00177E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77E26"/>
    <w:rPr>
      <w:sz w:val="18"/>
      <w:szCs w:val="18"/>
    </w:rPr>
  </w:style>
  <w:style w:type="paragraph" w:styleId="a8">
    <w:name w:val="footer"/>
    <w:basedOn w:val="a"/>
    <w:link w:val="Char1"/>
    <w:uiPriority w:val="99"/>
    <w:unhideWhenUsed/>
    <w:rsid w:val="00177E26"/>
    <w:pPr>
      <w:tabs>
        <w:tab w:val="center" w:pos="4153"/>
        <w:tab w:val="right" w:pos="8306"/>
      </w:tabs>
      <w:snapToGrid w:val="0"/>
      <w:jc w:val="left"/>
    </w:pPr>
    <w:rPr>
      <w:sz w:val="18"/>
      <w:szCs w:val="18"/>
    </w:rPr>
  </w:style>
  <w:style w:type="character" w:customStyle="1" w:styleId="Char1">
    <w:name w:val="页脚 Char"/>
    <w:basedOn w:val="a0"/>
    <w:link w:val="a8"/>
    <w:uiPriority w:val="99"/>
    <w:rsid w:val="00177E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7E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7E26"/>
    <w:rPr>
      <w:rFonts w:ascii="宋体" w:eastAsia="宋体" w:hAnsi="宋体" w:cs="宋体"/>
      <w:b/>
      <w:bCs/>
      <w:kern w:val="36"/>
      <w:sz w:val="48"/>
      <w:szCs w:val="48"/>
    </w:rPr>
  </w:style>
  <w:style w:type="character" w:styleId="a3">
    <w:name w:val="Hyperlink"/>
    <w:basedOn w:val="a0"/>
    <w:uiPriority w:val="99"/>
    <w:semiHidden/>
    <w:unhideWhenUsed/>
    <w:rsid w:val="00177E26"/>
    <w:rPr>
      <w:color w:val="0000FF"/>
      <w:u w:val="single"/>
    </w:rPr>
  </w:style>
  <w:style w:type="paragraph" w:styleId="a4">
    <w:name w:val="Normal (Web)"/>
    <w:basedOn w:val="a"/>
    <w:uiPriority w:val="99"/>
    <w:semiHidden/>
    <w:unhideWhenUsed/>
    <w:rsid w:val="00177E2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77E26"/>
    <w:rPr>
      <w:b/>
      <w:bCs/>
    </w:rPr>
  </w:style>
  <w:style w:type="paragraph" w:styleId="a6">
    <w:name w:val="Balloon Text"/>
    <w:basedOn w:val="a"/>
    <w:link w:val="Char"/>
    <w:uiPriority w:val="99"/>
    <w:semiHidden/>
    <w:unhideWhenUsed/>
    <w:rsid w:val="00177E26"/>
    <w:rPr>
      <w:sz w:val="18"/>
      <w:szCs w:val="18"/>
    </w:rPr>
  </w:style>
  <w:style w:type="character" w:customStyle="1" w:styleId="Char">
    <w:name w:val="批注框文本 Char"/>
    <w:basedOn w:val="a0"/>
    <w:link w:val="a6"/>
    <w:uiPriority w:val="99"/>
    <w:semiHidden/>
    <w:rsid w:val="00177E26"/>
    <w:rPr>
      <w:sz w:val="18"/>
      <w:szCs w:val="18"/>
    </w:rPr>
  </w:style>
  <w:style w:type="paragraph" w:styleId="a7">
    <w:name w:val="header"/>
    <w:basedOn w:val="a"/>
    <w:link w:val="Char0"/>
    <w:uiPriority w:val="99"/>
    <w:unhideWhenUsed/>
    <w:rsid w:val="00177E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77E26"/>
    <w:rPr>
      <w:sz w:val="18"/>
      <w:szCs w:val="18"/>
    </w:rPr>
  </w:style>
  <w:style w:type="paragraph" w:styleId="a8">
    <w:name w:val="footer"/>
    <w:basedOn w:val="a"/>
    <w:link w:val="Char1"/>
    <w:uiPriority w:val="99"/>
    <w:unhideWhenUsed/>
    <w:rsid w:val="00177E26"/>
    <w:pPr>
      <w:tabs>
        <w:tab w:val="center" w:pos="4153"/>
        <w:tab w:val="right" w:pos="8306"/>
      </w:tabs>
      <w:snapToGrid w:val="0"/>
      <w:jc w:val="left"/>
    </w:pPr>
    <w:rPr>
      <w:sz w:val="18"/>
      <w:szCs w:val="18"/>
    </w:rPr>
  </w:style>
  <w:style w:type="character" w:customStyle="1" w:styleId="Char1">
    <w:name w:val="页脚 Char"/>
    <w:basedOn w:val="a0"/>
    <w:link w:val="a8"/>
    <w:uiPriority w:val="99"/>
    <w:rsid w:val="00177E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75125">
      <w:bodyDiv w:val="1"/>
      <w:marLeft w:val="0"/>
      <w:marRight w:val="0"/>
      <w:marTop w:val="0"/>
      <w:marBottom w:val="0"/>
      <w:divBdr>
        <w:top w:val="none" w:sz="0" w:space="0" w:color="auto"/>
        <w:left w:val="none" w:sz="0" w:space="0" w:color="auto"/>
        <w:bottom w:val="none" w:sz="0" w:space="0" w:color="auto"/>
        <w:right w:val="none" w:sz="0" w:space="0" w:color="auto"/>
      </w:divBdr>
      <w:divsChild>
        <w:div w:id="1542132327">
          <w:marLeft w:val="0"/>
          <w:marRight w:val="0"/>
          <w:marTop w:val="0"/>
          <w:marBottom w:val="0"/>
          <w:divBdr>
            <w:top w:val="none" w:sz="0" w:space="0" w:color="auto"/>
            <w:left w:val="none" w:sz="0" w:space="0" w:color="auto"/>
            <w:bottom w:val="none" w:sz="0" w:space="0" w:color="auto"/>
            <w:right w:val="none" w:sz="0" w:space="0" w:color="auto"/>
          </w:divBdr>
        </w:div>
        <w:div w:id="1383868407">
          <w:marLeft w:val="0"/>
          <w:marRight w:val="0"/>
          <w:marTop w:val="0"/>
          <w:marBottom w:val="0"/>
          <w:divBdr>
            <w:top w:val="single" w:sz="6" w:space="11" w:color="CACACA"/>
            <w:left w:val="single" w:sz="6" w:space="11" w:color="CACACA"/>
            <w:bottom w:val="single" w:sz="6" w:space="11" w:color="CACACA"/>
            <w:right w:val="single" w:sz="6" w:space="11" w:color="CACACA"/>
          </w:divBdr>
          <w:divsChild>
            <w:div w:id="1125924835">
              <w:marLeft w:val="0"/>
              <w:marRight w:val="0"/>
              <w:marTop w:val="0"/>
              <w:marBottom w:val="0"/>
              <w:divBdr>
                <w:top w:val="none" w:sz="0" w:space="0" w:color="auto"/>
                <w:left w:val="none" w:sz="0" w:space="0" w:color="auto"/>
                <w:bottom w:val="none" w:sz="0" w:space="0" w:color="auto"/>
                <w:right w:val="none" w:sz="0" w:space="0" w:color="auto"/>
              </w:divBdr>
              <w:divsChild>
                <w:div w:id="405342434">
                  <w:marLeft w:val="0"/>
                  <w:marRight w:val="0"/>
                  <w:marTop w:val="0"/>
                  <w:marBottom w:val="0"/>
                  <w:divBdr>
                    <w:top w:val="none" w:sz="0" w:space="0" w:color="auto"/>
                    <w:left w:val="none" w:sz="0" w:space="0" w:color="auto"/>
                    <w:bottom w:val="none" w:sz="0" w:space="0" w:color="auto"/>
                    <w:right w:val="none" w:sz="0" w:space="0" w:color="auto"/>
                  </w:divBdr>
                </w:div>
                <w:div w:id="1411272496">
                  <w:marLeft w:val="0"/>
                  <w:marRight w:val="0"/>
                  <w:marTop w:val="0"/>
                  <w:marBottom w:val="0"/>
                  <w:divBdr>
                    <w:top w:val="none" w:sz="0" w:space="0" w:color="auto"/>
                    <w:left w:val="none" w:sz="0" w:space="0" w:color="auto"/>
                    <w:bottom w:val="none" w:sz="0" w:space="0" w:color="auto"/>
                    <w:right w:val="none" w:sz="0" w:space="0" w:color="auto"/>
                  </w:divBdr>
                </w:div>
                <w:div w:id="1925801910">
                  <w:marLeft w:val="0"/>
                  <w:marRight w:val="0"/>
                  <w:marTop w:val="0"/>
                  <w:marBottom w:val="0"/>
                  <w:divBdr>
                    <w:top w:val="none" w:sz="0" w:space="0" w:color="auto"/>
                    <w:left w:val="none" w:sz="0" w:space="0" w:color="auto"/>
                    <w:bottom w:val="none" w:sz="0" w:space="0" w:color="auto"/>
                    <w:right w:val="none" w:sz="0" w:space="0" w:color="auto"/>
                  </w:divBdr>
                </w:div>
                <w:div w:id="1201551656">
                  <w:marLeft w:val="0"/>
                  <w:marRight w:val="0"/>
                  <w:marTop w:val="0"/>
                  <w:marBottom w:val="0"/>
                  <w:divBdr>
                    <w:top w:val="none" w:sz="0" w:space="0" w:color="auto"/>
                    <w:left w:val="none" w:sz="0" w:space="0" w:color="auto"/>
                    <w:bottom w:val="none" w:sz="0" w:space="0" w:color="auto"/>
                    <w:right w:val="none" w:sz="0" w:space="0" w:color="auto"/>
                  </w:divBdr>
                </w:div>
              </w:divsChild>
            </w:div>
            <w:div w:id="438574538">
              <w:marLeft w:val="0"/>
              <w:marRight w:val="0"/>
              <w:marTop w:val="0"/>
              <w:marBottom w:val="0"/>
              <w:divBdr>
                <w:top w:val="none" w:sz="0" w:space="0" w:color="auto"/>
                <w:left w:val="none" w:sz="0" w:space="0" w:color="auto"/>
                <w:bottom w:val="none" w:sz="0" w:space="0" w:color="auto"/>
                <w:right w:val="none" w:sz="0" w:space="0" w:color="auto"/>
              </w:divBdr>
              <w:divsChild>
                <w:div w:id="278031603">
                  <w:marLeft w:val="0"/>
                  <w:marRight w:val="0"/>
                  <w:marTop w:val="0"/>
                  <w:marBottom w:val="0"/>
                  <w:divBdr>
                    <w:top w:val="none" w:sz="0" w:space="0" w:color="auto"/>
                    <w:left w:val="none" w:sz="0" w:space="0" w:color="auto"/>
                    <w:bottom w:val="none" w:sz="0" w:space="0" w:color="auto"/>
                    <w:right w:val="none" w:sz="0" w:space="0" w:color="auto"/>
                  </w:divBdr>
                </w:div>
                <w:div w:id="1419904119">
                  <w:marLeft w:val="0"/>
                  <w:marRight w:val="0"/>
                  <w:marTop w:val="0"/>
                  <w:marBottom w:val="0"/>
                  <w:divBdr>
                    <w:top w:val="none" w:sz="0" w:space="0" w:color="auto"/>
                    <w:left w:val="none" w:sz="0" w:space="0" w:color="auto"/>
                    <w:bottom w:val="none" w:sz="0" w:space="0" w:color="auto"/>
                    <w:right w:val="none" w:sz="0" w:space="0" w:color="auto"/>
                  </w:divBdr>
                </w:div>
                <w:div w:id="1437403350">
                  <w:marLeft w:val="0"/>
                  <w:marRight w:val="0"/>
                  <w:marTop w:val="0"/>
                  <w:marBottom w:val="0"/>
                  <w:divBdr>
                    <w:top w:val="none" w:sz="0" w:space="0" w:color="auto"/>
                    <w:left w:val="none" w:sz="0" w:space="0" w:color="auto"/>
                    <w:bottom w:val="none" w:sz="0" w:space="0" w:color="auto"/>
                    <w:right w:val="none" w:sz="0" w:space="0" w:color="auto"/>
                  </w:divBdr>
                </w:div>
                <w:div w:id="3793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924">
          <w:marLeft w:val="0"/>
          <w:marRight w:val="0"/>
          <w:marTop w:val="0"/>
          <w:marBottom w:val="0"/>
          <w:divBdr>
            <w:top w:val="none" w:sz="0" w:space="0" w:color="auto"/>
            <w:left w:val="none" w:sz="0" w:space="0" w:color="auto"/>
            <w:bottom w:val="none" w:sz="0" w:space="0" w:color="auto"/>
            <w:right w:val="none" w:sz="0" w:space="0" w:color="auto"/>
          </w:divBdr>
        </w:div>
      </w:divsChild>
    </w:div>
    <w:div w:id="1805851123">
      <w:bodyDiv w:val="1"/>
      <w:marLeft w:val="0"/>
      <w:marRight w:val="0"/>
      <w:marTop w:val="0"/>
      <w:marBottom w:val="0"/>
      <w:divBdr>
        <w:top w:val="none" w:sz="0" w:space="0" w:color="auto"/>
        <w:left w:val="none" w:sz="0" w:space="0" w:color="auto"/>
        <w:bottom w:val="none" w:sz="0" w:space="0" w:color="auto"/>
        <w:right w:val="none" w:sz="0" w:space="0" w:color="auto"/>
      </w:divBdr>
      <w:divsChild>
        <w:div w:id="1045913862">
          <w:marLeft w:val="0"/>
          <w:marRight w:val="0"/>
          <w:marTop w:val="0"/>
          <w:marBottom w:val="0"/>
          <w:divBdr>
            <w:top w:val="none" w:sz="0" w:space="0" w:color="auto"/>
            <w:left w:val="none" w:sz="0" w:space="0" w:color="auto"/>
            <w:bottom w:val="none" w:sz="0" w:space="0" w:color="auto"/>
            <w:right w:val="none" w:sz="0" w:space="0" w:color="auto"/>
          </w:divBdr>
        </w:div>
        <w:div w:id="1437873378">
          <w:marLeft w:val="0"/>
          <w:marRight w:val="0"/>
          <w:marTop w:val="0"/>
          <w:marBottom w:val="0"/>
          <w:divBdr>
            <w:top w:val="none" w:sz="0" w:space="0" w:color="auto"/>
            <w:left w:val="none" w:sz="0" w:space="0" w:color="auto"/>
            <w:bottom w:val="none" w:sz="0" w:space="0" w:color="auto"/>
            <w:right w:val="none" w:sz="0" w:space="0" w:color="auto"/>
          </w:divBdr>
        </w:div>
      </w:divsChild>
    </w:div>
    <w:div w:id="1881551953">
      <w:bodyDiv w:val="1"/>
      <w:marLeft w:val="0"/>
      <w:marRight w:val="0"/>
      <w:marTop w:val="0"/>
      <w:marBottom w:val="0"/>
      <w:divBdr>
        <w:top w:val="none" w:sz="0" w:space="0" w:color="auto"/>
        <w:left w:val="none" w:sz="0" w:space="0" w:color="auto"/>
        <w:bottom w:val="none" w:sz="0" w:space="0" w:color="auto"/>
        <w:right w:val="none" w:sz="0" w:space="0" w:color="auto"/>
      </w:divBdr>
      <w:divsChild>
        <w:div w:id="2031370564">
          <w:marLeft w:val="0"/>
          <w:marRight w:val="0"/>
          <w:marTop w:val="0"/>
          <w:marBottom w:val="0"/>
          <w:divBdr>
            <w:top w:val="single" w:sz="6" w:space="11" w:color="CACACA"/>
            <w:left w:val="single" w:sz="6" w:space="11" w:color="CACACA"/>
            <w:bottom w:val="single" w:sz="6" w:space="11" w:color="CACACA"/>
            <w:right w:val="single" w:sz="6" w:space="11" w:color="CACACA"/>
          </w:divBdr>
          <w:divsChild>
            <w:div w:id="604001733">
              <w:marLeft w:val="0"/>
              <w:marRight w:val="0"/>
              <w:marTop w:val="0"/>
              <w:marBottom w:val="0"/>
              <w:divBdr>
                <w:top w:val="none" w:sz="0" w:space="0" w:color="auto"/>
                <w:left w:val="none" w:sz="0" w:space="0" w:color="auto"/>
                <w:bottom w:val="none" w:sz="0" w:space="0" w:color="auto"/>
                <w:right w:val="none" w:sz="0" w:space="0" w:color="auto"/>
              </w:divBdr>
              <w:divsChild>
                <w:div w:id="203716741">
                  <w:marLeft w:val="0"/>
                  <w:marRight w:val="0"/>
                  <w:marTop w:val="0"/>
                  <w:marBottom w:val="0"/>
                  <w:divBdr>
                    <w:top w:val="none" w:sz="0" w:space="0" w:color="auto"/>
                    <w:left w:val="none" w:sz="0" w:space="0" w:color="auto"/>
                    <w:bottom w:val="none" w:sz="0" w:space="0" w:color="auto"/>
                    <w:right w:val="none" w:sz="0" w:space="0" w:color="auto"/>
                  </w:divBdr>
                </w:div>
                <w:div w:id="547255900">
                  <w:marLeft w:val="0"/>
                  <w:marRight w:val="0"/>
                  <w:marTop w:val="0"/>
                  <w:marBottom w:val="0"/>
                  <w:divBdr>
                    <w:top w:val="none" w:sz="0" w:space="0" w:color="auto"/>
                    <w:left w:val="none" w:sz="0" w:space="0" w:color="auto"/>
                    <w:bottom w:val="none" w:sz="0" w:space="0" w:color="auto"/>
                    <w:right w:val="none" w:sz="0" w:space="0" w:color="auto"/>
                  </w:divBdr>
                </w:div>
                <w:div w:id="1278099084">
                  <w:marLeft w:val="0"/>
                  <w:marRight w:val="0"/>
                  <w:marTop w:val="0"/>
                  <w:marBottom w:val="0"/>
                  <w:divBdr>
                    <w:top w:val="none" w:sz="0" w:space="0" w:color="auto"/>
                    <w:left w:val="none" w:sz="0" w:space="0" w:color="auto"/>
                    <w:bottom w:val="none" w:sz="0" w:space="0" w:color="auto"/>
                    <w:right w:val="none" w:sz="0" w:space="0" w:color="auto"/>
                  </w:divBdr>
                </w:div>
                <w:div w:id="194461461">
                  <w:marLeft w:val="0"/>
                  <w:marRight w:val="0"/>
                  <w:marTop w:val="0"/>
                  <w:marBottom w:val="0"/>
                  <w:divBdr>
                    <w:top w:val="none" w:sz="0" w:space="0" w:color="auto"/>
                    <w:left w:val="none" w:sz="0" w:space="0" w:color="auto"/>
                    <w:bottom w:val="none" w:sz="0" w:space="0" w:color="auto"/>
                    <w:right w:val="none" w:sz="0" w:space="0" w:color="auto"/>
                  </w:divBdr>
                </w:div>
              </w:divsChild>
            </w:div>
            <w:div w:id="1779640129">
              <w:marLeft w:val="0"/>
              <w:marRight w:val="0"/>
              <w:marTop w:val="0"/>
              <w:marBottom w:val="0"/>
              <w:divBdr>
                <w:top w:val="none" w:sz="0" w:space="0" w:color="auto"/>
                <w:left w:val="none" w:sz="0" w:space="0" w:color="auto"/>
                <w:bottom w:val="none" w:sz="0" w:space="0" w:color="auto"/>
                <w:right w:val="none" w:sz="0" w:space="0" w:color="auto"/>
              </w:divBdr>
              <w:divsChild>
                <w:div w:id="325867391">
                  <w:marLeft w:val="0"/>
                  <w:marRight w:val="0"/>
                  <w:marTop w:val="0"/>
                  <w:marBottom w:val="0"/>
                  <w:divBdr>
                    <w:top w:val="none" w:sz="0" w:space="0" w:color="auto"/>
                    <w:left w:val="none" w:sz="0" w:space="0" w:color="auto"/>
                    <w:bottom w:val="none" w:sz="0" w:space="0" w:color="auto"/>
                    <w:right w:val="none" w:sz="0" w:space="0" w:color="auto"/>
                  </w:divBdr>
                </w:div>
                <w:div w:id="1482229284">
                  <w:marLeft w:val="0"/>
                  <w:marRight w:val="0"/>
                  <w:marTop w:val="0"/>
                  <w:marBottom w:val="0"/>
                  <w:divBdr>
                    <w:top w:val="none" w:sz="0" w:space="0" w:color="auto"/>
                    <w:left w:val="none" w:sz="0" w:space="0" w:color="auto"/>
                    <w:bottom w:val="none" w:sz="0" w:space="0" w:color="auto"/>
                    <w:right w:val="none" w:sz="0" w:space="0" w:color="auto"/>
                  </w:divBdr>
                </w:div>
                <w:div w:id="743914034">
                  <w:marLeft w:val="0"/>
                  <w:marRight w:val="0"/>
                  <w:marTop w:val="0"/>
                  <w:marBottom w:val="0"/>
                  <w:divBdr>
                    <w:top w:val="none" w:sz="0" w:space="0" w:color="auto"/>
                    <w:left w:val="none" w:sz="0" w:space="0" w:color="auto"/>
                    <w:bottom w:val="none" w:sz="0" w:space="0" w:color="auto"/>
                    <w:right w:val="none" w:sz="0" w:space="0" w:color="auto"/>
                  </w:divBdr>
                </w:div>
                <w:div w:id="946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068">
          <w:marLeft w:val="0"/>
          <w:marRight w:val="0"/>
          <w:marTop w:val="0"/>
          <w:marBottom w:val="0"/>
          <w:divBdr>
            <w:top w:val="none" w:sz="0" w:space="0" w:color="auto"/>
            <w:left w:val="none" w:sz="0" w:space="0" w:color="auto"/>
            <w:bottom w:val="none" w:sz="0" w:space="0" w:color="auto"/>
            <w:right w:val="none" w:sz="0" w:space="0" w:color="auto"/>
          </w:divBdr>
          <w:divsChild>
            <w:div w:id="2039233789">
              <w:marLeft w:val="0"/>
              <w:marRight w:val="0"/>
              <w:marTop w:val="0"/>
              <w:marBottom w:val="0"/>
              <w:divBdr>
                <w:top w:val="none" w:sz="0" w:space="0" w:color="auto"/>
                <w:left w:val="none" w:sz="0" w:space="0" w:color="auto"/>
                <w:bottom w:val="single" w:sz="6" w:space="0" w:color="CACACA"/>
                <w:right w:val="none" w:sz="0" w:space="0" w:color="auto"/>
              </w:divBdr>
            </w:div>
            <w:div w:id="1072506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641</Words>
  <Characters>3654</Characters>
  <Application>Microsoft Office Word</Application>
  <DocSecurity>0</DocSecurity>
  <Lines>30</Lines>
  <Paragraphs>8</Paragraphs>
  <ScaleCrop>false</ScaleCrop>
  <Company>Lenovo</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李鹏飞</dc:creator>
  <cp:lastModifiedBy>李鹏飞</cp:lastModifiedBy>
  <cp:revision>1</cp:revision>
  <dcterms:created xsi:type="dcterms:W3CDTF">2019-04-01T04:36:00Z</dcterms:created>
  <dcterms:modified xsi:type="dcterms:W3CDTF">2019-04-01T04:40:00Z</dcterms:modified>
</cp:coreProperties>
</file>