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9"/>
        <w:rPr>
          <w:rFonts w:hint="eastAsia" w:eastAsia="方正小标宋简体" w:cs="方正小标宋简体" w:asciiTheme="minorHAnsi" w:hAnsiTheme="minorHAnsi"/>
          <w:b w:val="0"/>
          <w:color w:val="000000"/>
          <w:sz w:val="44"/>
          <w:szCs w:val="44"/>
        </w:rPr>
      </w:pPr>
      <w:r>
        <w:rPr>
          <w:rFonts w:hint="eastAsia" w:eastAsia="方正小标宋简体" w:cs="方正小标宋简体" w:asciiTheme="minorHAnsi" w:hAnsiTheme="minorHAnsi"/>
          <w:b w:val="0"/>
          <w:color w:val="000000"/>
          <w:sz w:val="44"/>
          <w:szCs w:val="44"/>
        </w:rPr>
        <w:t>广东省交通运输</w:t>
      </w:r>
      <w:r>
        <w:rPr>
          <w:rFonts w:hint="eastAsia" w:eastAsia="方正小标宋简体" w:cs="方正小标宋简体" w:asciiTheme="minorHAnsi" w:hAnsiTheme="minorHAnsi"/>
          <w:b w:val="0"/>
          <w:color w:val="000000"/>
          <w:sz w:val="44"/>
          <w:szCs w:val="44"/>
          <w:lang w:val="en-US" w:eastAsia="zh-CN"/>
        </w:rPr>
        <w:t>(公路水路)</w:t>
      </w:r>
      <w:r>
        <w:rPr>
          <w:rFonts w:hint="eastAsia" w:eastAsia="方正小标宋简体" w:cs="方正小标宋简体" w:asciiTheme="minorHAnsi" w:hAnsiTheme="minorHAnsi"/>
          <w:b w:val="0"/>
          <w:color w:val="000000"/>
          <w:sz w:val="44"/>
          <w:szCs w:val="44"/>
        </w:rPr>
        <w:t>标准化</w:t>
      </w:r>
    </w:p>
    <w:p>
      <w:pPr>
        <w:spacing w:line="600" w:lineRule="exact"/>
        <w:jc w:val="center"/>
        <w:outlineLvl w:val="9"/>
        <w:rPr>
          <w:rFonts w:hint="eastAsia" w:eastAsia="方正小标宋简体" w:cs="方正小标宋简体" w:asciiTheme="minorHAnsi" w:hAnsiTheme="minorHAnsi"/>
          <w:b w:val="0"/>
          <w:color w:val="000000"/>
          <w:sz w:val="44"/>
          <w:szCs w:val="44"/>
        </w:rPr>
      </w:pPr>
      <w:r>
        <w:rPr>
          <w:rFonts w:hint="eastAsia" w:eastAsia="方正小标宋简体" w:cs="方正小标宋简体" w:asciiTheme="minorHAnsi" w:hAnsiTheme="minorHAnsi"/>
          <w:b w:val="0"/>
          <w:color w:val="000000"/>
          <w:sz w:val="44"/>
          <w:szCs w:val="44"/>
        </w:rPr>
        <w:t>技术委员会章程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第一章  总则</w:t>
      </w:r>
    </w:p>
    <w:p>
      <w:pPr>
        <w:autoSpaceDN w:val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</w:p>
    <w:p>
      <w:pPr>
        <w:numPr>
          <w:ilvl w:val="1"/>
          <w:numId w:val="1"/>
        </w:numPr>
        <w:autoSpaceDN w:val="0"/>
        <w:adjustRightInd w:val="0"/>
        <w:spacing w:beforeLines="0" w:afterLines="0" w:line="240" w:lineRule="atLeas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根据《中华人民共和国标准化法》《广东省市场监督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局专业标准化技术委员会管理办法》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《交通运输标准化管理办法》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交通运输部关于加强和改进交通运输标准化工作的意见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》（交科技发〔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169号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有关规定，制定本章程。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为推动全省交通运输专业技术领域标准化工作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，充分发挥专家在标准化工作中的作用，经广东省市场监督管理局批准，成立广东省交通运输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（公路水路）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标准化技术委员会（以下简称“标委会”）。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本标委会是在广东省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交通运输专业技术领域内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从事标准化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的技术工作组织，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按照有关规定开展相关标准化活动，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负责全省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的技术归口工作。</w:t>
      </w:r>
    </w:p>
    <w:p>
      <w:pPr>
        <w:numPr>
          <w:ilvl w:val="1"/>
          <w:numId w:val="1"/>
        </w:numPr>
        <w:autoSpaceDN w:val="0"/>
        <w:adjustRightInd w:val="0"/>
        <w:spacing w:before="0" w:beforeAutospacing="0" w:after="0" w:afterAutospacing="0" w:line="24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本标委会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由广东省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市场监督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统一管理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广东省交通运输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业务指导。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标委会设秘书处，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标委会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日常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工作，秘书处承担单位为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广东省交通运输规划研究中心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。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before="0" w:beforeAutospacing="0" w:after="0" w:afterAutospacing="0" w:line="240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autoSpaceDN w:val="0"/>
        <w:adjustRightInd w:val="0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第二章  工作任务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line="240" w:lineRule="atLeast"/>
        <w:ind w:leftChars="20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遵循国家有关方针政策和广东省有关规定，推进全省交通运输标准化工作，提出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专业领域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标准化工作的政策和措施建议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eastAsia="zh-CN"/>
        </w:rPr>
        <w:t>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按照国家、行业和地方制修订标准的原则，结合广东省交通运输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标准化需求，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建立完善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专业领域标准体系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专业领域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制订、修订广东省地方标准的规划、年度计划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根据行业发展需要，提出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交通运输标准化年度工作计划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专业领域的各类标准开展定期跟踪与评估，及时发现标准实施过程中存在的问题，提出修订建议。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广东省市场监督管理局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委托，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根据广东省市场监督管理局批准的计划，组织开展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归口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的交通运输地方标准制修订的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技术审查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及复审工作。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受广东省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市场监督管理局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、广东省交通运输厅委托，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交通运输专业领域国家标准、行业标准及广东省地方标准的宣讲、解释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承担公路水路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交通运输专业领域标准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实施情况的评估研究分析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开展与国内外交通运输标准化组织的合作与交流，跟踪和研究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交通运输专业领域国际标准、国外先进标准的发展动态，积极参与或承担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交通运输专业领域的国内外标准化活动。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广东省市场监督管理局及广东省交通运输厅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交办的其他工作。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受政府部门、社会团体、企事业单位委托，开展与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公路水路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专业领域有关的标准化工作。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line="240" w:lineRule="atLeast"/>
        <w:ind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adjustRightInd w:val="0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第三章  组织机构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line="240" w:lineRule="atLeast"/>
        <w:ind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标委会由交通运输专业领域的建设、运营、设计、勘察、检测、施工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运输管理等相关企事业单位、科研教学机构和行业协（学）会等选派的专家组成，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每届技术委员会任期五年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组成方案由广东省市场监督管理局审查批准。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标委会共设委员不少于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其中主任委员1名，副主任委员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标委会秘书处设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秘书长1名，副秘书长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若干名，其中2名以上为专职工作人员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。必要时将聘请在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交通运输行业内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享有盛誉的专家、学者担任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标委会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的顾问。</w:t>
      </w:r>
    </w:p>
    <w:p>
      <w:pPr>
        <w:widowControl/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主任委员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、副主任委员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由广东省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交通运输厅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推荐，经协商一致后由广东省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市场监督局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审核批准，任期五年。</w:t>
      </w:r>
    </w:p>
    <w:p>
      <w:pPr>
        <w:widowControl w:val="0"/>
        <w:adjustRightIn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秘书长（副秘书长）由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秘书处承担单位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推荐，由广东省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市场监督局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审核批准，任期五年。</w:t>
      </w:r>
    </w:p>
    <w:p>
      <w:pPr>
        <w:widowControl w:val="0"/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委员和顾问由热爱标准化工作的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交通运输行业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专业人员或单位自我推荐，由广东省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市场监督局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审核批准，任期五年。</w:t>
      </w:r>
    </w:p>
    <w:p>
      <w:pPr>
        <w:widowControl/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主任委员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主持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会的全面工作，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副主任委员协助主任委员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开展标委会的相关管理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秘书长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主持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秘书处的日常工作。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委员应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遵守标委会的章程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积极参加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的工作。对不履行职责，无故两次以上不参加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活动，或因工作变动不适宜继续担任委员者，由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提出调整或解聘的建议，并报广东省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市场监督局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审核批准。需增补的委员由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推荐人选，报广东省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市场监督局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审核批准。委员在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内有表决权，并有权获得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的资料和文件。</w:t>
      </w:r>
    </w:p>
    <w:p>
      <w:pPr>
        <w:widowControl/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秘书处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承担单位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广东省市场监督局及广东省交通运输厅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委托，指导和管理秘书处工作，委派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满足秘书处工作需要的标准化专业人才担任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工作人员，为秘书处提供必要的工作条件。秘书处的工作应纳入单位的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日常性工作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。秘书处在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主任委员和秘书长领导下，负责处理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的日常工作，包括标准草案的分发和反馈意见处理、会议准备、各相关报告编写、标准报批等。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根据工作需要，标委会可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设分技术委员会，分技术委员会的设置和组建，由标委会提出方案，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广东省交通运输厅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审查同意后，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报广东省市场监督管理局批准。各分技术委员会在广东省交通运输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（公路水路）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标准化技术委员会领导下开展工作，并遵守本章程。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每年召开一次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，总结上年度工作，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下年度工作计划，通报经费使用情况等。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全体委员应当参加年会。标委会可以根据需要定期或不定期召开会议，组织开展标准化活动，研究处理标准化相关工作。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每年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11月底前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广东省市场监督管理局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报送本年度工作总结，同时抄送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广东省交通运输厅。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line="240" w:lineRule="atLeast"/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adjustRightInd w:val="0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第四章  工作程序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line="240" w:lineRule="atLeast"/>
        <w:ind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标委会根据广东省市场监督管理局制修订标准计划要求，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广东省交通运输厅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管理工作实际需求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交通运输地方标准项目制修订计划建议，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广东省交通运输厅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审查同意后，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报送广东省市场监督管理局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批准后列入地方标准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制修订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计划。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交通运输行业内有关单位提出的标准制修订立项申请，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由广东省交通运输厅委托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标委会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初步审查。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广东省市场监督管理局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下达的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地方标准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制修订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，协助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实施，指导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督促标准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主要起草单位进行标准的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制修订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秘书处组织对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/>
        </w:rPr>
        <w:t>列入年度计划的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/>
        </w:rPr>
        <w:t>的编制大纲（包括工作大纲和编写大纲）进行专家审查，确定标准的主要编制内容、工作方案、编制单位及编制审查人员、编制进度等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/>
        </w:rPr>
        <w:t>形成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标准征求意见稿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/>
        </w:rPr>
        <w:t>后，由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标准主要起草单位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/>
        </w:rPr>
        <w:t>提交标委会审查，经征求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有关委员以及有代表性的单位和个人意见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/>
        </w:rPr>
        <w:t>后形成标准送审稿，由标准主要起草单位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/>
        </w:rPr>
        <w:t>标委会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秘书处。征求意见时间一般为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个月。</w:t>
      </w:r>
    </w:p>
    <w:p>
      <w:pPr>
        <w:numPr>
          <w:ilvl w:val="1"/>
          <w:numId w:val="1"/>
        </w:numPr>
        <w:autoSpaceDN w:val="0"/>
        <w:adjustRightInd w:val="0"/>
        <w:snapToGrid/>
        <w:spacing w:before="0" w:beforeLines="-2147483648"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秘书处组织对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标准送审稿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进行专家审查，对标准文本进行逐条审查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，形成书面审查意见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。标准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起草单位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意见对标准送审稿进行修改完善后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报送标委会秘书处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，秘书处将标准送审稿报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主任委员初审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主任委员可授权副主任委员进行标准送审稿的初审，并形成审查意见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。</w:t>
      </w:r>
    </w:p>
    <w:p>
      <w:pPr>
        <w:numPr>
          <w:ilvl w:val="1"/>
          <w:numId w:val="1"/>
        </w:numPr>
        <w:autoSpaceDN w:val="0"/>
        <w:adjustRightInd w:val="0"/>
        <w:snapToGrid/>
        <w:spacing w:before="0" w:beforeLines="-2147483648"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主任委员初审后，秘书处组织全体委员进行审查投票。投票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表决时，参加投票的委员不得少于全体委员的四分之三，参加投票委员三分之二以上赞成，且反对意见不超过参加投票委员的四分之一，方可通过。对有分歧意见的标准或条款，须有不同观点的论证材料。审查标准的投票情况应以书面材料记录在案，作为标准审查意见说明的附件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审查通过的标准送审稿，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由标准主要起草单位根据审查意见进行修改，按要求提出标准报批稿，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秘书处。标准主要起草单位应对标准报批稿的技术内容和编写质量负责。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标准报批稿经秘书处复核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送主任委员或副主任委员审核，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广东省交通运输厅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审查同意后，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加盖标委会印章，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按规定程序报广东省市场监督管理局批准发布。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line="240" w:lineRule="atLeast"/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adjustRightInd w:val="0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第五章  经费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line="240" w:lineRule="atLeast"/>
        <w:ind w:leftChars="0"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标委会的经费按照依法依规管理、专款专用的原则筹集和开支。秘书处负责经费财务的管理。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的经费主要来源于：</w:t>
      </w:r>
    </w:p>
    <w:p>
      <w:pPr>
        <w:adjustRightInd w:val="0"/>
        <w:snapToGrid w:val="0"/>
        <w:spacing w:before="109" w:beforeLines="35" w:line="324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广东省市场监督管理局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广东省交通运输厅等部门提供的支助经费；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主任委员和秘书长所在单位提供适当的补助经费；</w:t>
      </w:r>
    </w:p>
    <w:p>
      <w:pPr>
        <w:adjustRightInd w:val="0"/>
        <w:snapToGrid w:val="0"/>
        <w:spacing w:before="109" w:beforeLines="35" w:line="324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有关方对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标准化工作的资助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费用。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的工作经费主要用途：</w:t>
      </w:r>
    </w:p>
    <w:p>
      <w:pPr>
        <w:adjustRightInd w:val="0"/>
        <w:snapToGrid w:val="0"/>
        <w:spacing w:before="109" w:beforeLines="35" w:line="324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标委会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、培训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等活动费用；</w:t>
      </w:r>
    </w:p>
    <w:p>
      <w:pPr>
        <w:adjustRightInd w:val="0"/>
        <w:snapToGrid w:val="0"/>
        <w:spacing w:before="109" w:beforeLines="35" w:line="324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2.标委会（秘书处）相关管理工作费用；</w:t>
      </w:r>
    </w:p>
    <w:p>
      <w:pPr>
        <w:adjustRightInd w:val="0"/>
        <w:snapToGrid w:val="0"/>
        <w:spacing w:before="109" w:beforeLines="35" w:line="324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标准编、审费，出版物编辑等稿酬和人员劳务等费用；</w:t>
      </w:r>
    </w:p>
    <w:p>
      <w:pPr>
        <w:adjustRightInd w:val="0"/>
        <w:snapToGrid w:val="0"/>
        <w:spacing w:before="109" w:beforeLines="35" w:line="324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4.向委员及有关单位提供资料所需的费用；</w:t>
      </w:r>
    </w:p>
    <w:p>
      <w:pPr>
        <w:adjustRightInd w:val="0"/>
        <w:snapToGrid w:val="0"/>
        <w:spacing w:before="109" w:beforeLines="35" w:line="324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会工作做出较大成绩的委员给予奖励和表彰；</w:t>
      </w:r>
    </w:p>
    <w:p>
      <w:pPr>
        <w:adjustRightInd w:val="0"/>
        <w:snapToGrid w:val="0"/>
        <w:spacing w:before="109" w:beforeLines="35" w:line="324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6.参加国内外标准化活动的费用。</w:t>
      </w:r>
    </w:p>
    <w:p>
      <w:pPr>
        <w:adjustRightInd w:val="0"/>
        <w:snapToGrid/>
        <w:spacing w:before="0" w:beforeLines="-2147483648" w:line="24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秘书处应该规范经费使用，经费中每项开支应由经办人提出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指定专人审核，秘书长签字审批后方可支出。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秘书处承担单位应当严格按照有关财务制度的规定，将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工作经费纳入单位财务统一管理，单独核算，确保专款专用。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经费的预、决算应当由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标委会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审定，秘书处执行。秘书处每年应当向全体委员报告经费收支情况。</w:t>
      </w:r>
    </w:p>
    <w:p>
      <w:pPr>
        <w:adjustRightInd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adjustRightInd w:val="0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第六章  附则</w:t>
      </w:r>
    </w:p>
    <w:p>
      <w:pPr>
        <w:numPr>
          <w:ilvl w:val="-1"/>
          <w:numId w:val="0"/>
        </w:numPr>
        <w:tabs>
          <w:tab w:val="left" w:pos="0"/>
        </w:tabs>
        <w:autoSpaceDN w:val="0"/>
        <w:adjustRightInd w:val="0"/>
        <w:spacing w:line="240" w:lineRule="atLeast"/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广东省交通运输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（公路水路）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标准化技术委员会的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GD/TC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133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章程由广东省交通运输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（公路水路）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标准化技术委员会秘书处负责解释。未尽事宜，依据广东省市场监督管理局有关规定办理。</w:t>
      </w:r>
    </w:p>
    <w:p>
      <w:pPr>
        <w:numPr>
          <w:ilvl w:val="1"/>
          <w:numId w:val="1"/>
        </w:numPr>
        <w:autoSpaceDN w:val="0"/>
        <w:adjustRightInd w:val="0"/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本章程自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之日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023511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85AD"/>
    <w:multiLevelType w:val="multilevel"/>
    <w:tmpl w:val="5DAD85AD"/>
    <w:lvl w:ilvl="0" w:tentative="0">
      <w:start w:val="1"/>
      <w:numFmt w:val="chineseCounting"/>
      <w:suff w:val="nothing"/>
      <w:lvlText w:val="第%1章　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第%2条　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仿宋_GB2312" w:cs="宋体"/>
        <w:b/>
        <w:bCs/>
      </w:rPr>
    </w:lvl>
    <w:lvl w:ilvl="2" w:tentative="0">
      <w:start w:val="1"/>
      <w:numFmt w:val="chineseCounting"/>
      <w:suff w:val="nothing"/>
      <w:lvlText w:val="第%3条　"/>
      <w:lvlJc w:val="left"/>
      <w:pPr>
        <w:ind w:left="0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804"/>
    <w:rsid w:val="00032A06"/>
    <w:rsid w:val="00033AFA"/>
    <w:rsid w:val="00076FC2"/>
    <w:rsid w:val="000820C5"/>
    <w:rsid w:val="00087A2E"/>
    <w:rsid w:val="000A6700"/>
    <w:rsid w:val="000B2DC4"/>
    <w:rsid w:val="000C5D71"/>
    <w:rsid w:val="000D5D71"/>
    <w:rsid w:val="000E46B0"/>
    <w:rsid w:val="00107B94"/>
    <w:rsid w:val="00123F14"/>
    <w:rsid w:val="00143198"/>
    <w:rsid w:val="0014480F"/>
    <w:rsid w:val="00144AEE"/>
    <w:rsid w:val="00152065"/>
    <w:rsid w:val="0015417F"/>
    <w:rsid w:val="00156598"/>
    <w:rsid w:val="001857CB"/>
    <w:rsid w:val="00191DF4"/>
    <w:rsid w:val="001A2FEB"/>
    <w:rsid w:val="002113D9"/>
    <w:rsid w:val="00215EBB"/>
    <w:rsid w:val="00226A2F"/>
    <w:rsid w:val="00235740"/>
    <w:rsid w:val="00256A84"/>
    <w:rsid w:val="002965D3"/>
    <w:rsid w:val="00296E2A"/>
    <w:rsid w:val="002A0904"/>
    <w:rsid w:val="002A429A"/>
    <w:rsid w:val="002A5B01"/>
    <w:rsid w:val="002B511B"/>
    <w:rsid w:val="002D6083"/>
    <w:rsid w:val="002D6FE5"/>
    <w:rsid w:val="002E6AED"/>
    <w:rsid w:val="002E7285"/>
    <w:rsid w:val="003367F0"/>
    <w:rsid w:val="00362284"/>
    <w:rsid w:val="003859C5"/>
    <w:rsid w:val="0039171A"/>
    <w:rsid w:val="003D348B"/>
    <w:rsid w:val="003E71D7"/>
    <w:rsid w:val="00413ED9"/>
    <w:rsid w:val="00435446"/>
    <w:rsid w:val="00440360"/>
    <w:rsid w:val="00441CEE"/>
    <w:rsid w:val="00467AC1"/>
    <w:rsid w:val="0047094B"/>
    <w:rsid w:val="0048564C"/>
    <w:rsid w:val="004931FC"/>
    <w:rsid w:val="00497F5C"/>
    <w:rsid w:val="004D1785"/>
    <w:rsid w:val="00501CCA"/>
    <w:rsid w:val="005169BE"/>
    <w:rsid w:val="00520E3C"/>
    <w:rsid w:val="005248F9"/>
    <w:rsid w:val="0053755B"/>
    <w:rsid w:val="00540DA4"/>
    <w:rsid w:val="00576549"/>
    <w:rsid w:val="005A1AA7"/>
    <w:rsid w:val="005D62D9"/>
    <w:rsid w:val="005E1791"/>
    <w:rsid w:val="005E222C"/>
    <w:rsid w:val="005E38AE"/>
    <w:rsid w:val="00607065"/>
    <w:rsid w:val="00623195"/>
    <w:rsid w:val="006569DF"/>
    <w:rsid w:val="0065748D"/>
    <w:rsid w:val="0065798F"/>
    <w:rsid w:val="00683844"/>
    <w:rsid w:val="00685A43"/>
    <w:rsid w:val="006D32A6"/>
    <w:rsid w:val="006E48EF"/>
    <w:rsid w:val="006F7C02"/>
    <w:rsid w:val="00710D9B"/>
    <w:rsid w:val="0071721E"/>
    <w:rsid w:val="007347E1"/>
    <w:rsid w:val="00741F13"/>
    <w:rsid w:val="00754AE3"/>
    <w:rsid w:val="00777DB0"/>
    <w:rsid w:val="007A0411"/>
    <w:rsid w:val="007A4804"/>
    <w:rsid w:val="007C36F6"/>
    <w:rsid w:val="007E5A18"/>
    <w:rsid w:val="0080575C"/>
    <w:rsid w:val="00822F53"/>
    <w:rsid w:val="008A71EB"/>
    <w:rsid w:val="008C319A"/>
    <w:rsid w:val="008C54A2"/>
    <w:rsid w:val="008D7BDA"/>
    <w:rsid w:val="008E66E4"/>
    <w:rsid w:val="008E7F30"/>
    <w:rsid w:val="00922E72"/>
    <w:rsid w:val="00937456"/>
    <w:rsid w:val="00950A5B"/>
    <w:rsid w:val="00961D7E"/>
    <w:rsid w:val="00965588"/>
    <w:rsid w:val="00982959"/>
    <w:rsid w:val="009A0BA3"/>
    <w:rsid w:val="009B5BD6"/>
    <w:rsid w:val="00A11C62"/>
    <w:rsid w:val="00A94EA2"/>
    <w:rsid w:val="00AA6B41"/>
    <w:rsid w:val="00AA6B5E"/>
    <w:rsid w:val="00AB6989"/>
    <w:rsid w:val="00AC4552"/>
    <w:rsid w:val="00AC4E28"/>
    <w:rsid w:val="00AF4A4A"/>
    <w:rsid w:val="00B4526E"/>
    <w:rsid w:val="00B61497"/>
    <w:rsid w:val="00B64741"/>
    <w:rsid w:val="00B8094F"/>
    <w:rsid w:val="00B81F47"/>
    <w:rsid w:val="00B9797D"/>
    <w:rsid w:val="00C00043"/>
    <w:rsid w:val="00C04C37"/>
    <w:rsid w:val="00C24E0C"/>
    <w:rsid w:val="00C475C8"/>
    <w:rsid w:val="00C47987"/>
    <w:rsid w:val="00C616BF"/>
    <w:rsid w:val="00C62362"/>
    <w:rsid w:val="00C705FF"/>
    <w:rsid w:val="00C72C13"/>
    <w:rsid w:val="00C7679B"/>
    <w:rsid w:val="00C849E3"/>
    <w:rsid w:val="00C865BF"/>
    <w:rsid w:val="00CB600E"/>
    <w:rsid w:val="00CC09DD"/>
    <w:rsid w:val="00CC1FE2"/>
    <w:rsid w:val="00CC37D9"/>
    <w:rsid w:val="00CD5670"/>
    <w:rsid w:val="00CF25F7"/>
    <w:rsid w:val="00D04F6B"/>
    <w:rsid w:val="00D10F08"/>
    <w:rsid w:val="00D136D7"/>
    <w:rsid w:val="00D3518E"/>
    <w:rsid w:val="00D40A66"/>
    <w:rsid w:val="00D537FC"/>
    <w:rsid w:val="00D60C5A"/>
    <w:rsid w:val="00E34401"/>
    <w:rsid w:val="00E349AE"/>
    <w:rsid w:val="00E44AE7"/>
    <w:rsid w:val="00E82D7F"/>
    <w:rsid w:val="00EC38E3"/>
    <w:rsid w:val="00EC763C"/>
    <w:rsid w:val="00ED68D4"/>
    <w:rsid w:val="00EE6E8B"/>
    <w:rsid w:val="00EF692C"/>
    <w:rsid w:val="00F02562"/>
    <w:rsid w:val="00F17D61"/>
    <w:rsid w:val="00F42483"/>
    <w:rsid w:val="00F528D4"/>
    <w:rsid w:val="00F77B5D"/>
    <w:rsid w:val="00F973B8"/>
    <w:rsid w:val="00FA4473"/>
    <w:rsid w:val="00FC338F"/>
    <w:rsid w:val="01026044"/>
    <w:rsid w:val="02BD7C6C"/>
    <w:rsid w:val="02F15B1D"/>
    <w:rsid w:val="041F1C97"/>
    <w:rsid w:val="044C005F"/>
    <w:rsid w:val="05D55C6F"/>
    <w:rsid w:val="069462D8"/>
    <w:rsid w:val="06B0721D"/>
    <w:rsid w:val="07FF3C30"/>
    <w:rsid w:val="0933263B"/>
    <w:rsid w:val="09E04044"/>
    <w:rsid w:val="0C3F3D9C"/>
    <w:rsid w:val="0CCE0BAF"/>
    <w:rsid w:val="0CE35FC6"/>
    <w:rsid w:val="0CFD303E"/>
    <w:rsid w:val="0D1A5F4A"/>
    <w:rsid w:val="0E075818"/>
    <w:rsid w:val="0E7B1A12"/>
    <w:rsid w:val="0F7B5A52"/>
    <w:rsid w:val="11EE2818"/>
    <w:rsid w:val="12012842"/>
    <w:rsid w:val="13586536"/>
    <w:rsid w:val="13A82C46"/>
    <w:rsid w:val="14EB085A"/>
    <w:rsid w:val="15982D43"/>
    <w:rsid w:val="15D2682A"/>
    <w:rsid w:val="195725A3"/>
    <w:rsid w:val="19B73F67"/>
    <w:rsid w:val="1C890C55"/>
    <w:rsid w:val="1F740BA3"/>
    <w:rsid w:val="201E34E5"/>
    <w:rsid w:val="211B2859"/>
    <w:rsid w:val="21241EC4"/>
    <w:rsid w:val="23D11207"/>
    <w:rsid w:val="2511088D"/>
    <w:rsid w:val="258050ED"/>
    <w:rsid w:val="25E36E36"/>
    <w:rsid w:val="27A734DB"/>
    <w:rsid w:val="286164C4"/>
    <w:rsid w:val="2B7B679F"/>
    <w:rsid w:val="2DCA00B4"/>
    <w:rsid w:val="303A3EC4"/>
    <w:rsid w:val="30B5427E"/>
    <w:rsid w:val="30BE5094"/>
    <w:rsid w:val="32AD069B"/>
    <w:rsid w:val="345658B9"/>
    <w:rsid w:val="345B0AFC"/>
    <w:rsid w:val="348C2B24"/>
    <w:rsid w:val="359C7279"/>
    <w:rsid w:val="35AB4B79"/>
    <w:rsid w:val="366E59FE"/>
    <w:rsid w:val="37511B5C"/>
    <w:rsid w:val="376D5B03"/>
    <w:rsid w:val="384C7B3C"/>
    <w:rsid w:val="391A7194"/>
    <w:rsid w:val="3A7952AD"/>
    <w:rsid w:val="3BBE477C"/>
    <w:rsid w:val="3C9C1C5C"/>
    <w:rsid w:val="3CBD799E"/>
    <w:rsid w:val="3CFC3695"/>
    <w:rsid w:val="3DCA6641"/>
    <w:rsid w:val="3E755C34"/>
    <w:rsid w:val="3EEB6115"/>
    <w:rsid w:val="40F64CEF"/>
    <w:rsid w:val="4215496B"/>
    <w:rsid w:val="426A4BFB"/>
    <w:rsid w:val="42C11FA2"/>
    <w:rsid w:val="43EC7349"/>
    <w:rsid w:val="44AA7C4F"/>
    <w:rsid w:val="451B54B9"/>
    <w:rsid w:val="460B768B"/>
    <w:rsid w:val="479A3654"/>
    <w:rsid w:val="47BE1927"/>
    <w:rsid w:val="485C7685"/>
    <w:rsid w:val="49741FCF"/>
    <w:rsid w:val="498B1BCD"/>
    <w:rsid w:val="4A620CB5"/>
    <w:rsid w:val="4CF237E7"/>
    <w:rsid w:val="4DAE3BB7"/>
    <w:rsid w:val="4F5C6565"/>
    <w:rsid w:val="4FC93A14"/>
    <w:rsid w:val="50FA2431"/>
    <w:rsid w:val="52C21653"/>
    <w:rsid w:val="537C75F2"/>
    <w:rsid w:val="568104D4"/>
    <w:rsid w:val="58BE5A94"/>
    <w:rsid w:val="59876091"/>
    <w:rsid w:val="5A000AD2"/>
    <w:rsid w:val="5A957136"/>
    <w:rsid w:val="5AA009BB"/>
    <w:rsid w:val="5AB21390"/>
    <w:rsid w:val="5D832A9F"/>
    <w:rsid w:val="5DE01A52"/>
    <w:rsid w:val="5DE71D6B"/>
    <w:rsid w:val="5E1970AB"/>
    <w:rsid w:val="5F3B466E"/>
    <w:rsid w:val="61DB4097"/>
    <w:rsid w:val="61EF02D8"/>
    <w:rsid w:val="623217E4"/>
    <w:rsid w:val="62322DFF"/>
    <w:rsid w:val="6241584E"/>
    <w:rsid w:val="62E07895"/>
    <w:rsid w:val="631E3A69"/>
    <w:rsid w:val="63227F5B"/>
    <w:rsid w:val="6341728D"/>
    <w:rsid w:val="63C05C09"/>
    <w:rsid w:val="640645D8"/>
    <w:rsid w:val="6446646B"/>
    <w:rsid w:val="65941C34"/>
    <w:rsid w:val="662B6137"/>
    <w:rsid w:val="669920D3"/>
    <w:rsid w:val="67573C5A"/>
    <w:rsid w:val="67DE2093"/>
    <w:rsid w:val="683241B2"/>
    <w:rsid w:val="6A1A0D5C"/>
    <w:rsid w:val="6A705B85"/>
    <w:rsid w:val="6CCB5ABD"/>
    <w:rsid w:val="6CD44872"/>
    <w:rsid w:val="6D2C2D3E"/>
    <w:rsid w:val="6D8F1AC2"/>
    <w:rsid w:val="6EDD5692"/>
    <w:rsid w:val="6EEB4639"/>
    <w:rsid w:val="715A34B5"/>
    <w:rsid w:val="726E4A87"/>
    <w:rsid w:val="72703FD9"/>
    <w:rsid w:val="74C47AFF"/>
    <w:rsid w:val="75EB4275"/>
    <w:rsid w:val="75FB5E65"/>
    <w:rsid w:val="76A11CA1"/>
    <w:rsid w:val="76D86670"/>
    <w:rsid w:val="77D149A7"/>
    <w:rsid w:val="77D261BE"/>
    <w:rsid w:val="77E14847"/>
    <w:rsid w:val="781B0162"/>
    <w:rsid w:val="79194177"/>
    <w:rsid w:val="7A792E79"/>
    <w:rsid w:val="7C480527"/>
    <w:rsid w:val="7C7B5DD3"/>
    <w:rsid w:val="7C9B60C2"/>
    <w:rsid w:val="7D4B4922"/>
    <w:rsid w:val="7E88134C"/>
    <w:rsid w:val="7F016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610</Words>
  <Characters>3482</Characters>
  <Lines>29</Lines>
  <Paragraphs>8</Paragraphs>
  <TotalTime>8</TotalTime>
  <ScaleCrop>false</ScaleCrop>
  <LinksUpToDate>false</LinksUpToDate>
  <CharactersWithSpaces>4084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2018-04-18T08:17:00Z</dcterms:created>
  <dc:creator>NTKO</dc:creator>
  <cp:lastModifiedBy>冯晓婷</cp:lastModifiedBy>
  <dcterms:modified xsi:type="dcterms:W3CDTF">2019-12-11T08:56:42Z</dcterms:modified>
  <cp:revision>851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