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3: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市际包车客运标志牌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样式</w:t>
      </w:r>
    </w:p>
    <w:p>
      <w:pPr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市际包车客运标志牌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  <w:t>正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面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（一）尺寸：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480mm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220mm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（二）材质和工艺：底版为银白色铝质材料，正面底贴白色环保反光膜，背面底色为磨砂铝本色。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（三）其它规范：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第一行字为黑色宋体，字高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28mm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28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。第二行字为红色黑体，字高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110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80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，随字数多少而改变。横线为黑色，宽度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，长度随字数多少而改变。横线中间上方套印红色的许可地市级交通运输主管部门行政章。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第三行字为黑色宋体，字高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20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15 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，号码为红色阿拉伯数字。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第三行牌号统一为粤运包字，编码为各地市城市代码大写字母+4位阿拉伯数字+号，数字编号由各地市级交通运输主管部门自行编排。</w:t>
      </w:r>
    </w:p>
    <w:p>
      <w:pPr>
        <w:widowControl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图例：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drawing>
          <wp:inline distT="0" distB="0" distL="0" distR="0">
            <wp:extent cx="5273675" cy="2417445"/>
            <wp:effectExtent l="0" t="0" r="317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298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p>
      <w:pPr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  <w:t>二、市际包车客运标志牌背面</w:t>
      </w:r>
    </w:p>
    <w:p>
      <w:pPr>
        <w:spacing w:line="240" w:lineRule="exact"/>
        <w:rPr>
          <w:rFonts w:ascii="宋体" w:hAnsi="宋体"/>
          <w:b/>
          <w:color w:val="000000"/>
          <w:sz w:val="44"/>
        </w:rPr>
      </w:pP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左侧粘贴《道路包车经营许可信息表》。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右侧在磨砂铝底板上直接印制“遵章守法”和“安全优质”，分两行排列，黑色宋体加粗，在大型客车使用的包车客运标志牌上字高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 xml:space="preserve"> mm×字宽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mm</w:t>
      </w:r>
    </w:p>
    <w:p>
      <w:pPr>
        <w:widowControl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图例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：</w:t>
      </w:r>
    </w:p>
    <w:p>
      <w:r>
        <w:rPr>
          <w:rFonts w:hint="eastAsia"/>
        </w:rPr>
        <w:drawing>
          <wp:inline distT="0" distB="0" distL="0" distR="0">
            <wp:extent cx="5273675" cy="2417445"/>
            <wp:effectExtent l="0" t="0" r="317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298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  <w:t>三、道路包车客运经营许可信息表</w:t>
      </w:r>
    </w:p>
    <w:bookmarkEnd w:id="0"/>
    <w:p>
      <w:pPr>
        <w:widowControl/>
        <w:ind w:firstLine="640" w:firstLineChars="200"/>
        <w:jc w:val="left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（一）尺寸：</w:t>
      </w:r>
      <w:r>
        <w:rPr>
          <w:rFonts w:ascii="仿宋_GB2312" w:eastAsia="仿宋_GB2312"/>
          <w:sz w:val="32"/>
          <w:szCs w:val="32"/>
        </w:rPr>
        <w:t>291</w:t>
      </w:r>
      <w:r>
        <w:rPr>
          <w:rFonts w:hint="eastAsia" w:ascii="仿宋_GB2312" w:eastAsia="仿宋_GB2312"/>
          <w:sz w:val="32"/>
          <w:szCs w:val="32"/>
        </w:rPr>
        <w:t>mm×</w:t>
      </w:r>
      <w:r>
        <w:rPr>
          <w:rFonts w:ascii="仿宋_GB2312" w:eastAsia="仿宋_GB2312"/>
          <w:sz w:val="32"/>
          <w:szCs w:val="32"/>
        </w:rPr>
        <w:t>161</w:t>
      </w:r>
      <w:r>
        <w:rPr>
          <w:rFonts w:hint="eastAsia" w:ascii="仿宋_GB2312" w:eastAsia="仿宋_GB2312"/>
          <w:sz w:val="32"/>
          <w:szCs w:val="32"/>
        </w:rPr>
        <w:t>mm。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（二）底色：白色。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（三）其他规范：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1.第一行标题字为黑色宋体加粗，字体</w:t>
      </w:r>
      <w:r>
        <w:rPr>
          <w:rFonts w:ascii="仿宋_GB2312" w:eastAsia="仿宋_GB2312"/>
          <w:sz w:val="32"/>
          <w:szCs w:val="32"/>
        </w:rPr>
        <w:t>大小为22</w:t>
      </w:r>
      <w:r>
        <w:rPr>
          <w:rFonts w:hint="eastAsia" w:ascii="仿宋_GB2312" w:eastAsia="仿宋_GB2312"/>
          <w:sz w:val="32"/>
          <w:szCs w:val="32"/>
        </w:rPr>
        <w:t>磅。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左边表格字体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宋体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字体</w:t>
      </w:r>
      <w:r>
        <w:rPr>
          <w:rFonts w:ascii="仿宋_GB2312" w:eastAsia="仿宋_GB2312"/>
          <w:sz w:val="32"/>
          <w:szCs w:val="32"/>
        </w:rPr>
        <w:t>大小为12</w:t>
      </w:r>
      <w:r>
        <w:rPr>
          <w:rFonts w:hint="eastAsia" w:ascii="仿宋_GB2312" w:eastAsia="仿宋_GB2312"/>
          <w:sz w:val="32"/>
          <w:szCs w:val="32"/>
        </w:rPr>
        <w:t>磅。右边表格字体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宋体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字体</w:t>
      </w:r>
      <w:r>
        <w:rPr>
          <w:rFonts w:ascii="仿宋_GB2312" w:eastAsia="仿宋_GB2312"/>
          <w:sz w:val="32"/>
          <w:szCs w:val="32"/>
        </w:rPr>
        <w:t>大小为14</w:t>
      </w:r>
      <w:r>
        <w:rPr>
          <w:rFonts w:hint="eastAsia" w:ascii="仿宋_GB2312" w:eastAsia="仿宋_GB2312"/>
          <w:sz w:val="32"/>
          <w:szCs w:val="32"/>
        </w:rPr>
        <w:t>磅。盖章栏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套印红色的“市级交通运输主管部门行政章”。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3.号码为红色阿拉伯数字（一般默认从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hint="eastAsia" w:ascii="仿宋_GB2312" w:eastAsia="仿宋_GB2312"/>
          <w:sz w:val="32"/>
          <w:szCs w:val="32"/>
        </w:rPr>
        <w:t>0000001开始编号）。</w:t>
      </w:r>
    </w:p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图例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jc w:val="left"/>
        <w:rPr>
          <w:rFonts w:ascii="仿宋_GB2312" w:hAnsi="Times New Roman" w:eastAsia="仿宋_GB2312"/>
          <w:b/>
          <w:sz w:val="32"/>
          <w:szCs w:val="32"/>
        </w:rPr>
      </w:pPr>
      <w:r>
        <w:rPr>
          <w:rFonts w:ascii="仿宋_GB2312" w:hAnsi="Times New Roman" w:eastAsia="仿宋_GB2312"/>
          <w:b/>
          <w:sz w:val="32"/>
          <w:szCs w:val="32"/>
        </w:rPr>
        <w:drawing>
          <wp:inline distT="0" distB="0" distL="114300" distR="114300">
            <wp:extent cx="5920740" cy="327723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25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A6"/>
    <w:rsid w:val="0001603D"/>
    <w:rsid w:val="003B1E78"/>
    <w:rsid w:val="003E0E4A"/>
    <w:rsid w:val="00470453"/>
    <w:rsid w:val="00477E8A"/>
    <w:rsid w:val="00496573"/>
    <w:rsid w:val="004F2C00"/>
    <w:rsid w:val="00525CA6"/>
    <w:rsid w:val="00672877"/>
    <w:rsid w:val="00870015"/>
    <w:rsid w:val="008B01E5"/>
    <w:rsid w:val="00995FA6"/>
    <w:rsid w:val="009E5063"/>
    <w:rsid w:val="00CA5B82"/>
    <w:rsid w:val="00D12CE6"/>
    <w:rsid w:val="00E656F0"/>
    <w:rsid w:val="00E97592"/>
    <w:rsid w:val="00EA5765"/>
    <w:rsid w:val="00ED2ECC"/>
    <w:rsid w:val="00FD11D8"/>
    <w:rsid w:val="0BB9075F"/>
    <w:rsid w:val="0EAB2E10"/>
    <w:rsid w:val="2B326019"/>
    <w:rsid w:val="2FA566E4"/>
    <w:rsid w:val="45B917DF"/>
    <w:rsid w:val="46C76958"/>
    <w:rsid w:val="7E9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92</Words>
  <Characters>530</Characters>
  <Lines>4</Lines>
  <Paragraphs>1</Paragraphs>
  <TotalTime>1</TotalTime>
  <ScaleCrop>false</ScaleCrop>
  <LinksUpToDate>false</LinksUpToDate>
  <CharactersWithSpaces>621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2020-08-27T02:02:00Z</dcterms:created>
  <dc:creator>dlne</dc:creator>
  <cp:lastModifiedBy>鄢可非</cp:lastModifiedBy>
  <dcterms:modified xsi:type="dcterms:W3CDTF">2020-08-27T06:47:54Z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