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keepNext w:val="0"/>
        <w:keepLines w:val="0"/>
        <w:tabs>
          <w:tab w:val="clear" w:pos="-720"/>
        </w:tabs>
        <w:suppressAutoHyphens w:val="0"/>
        <w:rPr>
          <w:bCs/>
          <w:smallCaps w:val="0"/>
        </w:rPr>
      </w:pPr>
    </w:p>
    <w:p>
      <w:pPr>
        <w:snapToGrid w:val="0"/>
        <w:spacing w:line="360" w:lineRule="auto"/>
        <w:jc w:val="center"/>
        <w:rPr>
          <w:rFonts w:hint="default" w:ascii="Times New Roman" w:hAnsi="Times New Roman" w:cs="Times New Roman"/>
          <w:b/>
          <w:color w:val="auto"/>
          <w:sz w:val="28"/>
          <w:szCs w:val="28"/>
        </w:rPr>
      </w:pPr>
      <w:bookmarkStart w:id="2" w:name="_GoBack"/>
      <w:bookmarkEnd w:id="2"/>
      <w:r>
        <w:rPr>
          <w:rFonts w:hint="default" w:ascii="Times New Roman" w:hAnsi="Times New Roman" w:cs="Times New Roman"/>
          <w:b/>
          <w:sz w:val="28"/>
          <w:szCs w:val="28"/>
        </w:rPr>
        <w:t>Te</w:t>
      </w:r>
      <w:r>
        <w:rPr>
          <w:rFonts w:hint="default" w:ascii="Times New Roman" w:hAnsi="Times New Roman" w:cs="Times New Roman"/>
          <w:b/>
          <w:color w:val="auto"/>
          <w:sz w:val="28"/>
          <w:szCs w:val="28"/>
        </w:rPr>
        <w:t>rms of Reference</w:t>
      </w:r>
    </w:p>
    <w:p>
      <w:pPr>
        <w:snapToGrid w:val="0"/>
        <w:spacing w:line="360" w:lineRule="auto"/>
        <w:jc w:val="center"/>
        <w:rPr>
          <w:rFonts w:hint="default" w:ascii="Times New Roman" w:hAnsi="Times New Roman" w:cs="Times New Roman"/>
          <w:b/>
          <w:color w:val="auto"/>
          <w:sz w:val="28"/>
          <w:szCs w:val="28"/>
        </w:rPr>
      </w:pPr>
      <w:r>
        <w:rPr>
          <w:rFonts w:hint="default" w:ascii="Times New Roman" w:hAnsi="Times New Roman" w:cs="Times New Roman"/>
          <w:b/>
          <w:color w:val="auto"/>
          <w:spacing w:val="-6"/>
          <w:sz w:val="28"/>
          <w:szCs w:val="28"/>
        </w:rPr>
        <w:t xml:space="preserve">for </w:t>
      </w:r>
      <w:r>
        <w:rPr>
          <w:rFonts w:hint="default" w:ascii="Times New Roman" w:hAnsi="Times New Roman" w:cs="Times New Roman"/>
          <w:b/>
          <w:color w:val="auto"/>
          <w:spacing w:val="-6"/>
          <w:sz w:val="28"/>
          <w:szCs w:val="28"/>
          <w:lang w:val="en-US" w:eastAsia="zh-CN"/>
        </w:rPr>
        <w:t xml:space="preserve">Public Module Function Design and Development Service Contract </w:t>
      </w:r>
    </w:p>
    <w:p>
      <w:pPr>
        <w:overflowPunct w:val="0"/>
        <w:autoSpaceDE w:val="0"/>
        <w:autoSpaceDN w:val="0"/>
        <w:adjustRightInd w:val="0"/>
        <w:snapToGrid w:val="0"/>
        <w:spacing w:line="360" w:lineRule="auto"/>
        <w:jc w:val="center"/>
        <w:rPr>
          <w:rFonts w:hint="default" w:ascii="Times New Roman" w:hAnsi="Times New Roman" w:cs="Times New Roman"/>
          <w:b/>
          <w:color w:val="auto"/>
          <w:sz w:val="28"/>
          <w:szCs w:val="28"/>
          <w:lang w:val="en-US" w:eastAsia="zh-CN"/>
        </w:rPr>
      </w:pPr>
      <w:r>
        <w:rPr>
          <w:rFonts w:hint="default" w:ascii="Times New Roman" w:hAnsi="Times New Roman" w:cs="Times New Roman"/>
          <w:b/>
          <w:color w:val="auto"/>
          <w:sz w:val="28"/>
          <w:szCs w:val="28"/>
          <w:lang w:val="en-US" w:eastAsia="zh-CN"/>
        </w:rPr>
        <w:t>Of GEF-6 Guangdong Urban-Rural Logistics Integrated Distribution Demonstration Project</w:t>
      </w:r>
    </w:p>
    <w:p>
      <w:pPr>
        <w:overflowPunct w:val="0"/>
        <w:autoSpaceDE w:val="0"/>
        <w:autoSpaceDN w:val="0"/>
        <w:adjustRightInd w:val="0"/>
        <w:snapToGrid w:val="0"/>
        <w:spacing w:line="540" w:lineRule="exact"/>
        <w:jc w:val="center"/>
        <w:outlineLvl w:val="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 xml:space="preserve">（Contract </w:t>
      </w:r>
      <w:r>
        <w:rPr>
          <w:rFonts w:hint="default" w:ascii="Times New Roman" w:hAnsi="Times New Roman" w:cs="Times New Roman"/>
          <w:b/>
          <w:color w:val="auto"/>
          <w:sz w:val="28"/>
          <w:szCs w:val="28"/>
          <w:lang w:eastAsia="zh-CN"/>
        </w:rPr>
        <w:t>CFT/CS-1-Guangdong</w:t>
      </w:r>
      <w:r>
        <w:rPr>
          <w:rFonts w:hint="default" w:ascii="Times New Roman" w:hAnsi="Times New Roman" w:cs="Times New Roman"/>
          <w:b/>
          <w:color w:val="auto"/>
          <w:sz w:val="28"/>
          <w:szCs w:val="28"/>
        </w:rPr>
        <w:t>）</w:t>
      </w:r>
    </w:p>
    <w:p>
      <w:pPr>
        <w:overflowPunct w:val="0"/>
        <w:autoSpaceDE w:val="0"/>
        <w:autoSpaceDN w:val="0"/>
        <w:adjustRightInd w:val="0"/>
        <w:snapToGrid w:val="0"/>
        <w:spacing w:line="540" w:lineRule="exact"/>
        <w:jc w:val="center"/>
        <w:rPr>
          <w:rFonts w:hint="default" w:ascii="Times New Roman" w:hAnsi="Times New Roman" w:cs="Times New Roman"/>
          <w:color w:val="auto"/>
          <w:sz w:val="24"/>
          <w:szCs w:val="24"/>
          <w:highlight w:val="none"/>
        </w:rPr>
      </w:pPr>
    </w:p>
    <w:p>
      <w:pPr>
        <w:pStyle w:val="18"/>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 xml:space="preserve">The Department of Transport of </w:t>
      </w:r>
      <w:r>
        <w:rPr>
          <w:rFonts w:hint="default" w:ascii="Times New Roman" w:hAnsi="Times New Roman" w:cs="Times New Roman"/>
          <w:color w:val="auto"/>
          <w:sz w:val="24"/>
          <w:szCs w:val="24"/>
        </w:rPr>
        <w:t xml:space="preserve">Guangdong </w:t>
      </w:r>
      <w:r>
        <w:rPr>
          <w:rFonts w:hint="default" w:ascii="Times New Roman" w:hAnsi="Times New Roman" w:cs="Times New Roman"/>
          <w:color w:val="auto"/>
          <w:sz w:val="24"/>
          <w:szCs w:val="24"/>
          <w:lang w:val="en-US" w:eastAsia="zh-CN"/>
        </w:rPr>
        <w:t>P</w:t>
      </w:r>
      <w:r>
        <w:rPr>
          <w:rFonts w:hint="default" w:ascii="Times New Roman" w:hAnsi="Times New Roman" w:cs="Times New Roman"/>
          <w:color w:val="auto"/>
          <w:sz w:val="24"/>
          <w:szCs w:val="24"/>
        </w:rPr>
        <w:t>rovince</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is </w:t>
      </w:r>
      <w:r>
        <w:rPr>
          <w:rFonts w:hint="default" w:ascii="Times New Roman" w:hAnsi="Times New Roman" w:cs="Times New Roman"/>
          <w:color w:val="auto"/>
          <w:sz w:val="24"/>
          <w:szCs w:val="24"/>
          <w:lang w:val="en-US" w:eastAsia="zh-CN"/>
        </w:rPr>
        <w:t>taking on the Guangdong Urban-rural Logistics Integrated Distribution Demonstration Project (hereinafter the Project) which is under the China: GEF Efficient and Green Freight Transport Project on the 6</w:t>
      </w:r>
      <w:r>
        <w:rPr>
          <w:rFonts w:hint="default" w:ascii="Times New Roman" w:hAnsi="Times New Roman" w:cs="Times New Roman"/>
          <w:color w:val="auto"/>
          <w:sz w:val="24"/>
          <w:szCs w:val="24"/>
          <w:vertAlign w:val="superscript"/>
          <w:lang w:val="en-US" w:eastAsia="zh-CN"/>
        </w:rPr>
        <w:t>th</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global environment fund grants</w:t>
      </w:r>
      <w:r>
        <w:rPr>
          <w:rFonts w:hint="default" w:ascii="Times New Roman" w:hAnsi="Times New Roman" w:cs="Times New Roman"/>
          <w:color w:val="auto"/>
          <w:sz w:val="24"/>
          <w:szCs w:val="24"/>
          <w:lang w:val="en-US" w:eastAsia="zh-CN"/>
        </w:rPr>
        <w:t xml:space="preserve">. The Project </w:t>
      </w:r>
      <w:r>
        <w:rPr>
          <w:rFonts w:hint="default" w:ascii="Times New Roman" w:hAnsi="Times New Roman" w:cs="Times New Roman"/>
          <w:color w:val="auto"/>
          <w:sz w:val="24"/>
          <w:szCs w:val="24"/>
        </w:rPr>
        <w:t xml:space="preserve">aims to </w:t>
      </w:r>
      <w:r>
        <w:rPr>
          <w:rFonts w:hint="default" w:ascii="Times New Roman" w:hAnsi="Times New Roman" w:cs="Times New Roman"/>
          <w:color w:val="auto"/>
          <w:sz w:val="24"/>
          <w:szCs w:val="24"/>
          <w:lang w:val="en-US" w:eastAsia="zh-CN"/>
        </w:rPr>
        <w:t xml:space="preserve">build the Guangdong Urban-rural Logistics Integrated Distribution Demonstration </w:t>
      </w:r>
      <w:r>
        <w:rPr>
          <w:rFonts w:hint="default" w:ascii="Times New Roman" w:hAnsi="Times New Roman" w:cs="Times New Roman"/>
          <w:color w:val="auto"/>
          <w:sz w:val="24"/>
          <w:szCs w:val="24"/>
        </w:rPr>
        <w:t>platform</w:t>
      </w:r>
      <w:r>
        <w:rPr>
          <w:rFonts w:hint="default" w:ascii="Times New Roman" w:hAnsi="Times New Roman" w:cs="Times New Roman"/>
          <w:color w:val="auto"/>
          <w:sz w:val="24"/>
          <w:szCs w:val="24"/>
          <w:lang w:val="en-US" w:eastAsia="zh-CN"/>
        </w:rPr>
        <w:t xml:space="preserve"> by </w:t>
      </w:r>
      <w:r>
        <w:rPr>
          <w:rFonts w:hint="default" w:ascii="Times New Roman" w:hAnsi="Times New Roman" w:cs="Times New Roman"/>
          <w:color w:val="auto"/>
          <w:sz w:val="24"/>
          <w:szCs w:val="24"/>
        </w:rPr>
        <w:t>apply</w:t>
      </w:r>
      <w:r>
        <w:rPr>
          <w:rFonts w:hint="default" w:ascii="Times New Roman" w:hAnsi="Times New Roman" w:cs="Times New Roman"/>
          <w:color w:val="auto"/>
          <w:sz w:val="24"/>
          <w:szCs w:val="24"/>
          <w:lang w:val="en-US" w:eastAsia="zh-CN"/>
        </w:rPr>
        <w:t>ing</w:t>
      </w:r>
      <w:r>
        <w:rPr>
          <w:rFonts w:hint="default" w:ascii="Times New Roman" w:hAnsi="Times New Roman" w:cs="Times New Roman"/>
          <w:color w:val="auto"/>
          <w:sz w:val="24"/>
          <w:szCs w:val="24"/>
        </w:rPr>
        <w:t xml:space="preserve"> the mobile Internet information technology, carry out </w:t>
      </w:r>
      <w:r>
        <w:rPr>
          <w:rFonts w:hint="default" w:ascii="Times New Roman" w:hAnsi="Times New Roman" w:cs="Times New Roman"/>
          <w:color w:val="auto"/>
          <w:sz w:val="24"/>
          <w:szCs w:val="24"/>
          <w:lang w:val="en-US" w:eastAsia="zh-CN"/>
        </w:rPr>
        <w:t xml:space="preserve">the Guangdong - Qingyuan urban-rural logistics distribution demonstration, and </w:t>
      </w:r>
      <w:r>
        <w:rPr>
          <w:rFonts w:hint="default" w:ascii="Times New Roman" w:hAnsi="Times New Roman" w:cs="Times New Roman"/>
          <w:color w:val="auto"/>
          <w:sz w:val="24"/>
          <w:szCs w:val="24"/>
        </w:rPr>
        <w:t xml:space="preserve">promote </w:t>
      </w:r>
      <w:r>
        <w:rPr>
          <w:rFonts w:hint="default" w:ascii="Times New Roman" w:hAnsi="Times New Roman" w:cs="Times New Roman"/>
          <w:color w:val="auto"/>
          <w:sz w:val="24"/>
          <w:szCs w:val="24"/>
          <w:lang w:val="en-US" w:eastAsia="zh-CN"/>
        </w:rPr>
        <w:t xml:space="preserve">the </w:t>
      </w:r>
      <w:r>
        <w:rPr>
          <w:rFonts w:hint="default" w:ascii="Times New Roman" w:hAnsi="Times New Roman" w:cs="Times New Roman"/>
          <w:color w:val="auto"/>
          <w:sz w:val="24"/>
          <w:szCs w:val="24"/>
        </w:rPr>
        <w:t>energy saving and emission reductio</w:t>
      </w:r>
      <w:r>
        <w:rPr>
          <w:rFonts w:hint="default" w:ascii="Times New Roman" w:hAnsi="Times New Roman" w:cs="Times New Roman"/>
          <w:color w:val="auto"/>
          <w:sz w:val="24"/>
          <w:szCs w:val="24"/>
          <w:lang w:val="en-US" w:eastAsia="zh-CN"/>
        </w:rPr>
        <w:t xml:space="preserve">n in urban-rural logistics distribution. Therefore, the Department of Transport of </w:t>
      </w:r>
      <w:r>
        <w:rPr>
          <w:rFonts w:hint="default" w:ascii="Times New Roman" w:hAnsi="Times New Roman" w:cs="Times New Roman"/>
          <w:color w:val="auto"/>
          <w:sz w:val="24"/>
          <w:szCs w:val="24"/>
        </w:rPr>
        <w:t xml:space="preserve">Guangdong </w:t>
      </w:r>
      <w:r>
        <w:rPr>
          <w:rFonts w:hint="default" w:ascii="Times New Roman" w:hAnsi="Times New Roman" w:cs="Times New Roman"/>
          <w:color w:val="auto"/>
          <w:sz w:val="24"/>
          <w:szCs w:val="24"/>
          <w:lang w:val="en-US" w:eastAsia="zh-CN"/>
        </w:rPr>
        <w:t>P</w:t>
      </w:r>
      <w:r>
        <w:rPr>
          <w:rFonts w:hint="default" w:ascii="Times New Roman" w:hAnsi="Times New Roman" w:cs="Times New Roman"/>
          <w:color w:val="auto"/>
          <w:sz w:val="24"/>
          <w:szCs w:val="24"/>
        </w:rPr>
        <w:t>rovince</w:t>
      </w:r>
      <w:r>
        <w:rPr>
          <w:rFonts w:hint="default" w:ascii="Times New Roman" w:hAnsi="Times New Roman" w:cs="Times New Roman"/>
          <w:color w:val="auto"/>
          <w:sz w:val="24"/>
          <w:szCs w:val="24"/>
          <w:lang w:val="en-US" w:eastAsia="zh-CN"/>
        </w:rPr>
        <w:t xml:space="preserve"> (the client) is planning to </w:t>
      </w:r>
      <w:r>
        <w:rPr>
          <w:rFonts w:hint="default" w:ascii="Times New Roman" w:hAnsi="Times New Roman" w:cs="Times New Roman"/>
          <w:color w:val="auto"/>
          <w:sz w:val="24"/>
          <w:szCs w:val="24"/>
        </w:rPr>
        <w:t>hire a consultant</w:t>
      </w:r>
      <w:r>
        <w:rPr>
          <w:rFonts w:hint="default" w:ascii="Times New Roman" w:hAnsi="Times New Roman" w:cs="Times New Roman"/>
          <w:color w:val="auto"/>
          <w:sz w:val="24"/>
          <w:szCs w:val="24"/>
          <w:lang w:val="en-US" w:eastAsia="zh-CN"/>
        </w:rPr>
        <w:t xml:space="preserve"> to undertake</w:t>
      </w:r>
      <w:r>
        <w:rPr>
          <w:rFonts w:hint="default" w:ascii="Times New Roman" w:hAnsi="Times New Roman" w:cs="Times New Roman"/>
          <w:color w:val="auto"/>
          <w:sz w:val="24"/>
          <w:szCs w:val="24"/>
        </w:rPr>
        <w:t xml:space="preserve"> the </w:t>
      </w:r>
      <w:r>
        <w:rPr>
          <w:rFonts w:hint="default" w:ascii="Times New Roman" w:hAnsi="Times New Roman" w:cs="Times New Roman"/>
          <w:color w:val="auto"/>
          <w:sz w:val="24"/>
          <w:szCs w:val="24"/>
          <w:lang w:val="en-US" w:eastAsia="zh-CN"/>
        </w:rPr>
        <w:t>Public Module Function Design and Development Service Contract  of the Guangdong Urban-rural Logistics Integrated Distribution Demonstration Project.</w:t>
      </w:r>
    </w:p>
    <w:p>
      <w:pPr>
        <w:pStyle w:val="18"/>
        <w:pageBreakBefore w:val="0"/>
        <w:kinsoku/>
        <w:wordWrap/>
        <w:topLinePunct w:val="0"/>
        <w:bidi w:val="0"/>
        <w:adjustRightInd w:val="0"/>
        <w:snapToGrid w:val="0"/>
        <w:spacing w:line="240" w:lineRule="auto"/>
        <w:ind w:left="0" w:leftChars="0" w:firstLine="0" w:firstLineChars="0"/>
        <w:textAlignment w:val="auto"/>
        <w:rPr>
          <w:rFonts w:hint="default" w:ascii="Times New Roman" w:hAnsi="Times New Roman" w:cs="Times New Roman"/>
          <w:color w:val="auto"/>
          <w:sz w:val="24"/>
          <w:szCs w:val="24"/>
          <w:highlight w:val="none"/>
        </w:rPr>
      </w:pPr>
    </w:p>
    <w:p>
      <w:pPr>
        <w:pStyle w:val="18"/>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b/>
          <w:color w:val="auto"/>
          <w:sz w:val="24"/>
          <w:szCs w:val="24"/>
          <w:lang w:val="en-US" w:eastAsia="zh-CN"/>
        </w:rPr>
      </w:pPr>
      <w:r>
        <w:rPr>
          <w:rFonts w:hint="default" w:ascii="Times New Roman" w:hAnsi="Times New Roman" w:cs="Times New Roman"/>
          <w:b/>
          <w:color w:val="auto"/>
          <w:sz w:val="24"/>
          <w:szCs w:val="24"/>
          <w:lang w:val="en-US" w:eastAsia="zh-CN"/>
        </w:rPr>
        <w:t>1. Background</w:t>
      </w:r>
    </w:p>
    <w:p>
      <w:pPr>
        <w:pStyle w:val="18"/>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b/>
          <w:color w:val="auto"/>
          <w:sz w:val="24"/>
          <w:szCs w:val="24"/>
          <w:lang w:val="en-US" w:eastAsia="zh-CN"/>
        </w:rPr>
      </w:pPr>
      <w:r>
        <w:rPr>
          <w:rFonts w:hint="default" w:ascii="Times New Roman" w:hAnsi="Times New Roman" w:cs="Times New Roman"/>
          <w:b/>
          <w:color w:val="auto"/>
          <w:sz w:val="24"/>
          <w:szCs w:val="24"/>
          <w:lang w:val="en-US" w:eastAsia="zh-CN"/>
        </w:rPr>
        <w:t>1.1 About the Project</w:t>
      </w:r>
    </w:p>
    <w:p>
      <w:pPr>
        <w:pStyle w:val="18"/>
        <w:pageBreakBefore w:val="0"/>
        <w:kinsoku/>
        <w:wordWrap/>
        <w:topLinePunct w:val="0"/>
        <w:bidi w:val="0"/>
        <w:adjustRightInd w:val="0"/>
        <w:snapToGrid w:val="0"/>
        <w:spacing w:line="240" w:lineRule="auto"/>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Freight </w:t>
      </w:r>
      <w:r>
        <w:rPr>
          <w:rFonts w:hint="default" w:ascii="Times New Roman" w:hAnsi="Times New Roman" w:cs="Times New Roman"/>
          <w:color w:val="auto"/>
          <w:sz w:val="24"/>
          <w:szCs w:val="24"/>
          <w:lang w:val="en-US" w:eastAsia="zh-CN"/>
        </w:rPr>
        <w:t xml:space="preserve">and </w:t>
      </w:r>
      <w:r>
        <w:rPr>
          <w:rFonts w:hint="default" w:ascii="Times New Roman" w:hAnsi="Times New Roman" w:cs="Times New Roman"/>
          <w:color w:val="auto"/>
          <w:sz w:val="24"/>
          <w:szCs w:val="24"/>
        </w:rPr>
        <w:t xml:space="preserve">logistics is the key area of energy consumption and carbon dioxide emission in China. </w:t>
      </w:r>
      <w:r>
        <w:rPr>
          <w:rFonts w:hint="default" w:ascii="Times New Roman" w:hAnsi="Times New Roman" w:cs="Times New Roman"/>
          <w:color w:val="auto"/>
          <w:sz w:val="24"/>
          <w:szCs w:val="24"/>
          <w:lang w:val="en-US" w:eastAsia="zh-CN"/>
        </w:rPr>
        <w:t>In order t</w:t>
      </w:r>
      <w:r>
        <w:rPr>
          <w:rFonts w:hint="default" w:ascii="Times New Roman" w:hAnsi="Times New Roman" w:cs="Times New Roman"/>
          <w:color w:val="auto"/>
          <w:sz w:val="24"/>
          <w:szCs w:val="24"/>
        </w:rPr>
        <w:t xml:space="preserve">o support China's efforts to improve freight efficiency and reduce carbon emissions in the freight industry, the </w:t>
      </w:r>
      <w:r>
        <w:rPr>
          <w:rFonts w:hint="default" w:ascii="Times New Roman" w:hAnsi="Times New Roman" w:cs="Times New Roman"/>
          <w:color w:val="auto"/>
          <w:sz w:val="24"/>
          <w:szCs w:val="24"/>
          <w:lang w:val="en-US" w:eastAsia="zh-CN"/>
        </w:rPr>
        <w:t>W</w:t>
      </w:r>
      <w:r>
        <w:rPr>
          <w:rFonts w:hint="default" w:ascii="Times New Roman" w:hAnsi="Times New Roman" w:cs="Times New Roman"/>
          <w:color w:val="auto"/>
          <w:sz w:val="24"/>
          <w:szCs w:val="24"/>
        </w:rPr>
        <w:t xml:space="preserve">orld </w:t>
      </w:r>
      <w:r>
        <w:rPr>
          <w:rFonts w:hint="default" w:ascii="Times New Roman" w:hAnsi="Times New Roman" w:cs="Times New Roman"/>
          <w:color w:val="auto"/>
          <w:sz w:val="24"/>
          <w:szCs w:val="24"/>
          <w:lang w:val="en-US" w:eastAsia="zh-CN"/>
        </w:rPr>
        <w:t>B</w:t>
      </w:r>
      <w:r>
        <w:rPr>
          <w:rFonts w:hint="default" w:ascii="Times New Roman" w:hAnsi="Times New Roman" w:cs="Times New Roman"/>
          <w:color w:val="auto"/>
          <w:sz w:val="24"/>
          <w:szCs w:val="24"/>
        </w:rPr>
        <w:t xml:space="preserve">ank has used the sixth </w:t>
      </w:r>
      <w:r>
        <w:rPr>
          <w:rFonts w:hint="default" w:ascii="Times New Roman" w:hAnsi="Times New Roman" w:cs="Times New Roman"/>
          <w:color w:val="auto"/>
          <w:sz w:val="24"/>
          <w:szCs w:val="24"/>
          <w:lang w:val="en-US" w:eastAsia="zh-CN"/>
        </w:rPr>
        <w:t>Gl</w:t>
      </w:r>
      <w:r>
        <w:rPr>
          <w:rFonts w:hint="default" w:ascii="Times New Roman" w:hAnsi="Times New Roman" w:cs="Times New Roman"/>
          <w:color w:val="auto"/>
          <w:sz w:val="24"/>
          <w:szCs w:val="24"/>
        </w:rPr>
        <w:t xml:space="preserve">obal </w:t>
      </w:r>
      <w:r>
        <w:rPr>
          <w:rFonts w:hint="default" w:ascii="Times New Roman" w:hAnsi="Times New Roman" w:cs="Times New Roman"/>
          <w:color w:val="auto"/>
          <w:sz w:val="24"/>
          <w:szCs w:val="24"/>
          <w:lang w:val="en-US" w:eastAsia="zh-CN"/>
        </w:rPr>
        <w:t>E</w:t>
      </w:r>
      <w:r>
        <w:rPr>
          <w:rFonts w:hint="default" w:ascii="Times New Roman" w:hAnsi="Times New Roman" w:cs="Times New Roman"/>
          <w:color w:val="auto"/>
          <w:sz w:val="24"/>
          <w:szCs w:val="24"/>
        </w:rPr>
        <w:t xml:space="preserve">nvironment </w:t>
      </w:r>
      <w:r>
        <w:rPr>
          <w:rFonts w:hint="default" w:ascii="Times New Roman" w:hAnsi="Times New Roman" w:cs="Times New Roman"/>
          <w:color w:val="auto"/>
          <w:sz w:val="24"/>
          <w:szCs w:val="24"/>
          <w:lang w:val="en-US" w:eastAsia="zh-CN"/>
        </w:rPr>
        <w:t>F</w:t>
      </w:r>
      <w:r>
        <w:rPr>
          <w:rFonts w:hint="default" w:ascii="Times New Roman" w:hAnsi="Times New Roman" w:cs="Times New Roman"/>
          <w:color w:val="auto"/>
          <w:sz w:val="24"/>
          <w:szCs w:val="24"/>
        </w:rPr>
        <w:t>acility (</w:t>
      </w:r>
      <w:r>
        <w:rPr>
          <w:rFonts w:hint="default" w:ascii="Times New Roman" w:hAnsi="Times New Roman" w:cs="Times New Roman"/>
          <w:color w:val="auto"/>
          <w:sz w:val="24"/>
          <w:szCs w:val="24"/>
          <w:lang w:val="en-US" w:eastAsia="zh-CN"/>
        </w:rPr>
        <w:t>GEF</w:t>
      </w:r>
      <w:r>
        <w:rPr>
          <w:rFonts w:hint="default" w:ascii="Times New Roman" w:hAnsi="Times New Roman" w:cs="Times New Roman"/>
          <w:color w:val="auto"/>
          <w:sz w:val="24"/>
          <w:szCs w:val="24"/>
        </w:rPr>
        <w:t xml:space="preserve">) grant to carry out </w:t>
      </w:r>
      <w:r>
        <w:rPr>
          <w:rFonts w:hint="default" w:ascii="Times New Roman" w:hAnsi="Times New Roman" w:cs="Times New Roman"/>
          <w:color w:val="auto"/>
          <w:sz w:val="24"/>
          <w:szCs w:val="24"/>
          <w:lang w:val="en-US" w:eastAsia="zh-CN"/>
        </w:rPr>
        <w:t xml:space="preserve">the </w:t>
      </w:r>
      <w:r>
        <w:rPr>
          <w:rFonts w:hint="default" w:ascii="Times New Roman" w:hAnsi="Times New Roman" w:cs="Times New Roman"/>
          <w:color w:val="auto"/>
          <w:sz w:val="24"/>
          <w:szCs w:val="24"/>
        </w:rPr>
        <w:t xml:space="preserve">efficient and green freight projects in China to promote </w:t>
      </w:r>
      <w:r>
        <w:rPr>
          <w:rFonts w:hint="default" w:ascii="Times New Roman" w:hAnsi="Times New Roman" w:cs="Times New Roman"/>
          <w:color w:val="auto"/>
          <w:sz w:val="24"/>
          <w:szCs w:val="24"/>
          <w:lang w:val="en-US" w:eastAsia="zh-CN"/>
        </w:rPr>
        <w:t xml:space="preserve">the </w:t>
      </w:r>
      <w:r>
        <w:rPr>
          <w:rFonts w:hint="default" w:ascii="Times New Roman" w:hAnsi="Times New Roman" w:cs="Times New Roman"/>
          <w:color w:val="auto"/>
          <w:sz w:val="24"/>
          <w:szCs w:val="24"/>
        </w:rPr>
        <w:t>structural emission reduction in the freight industry. Logistics distribution is an important part of freight logistics.</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With the rapid development of e-commerce and the acceleration of urban-rural integration, logistics and distribution in urban and rural areas have developed rapidly. However, the empty rate of vehicles returning to urban and rural logistics and distribution remains high. At the same time, township industrial products and agricultural and sideline products </w:t>
      </w:r>
      <w:r>
        <w:rPr>
          <w:rFonts w:hint="default" w:ascii="Times New Roman" w:hAnsi="Times New Roman" w:cs="Times New Roman"/>
          <w:color w:val="auto"/>
          <w:sz w:val="24"/>
          <w:szCs w:val="24"/>
          <w:lang w:val="en-US" w:eastAsia="zh-CN"/>
        </w:rPr>
        <w:t xml:space="preserve">are difficult to be distributed into the city </w:t>
      </w:r>
      <w:r>
        <w:rPr>
          <w:rFonts w:hint="default" w:ascii="Times New Roman" w:hAnsi="Times New Roman" w:cs="Times New Roman"/>
          <w:color w:val="auto"/>
          <w:sz w:val="24"/>
          <w:szCs w:val="24"/>
        </w:rPr>
        <w:t xml:space="preserve">because of the high cost </w:t>
      </w:r>
      <w:r>
        <w:rPr>
          <w:rFonts w:hint="default" w:ascii="Times New Roman" w:hAnsi="Times New Roman" w:cs="Times New Roman"/>
          <w:color w:val="auto"/>
          <w:sz w:val="24"/>
          <w:szCs w:val="24"/>
          <w:lang w:val="en-US" w:eastAsia="zh-CN"/>
        </w:rPr>
        <w:t>of logistics distribution</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In order to reduce the empty rate of returning vehicles in urban and rural logistics distribution, promote the </w:t>
      </w:r>
      <w:r>
        <w:rPr>
          <w:rFonts w:hint="default" w:ascii="Times New Roman" w:hAnsi="Times New Roman" w:cs="Times New Roman"/>
          <w:color w:val="auto"/>
          <w:sz w:val="24"/>
          <w:szCs w:val="24"/>
          <w:lang w:val="en-US" w:eastAsia="zh-CN"/>
        </w:rPr>
        <w:t xml:space="preserve">distribution of </w:t>
      </w:r>
      <w:r>
        <w:rPr>
          <w:rFonts w:hint="default" w:ascii="Times New Roman" w:hAnsi="Times New Roman" w:cs="Times New Roman"/>
          <w:color w:val="auto"/>
          <w:sz w:val="24"/>
          <w:szCs w:val="24"/>
        </w:rPr>
        <w:t>township</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industrial products and agricultural and sideline products </w:t>
      </w:r>
      <w:r>
        <w:rPr>
          <w:rFonts w:hint="default" w:ascii="Times New Roman" w:hAnsi="Times New Roman" w:cs="Times New Roman"/>
          <w:color w:val="auto"/>
          <w:sz w:val="24"/>
          <w:szCs w:val="24"/>
          <w:lang w:val="en-US" w:eastAsia="zh-CN"/>
        </w:rPr>
        <w:t>to the cities</w:t>
      </w:r>
      <w:r>
        <w:rPr>
          <w:rFonts w:hint="default" w:ascii="Times New Roman" w:hAnsi="Times New Roman" w:cs="Times New Roman"/>
          <w:color w:val="auto"/>
          <w:sz w:val="24"/>
          <w:szCs w:val="24"/>
        </w:rPr>
        <w:t xml:space="preserve">, and achieve energy conservation and emission reduction in urban and rural logistics distribution, </w:t>
      </w:r>
      <w:r>
        <w:rPr>
          <w:rFonts w:hint="default" w:ascii="Times New Roman" w:hAnsi="Times New Roman" w:cs="Times New Roman"/>
          <w:color w:val="auto"/>
          <w:sz w:val="24"/>
          <w:szCs w:val="24"/>
          <w:lang w:val="en-US" w:eastAsia="zh-CN"/>
        </w:rPr>
        <w:t>G</w:t>
      </w:r>
      <w:r>
        <w:rPr>
          <w:rFonts w:hint="default" w:ascii="Times New Roman" w:hAnsi="Times New Roman" w:cs="Times New Roman"/>
          <w:color w:val="auto"/>
          <w:sz w:val="24"/>
          <w:szCs w:val="24"/>
        </w:rPr>
        <w:t xml:space="preserve">uangdong province launched the demonstration project of integrated logistics distribution in urban and rural areas of </w:t>
      </w:r>
      <w:r>
        <w:rPr>
          <w:rFonts w:hint="default" w:ascii="Times New Roman" w:hAnsi="Times New Roman" w:cs="Times New Roman"/>
          <w:color w:val="auto"/>
          <w:sz w:val="24"/>
          <w:szCs w:val="24"/>
          <w:lang w:val="en-US" w:eastAsia="zh-CN"/>
        </w:rPr>
        <w:t>G</w:t>
      </w:r>
      <w:r>
        <w:rPr>
          <w:rFonts w:hint="default" w:ascii="Times New Roman" w:hAnsi="Times New Roman" w:cs="Times New Roman"/>
          <w:color w:val="auto"/>
          <w:sz w:val="24"/>
          <w:szCs w:val="24"/>
        </w:rPr>
        <w:t xml:space="preserve">uangdong province under the framework of </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China: GEF Efficient and Green Freight Transport Project</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.This project aims to apply information technology to match vehicle</w:t>
      </w:r>
      <w:r>
        <w:rPr>
          <w:rFonts w:hint="default" w:ascii="Times New Roman" w:hAnsi="Times New Roman" w:cs="Times New Roman"/>
          <w:color w:val="auto"/>
          <w:sz w:val="24"/>
          <w:szCs w:val="24"/>
          <w:lang w:val="en-US" w:eastAsia="zh-CN"/>
        </w:rPr>
        <w:t>s</w:t>
      </w:r>
      <w:r>
        <w:rPr>
          <w:rFonts w:hint="default" w:ascii="Times New Roman" w:hAnsi="Times New Roman" w:cs="Times New Roman"/>
          <w:color w:val="auto"/>
          <w:sz w:val="24"/>
          <w:szCs w:val="24"/>
        </w:rPr>
        <w:t xml:space="preserve"> and cargo for distribution vehicles between urban and rural areas, promote integrated distribution of urban and rural logistics in </w:t>
      </w:r>
      <w:r>
        <w:rPr>
          <w:rFonts w:hint="default" w:ascii="Times New Roman" w:hAnsi="Times New Roman" w:cs="Times New Roman"/>
          <w:color w:val="auto"/>
          <w:sz w:val="24"/>
          <w:szCs w:val="24"/>
          <w:lang w:val="en-US" w:eastAsia="zh-CN"/>
        </w:rPr>
        <w:t>G</w:t>
      </w:r>
      <w:r>
        <w:rPr>
          <w:rFonts w:hint="default" w:ascii="Times New Roman" w:hAnsi="Times New Roman" w:cs="Times New Roman"/>
          <w:color w:val="auto"/>
          <w:sz w:val="24"/>
          <w:szCs w:val="24"/>
        </w:rPr>
        <w:t xml:space="preserve">uangdong province, and effectively reduce energy consumption emission of distribution vehicles for urban and rural logistics in </w:t>
      </w:r>
      <w:r>
        <w:rPr>
          <w:rFonts w:hint="default" w:ascii="Times New Roman" w:hAnsi="Times New Roman" w:cs="Times New Roman"/>
          <w:color w:val="auto"/>
          <w:sz w:val="24"/>
          <w:szCs w:val="24"/>
          <w:lang w:val="en-US" w:eastAsia="zh-CN"/>
        </w:rPr>
        <w:t>G</w:t>
      </w:r>
      <w:r>
        <w:rPr>
          <w:rFonts w:hint="default" w:ascii="Times New Roman" w:hAnsi="Times New Roman" w:cs="Times New Roman"/>
          <w:color w:val="auto"/>
          <w:sz w:val="24"/>
          <w:szCs w:val="24"/>
        </w:rPr>
        <w:t>uangdong province.</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The</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project implementation is divided into three stages: demonstration preparation, demonstration implementation and summary evaluation. The </w:t>
      </w:r>
      <w:r>
        <w:rPr>
          <w:rFonts w:hint="default" w:ascii="Times New Roman" w:hAnsi="Times New Roman" w:cs="Times New Roman"/>
          <w:color w:val="auto"/>
          <w:sz w:val="24"/>
          <w:szCs w:val="24"/>
          <w:lang w:val="en-US" w:eastAsia="zh-CN"/>
        </w:rPr>
        <w:t>project</w:t>
      </w:r>
      <w:r>
        <w:rPr>
          <w:rFonts w:hint="default" w:ascii="Times New Roman" w:hAnsi="Times New Roman" w:cs="Times New Roman"/>
          <w:color w:val="auto"/>
          <w:sz w:val="24"/>
          <w:szCs w:val="24"/>
        </w:rPr>
        <w:t xml:space="preserve"> is expected to be completed </w:t>
      </w:r>
      <w:r>
        <w:rPr>
          <w:rFonts w:hint="default" w:ascii="Times New Roman" w:hAnsi="Times New Roman" w:cs="Times New Roman"/>
          <w:color w:val="auto"/>
          <w:sz w:val="24"/>
          <w:szCs w:val="24"/>
          <w:lang w:val="en-US" w:eastAsia="zh-CN"/>
        </w:rPr>
        <w:t>at the end of</w:t>
      </w:r>
      <w:r>
        <w:rPr>
          <w:rFonts w:hint="default" w:ascii="Times New Roman" w:hAnsi="Times New Roman" w:cs="Times New Roman"/>
          <w:color w:val="auto"/>
          <w:sz w:val="24"/>
          <w:szCs w:val="24"/>
        </w:rPr>
        <w:t xml:space="preserve"> December</w:t>
      </w:r>
      <w:r>
        <w:rPr>
          <w:rFonts w:hint="default" w:ascii="Times New Roman" w:hAnsi="Times New Roman" w:cs="Times New Roman"/>
          <w:color w:val="auto"/>
          <w:sz w:val="24"/>
          <w:szCs w:val="24"/>
          <w:lang w:val="en-US" w:eastAsia="zh-CN"/>
        </w:rPr>
        <w:t xml:space="preserve"> of</w:t>
      </w:r>
      <w:r>
        <w:rPr>
          <w:rFonts w:hint="default" w:ascii="Times New Roman" w:hAnsi="Times New Roman" w:cs="Times New Roman"/>
          <w:color w:val="auto"/>
          <w:sz w:val="24"/>
          <w:szCs w:val="24"/>
        </w:rPr>
        <w:t xml:space="preserve"> 2022.</w:t>
      </w:r>
    </w:p>
    <w:p>
      <w:pPr>
        <w:pStyle w:val="18"/>
        <w:pageBreakBefore w:val="0"/>
        <w:kinsoku/>
        <w:wordWrap/>
        <w:topLinePunct w:val="0"/>
        <w:bidi w:val="0"/>
        <w:adjustRightInd w:val="0"/>
        <w:snapToGrid w:val="0"/>
        <w:spacing w:line="240" w:lineRule="auto"/>
        <w:ind w:left="0" w:leftChars="0"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lang w:val="en-US" w:eastAsia="zh-CN"/>
        </w:rPr>
        <w:t>1.2 About this task</w:t>
      </w:r>
    </w:p>
    <w:p>
      <w:pPr>
        <w:pStyle w:val="18"/>
        <w:pageBreakBefore w:val="0"/>
        <w:kinsoku/>
        <w:wordWrap/>
        <w:topLinePunct w:val="0"/>
        <w:bidi w:val="0"/>
        <w:adjustRightInd w:val="0"/>
        <w:snapToGrid w:val="0"/>
        <w:spacing w:line="240" w:lineRule="auto"/>
        <w:ind w:left="0" w:leftChars="0" w:firstLine="0" w:firstLineChars="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 xml:space="preserve">The consultant who undertakes this task shall, according to the project requirements, be responsible for the functional design, development and operation maintenance of the public module of integrated distribution of urban and rural logistics in </w:t>
      </w:r>
      <w:r>
        <w:rPr>
          <w:rFonts w:hint="default" w:ascii="Times New Roman" w:hAnsi="Times New Roman" w:cs="Times New Roman"/>
          <w:color w:val="auto"/>
          <w:sz w:val="24"/>
          <w:szCs w:val="24"/>
          <w:lang w:val="en-US" w:eastAsia="zh-CN"/>
        </w:rPr>
        <w:t>G</w:t>
      </w:r>
      <w:r>
        <w:rPr>
          <w:rFonts w:hint="default" w:ascii="Times New Roman" w:hAnsi="Times New Roman" w:cs="Times New Roman"/>
          <w:color w:val="auto"/>
          <w:sz w:val="24"/>
          <w:szCs w:val="24"/>
        </w:rPr>
        <w:t xml:space="preserve">uangdong province, including the </w:t>
      </w:r>
      <w:r>
        <w:rPr>
          <w:rFonts w:hint="default" w:ascii="Times New Roman" w:hAnsi="Times New Roman" w:cs="Times New Roman"/>
          <w:color w:val="auto"/>
          <w:sz w:val="24"/>
          <w:szCs w:val="24"/>
          <w:lang w:val="en-US" w:eastAsia="zh-CN"/>
        </w:rPr>
        <w:t xml:space="preserve">demand analysis, </w:t>
      </w:r>
      <w:r>
        <w:rPr>
          <w:rFonts w:hint="default" w:ascii="Times New Roman" w:hAnsi="Times New Roman" w:cs="Times New Roman"/>
          <w:color w:val="auto"/>
          <w:sz w:val="24"/>
          <w:szCs w:val="24"/>
        </w:rPr>
        <w:t>functional design, module development, module trial operation and module operation</w:t>
      </w:r>
      <w:r>
        <w:rPr>
          <w:rFonts w:hint="default" w:ascii="Times New Roman" w:hAnsi="Times New Roman" w:cs="Times New Roman"/>
          <w:color w:val="auto"/>
          <w:sz w:val="24"/>
          <w:szCs w:val="24"/>
          <w:lang w:val="en-US" w:eastAsia="zh-CN"/>
        </w:rPr>
        <w:t>al</w:t>
      </w:r>
      <w:r>
        <w:rPr>
          <w:rFonts w:hint="default" w:ascii="Times New Roman" w:hAnsi="Times New Roman" w:cs="Times New Roman"/>
          <w:color w:val="auto"/>
          <w:sz w:val="24"/>
          <w:szCs w:val="24"/>
        </w:rPr>
        <w:t xml:space="preserve"> function maintenance of the public module of integrated distribution of urban and rural logistics in </w:t>
      </w:r>
      <w:r>
        <w:rPr>
          <w:rFonts w:hint="default" w:ascii="Times New Roman" w:hAnsi="Times New Roman" w:cs="Times New Roman"/>
          <w:color w:val="auto"/>
          <w:sz w:val="24"/>
          <w:szCs w:val="24"/>
          <w:lang w:val="en-US" w:eastAsia="zh-CN"/>
        </w:rPr>
        <w:t>G</w:t>
      </w:r>
      <w:r>
        <w:rPr>
          <w:rFonts w:hint="default" w:ascii="Times New Roman" w:hAnsi="Times New Roman" w:cs="Times New Roman"/>
          <w:color w:val="auto"/>
          <w:sz w:val="24"/>
          <w:szCs w:val="24"/>
        </w:rPr>
        <w:t>uangdong province</w:t>
      </w:r>
      <w:r>
        <w:rPr>
          <w:rFonts w:hint="default" w:ascii="Times New Roman" w:hAnsi="Times New Roman" w:cs="Times New Roman"/>
          <w:color w:val="auto"/>
          <w:sz w:val="24"/>
          <w:szCs w:val="24"/>
          <w:lang w:val="en-US" w:eastAsia="zh-CN"/>
        </w:rPr>
        <w:t>.</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2. Task Objectives and Requirements</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2.1 Task objectives</w:t>
      </w:r>
    </w:p>
    <w:p>
      <w:pPr>
        <w:pStyle w:val="18"/>
        <w:pageBreakBefore w:val="0"/>
        <w:kinsoku/>
        <w:wordWrap/>
        <w:topLinePunct w:val="0"/>
        <w:bidi w:val="0"/>
        <w:adjustRightInd w:val="0"/>
        <w:snapToGrid w:val="0"/>
        <w:spacing w:line="240" w:lineRule="auto"/>
        <w:ind w:left="0" w:leftChars="0" w:firstLine="0" w:firstLineChars="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Based on the the existing logistics information system of the pilot company (Guangzhou Huaxin Trading Co., LTD.), develop the public module of integration of urban and rural logistics distribution of Guangdong province that can be used, monitored, promoted, and modified, thus forming the Guangdong urban-rural integrated distribution demonstration platform, providing information platform support for the integrated distribution of urban and rural areas in Guangzhou and Qingyuan, and ensuring the normal operation and monitoring during the demonstration period.</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2.2 Task contents</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The work of the consultant shall include but not limited to the following:</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2.2.1 Carry out functional demand analysis for cargo owners, shippers and car owners of integrated urban and rural logistics distribution in Guangdong province.</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2.2.2 Carry out functional design of the public module of integrated distribution of urban and rural logistics in Guangdong province.</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2.2.3 Develop and improve the functions of the public module of integrated distribution of urban and rural logistics in Guangdong province.</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2.2.4 Carry out two training sessions on the use of the public module for integrated logistics distribution in urban and rural areas of Guangdong province.</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2.2.5 Carry out the maintenance of module functions during the demonstration period of Guangdong Urban-rural Logistics Integrated Distribution Demonstration Project.</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2.3 Task requirements</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consultant shall complete but not limited to the following work:</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2.3.1 General requirements</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A. Vehicle owners of the urban and rural integrated distribution can upload the vehicle information and the loading status of the vehicle (including return trip) through the public module of the mobile terminal. The cargo owners from both urban and rural areas can upload the information through the public module of the mobile terminal such as  and goods information, distribution demand and prices. The public module can achieve the functions such as online match for cargo and vehicles, the vehicle location tracking query, and online payments, etc..</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B. Develop and form a public module for integrated distribution of urban and rural areas in Guangdong province that can be used, monitored, popularized and modified. Meanwhile, it has the monitoring function for the demonstration of Guangdong Urban-rural Logistics Integrated Distribution Demonstration Project.</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C. Seamless connected with the existing logistics information system of the pilot company, and can run smoothly.</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D. The data interface has good compatibility and can be popularized.</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E. Module functions can be applied and modified by other logistics enterprises.</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2.3.2 Major functional requirements</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A. Comprehensive functional requirements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sz w:val="24"/>
          <w:szCs w:val="24"/>
          <w:highlight w:val="none"/>
        </w:rPr>
      </w:pPr>
      <w:r>
        <w:rPr>
          <w:rFonts w:hint="default" w:ascii="Times New Roman" w:hAnsi="Times New Roman" w:cs="Times New Roman"/>
          <w:color w:val="000000"/>
          <w:spacing w:val="4"/>
          <w:kern w:val="2"/>
          <w:sz w:val="24"/>
          <w:szCs w:val="24"/>
          <w:lang w:val="en-US" w:eastAsia="zh-CN" w:bidi="ar-SA"/>
        </w:rPr>
        <w:t>Users can log in through PC and mobile phone APP</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 xml:space="preserve">Module data items should conform to the national and industrial standards related to logistics information     </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 xml:space="preserve">Relevant data of the module can be seamlessly connected to the Baidu or AMAP (Gaode Map) </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data interface of the module conforms to the relevant national and guangdong logistics distribution information standards</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b/>
          <w:bCs/>
          <w:color w:val="000000"/>
          <w:spacing w:val="4"/>
          <w:kern w:val="2"/>
          <w:sz w:val="24"/>
          <w:szCs w:val="24"/>
          <w:lang w:val="en-US" w:eastAsia="zh-CN" w:bidi="ar-SA"/>
        </w:rPr>
      </w:pPr>
      <w:r>
        <w:rPr>
          <w:rFonts w:hint="default" w:ascii="Times New Roman" w:hAnsi="Times New Roman" w:cs="Times New Roman"/>
          <w:b/>
          <w:bCs/>
          <w:color w:val="000000"/>
          <w:spacing w:val="4"/>
          <w:kern w:val="2"/>
          <w:sz w:val="24"/>
          <w:szCs w:val="24"/>
          <w:lang w:val="en-US" w:eastAsia="zh-CN" w:bidi="ar-SA"/>
        </w:rPr>
        <w:t>B. Truck owner's functional requirements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Owner user registration and registration information maintenance</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Owner truck information binding and truck information maintenance</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Bind and maintain the account information of truck owner's receipt and payment</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Information release and management of truck owner to be matched and stowed</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 xml:space="preserve">Send order grabbing and matching information of the truck owner </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truck owner dials the cargo owner's phone number directly</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Truck owner loading information and photo upload</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Truck owner unloading information and photo upload</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Truck owner collects payment</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truck owner checks the cargo information released by the cargo owner</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truck owner checks the cargo owner's credit information</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truck owner consults relevant policies and freight rates standards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 xml:space="preserve">Application for processing truck owners’ abnormal order </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b/>
          <w:bCs/>
          <w:sz w:val="24"/>
          <w:szCs w:val="24"/>
          <w:highlight w:val="none"/>
        </w:rPr>
      </w:pPr>
      <w:r>
        <w:rPr>
          <w:rFonts w:hint="default" w:ascii="Times New Roman" w:hAnsi="Times New Roman" w:cs="Times New Roman"/>
          <w:b/>
          <w:bCs/>
          <w:color w:val="000000"/>
          <w:spacing w:val="4"/>
          <w:kern w:val="2"/>
          <w:sz w:val="24"/>
          <w:szCs w:val="24"/>
          <w:lang w:val="en-US" w:eastAsia="zh-CN" w:bidi="ar-SA"/>
        </w:rPr>
        <w:t>C. Cargo owner's functional requirements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Owner user registration and registration information maintenance</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Bind and maintain the account information of truck owner's receipt and payment</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Information release and management of cargo to be matched and stowed</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Confirm the information of the adjusted stowage rate by the shipper</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shipper calls the owner directly</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shipper pays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shipper evaluates the quality of service provided by the truck owner</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shipper checks the truck owner's credit information</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shipper consults relevant policies and freight rates standards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Application for processing shipper’s abnormal order</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b/>
          <w:bCs/>
          <w:color w:val="000000"/>
          <w:spacing w:val="4"/>
          <w:kern w:val="2"/>
          <w:sz w:val="24"/>
          <w:szCs w:val="24"/>
          <w:lang w:val="en-US" w:eastAsia="zh-CN" w:bidi="ar-SA"/>
        </w:rPr>
      </w:pPr>
      <w:r>
        <w:rPr>
          <w:rFonts w:hint="default" w:ascii="Times New Roman" w:hAnsi="Times New Roman" w:cs="Times New Roman"/>
          <w:b/>
          <w:bCs/>
          <w:color w:val="000000"/>
          <w:spacing w:val="4"/>
          <w:kern w:val="2"/>
          <w:sz w:val="24"/>
          <w:szCs w:val="24"/>
          <w:lang w:val="en-US" w:eastAsia="zh-CN" w:bidi="ar-SA"/>
        </w:rPr>
        <w:t>D. Functional requirements of the management department</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User registration and registration information maintenance</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Check the cargo information published by the truck owner and the cargo owner</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The sub-module with the monitoring function is installed on the Guangdong Transportation Logistics Public Information Platform, receiving monitoring data information that is desensitized, and clarifying the monitoring information interface standard</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Check urban and rural distribution monitoring information, see table 1 and table 2.</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Check urban and rural distribution monitoring information, credit information of truck owners and shippers, and provide the latest industry credit information of truck owners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Consult relevant policies and freight rates standards, and provide the latest industry policy information</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b/>
          <w:bCs/>
          <w:color w:val="000000"/>
          <w:spacing w:val="4"/>
          <w:kern w:val="2"/>
          <w:sz w:val="24"/>
          <w:szCs w:val="24"/>
          <w:lang w:val="en-US" w:eastAsia="zh-CN" w:bidi="ar-SA"/>
        </w:rPr>
      </w:pPr>
      <w:r>
        <w:rPr>
          <w:rFonts w:hint="default" w:ascii="Times New Roman" w:hAnsi="Times New Roman" w:cs="Times New Roman"/>
          <w:b/>
          <w:bCs/>
          <w:color w:val="000000"/>
          <w:spacing w:val="4"/>
          <w:kern w:val="2"/>
          <w:sz w:val="24"/>
          <w:szCs w:val="24"/>
          <w:lang w:val="en-US" w:eastAsia="zh-CN" w:bidi="ar-SA"/>
        </w:rPr>
        <w:t>E. Functional requirements of the pilot company</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User registration and registration information maintenance</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User permission Settings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 xml:space="preserve">Statistics of stowage information </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Review the registration of truck owners and shippers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Review truck information</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Collect and upload desensitized distribution monitoring information, see table 1 and table 2</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Check and maintain the truck owner's latest credit information</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Consult and maintain relevant policy information</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 xml:space="preserve">Processing and feedback to the application of truck owners and shipper’s abnormal order  </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b/>
          <w:bCs/>
          <w:color w:val="000000"/>
          <w:spacing w:val="4"/>
          <w:kern w:val="2"/>
          <w:sz w:val="24"/>
          <w:szCs w:val="24"/>
          <w:lang w:val="en-US" w:eastAsia="zh-CN" w:bidi="ar-SA"/>
        </w:rPr>
      </w:pPr>
      <w:r>
        <w:rPr>
          <w:rFonts w:hint="default" w:ascii="Times New Roman" w:hAnsi="Times New Roman" w:cs="Times New Roman"/>
          <w:b/>
          <w:bCs/>
          <w:color w:val="000000"/>
          <w:spacing w:val="4"/>
          <w:kern w:val="2"/>
          <w:sz w:val="24"/>
          <w:szCs w:val="24"/>
          <w:lang w:val="en-US" w:eastAsia="zh-CN" w:bidi="ar-SA"/>
        </w:rPr>
        <w:t>F. Functional requirements of other logistics companies</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Disclose the source code of the module</w:t>
      </w:r>
    </w:p>
    <w:p>
      <w:pPr>
        <w:pageBreakBefore w:val="0"/>
        <w:numPr>
          <w:ilvl w:val="0"/>
          <w:numId w:val="1"/>
        </w:numPr>
        <w:kinsoku/>
        <w:wordWrap/>
        <w:topLinePunct w:val="0"/>
        <w:bidi w:val="0"/>
        <w:adjustRightInd w:val="0"/>
        <w:snapToGrid w:val="0"/>
        <w:spacing w:line="240" w:lineRule="auto"/>
        <w:ind w:firstLine="0"/>
        <w:textAlignment w:val="auto"/>
        <w:rPr>
          <w:rFonts w:hint="default" w:ascii="Times New Roman" w:hAnsi="Times New Roman" w:cs="Times New Roman"/>
          <w:color w:val="000000"/>
          <w:spacing w:val="4"/>
          <w:kern w:val="2"/>
          <w:sz w:val="24"/>
          <w:szCs w:val="24"/>
          <w:lang w:val="en-US" w:eastAsia="zh-CN" w:bidi="ar-SA"/>
        </w:rPr>
      </w:pPr>
      <w:r>
        <w:rPr>
          <w:rFonts w:hint="default" w:ascii="Times New Roman" w:hAnsi="Times New Roman" w:cs="Times New Roman"/>
          <w:color w:val="000000"/>
          <w:spacing w:val="4"/>
          <w:kern w:val="2"/>
          <w:sz w:val="24"/>
          <w:szCs w:val="24"/>
          <w:lang w:val="en-US" w:eastAsia="zh-CN" w:bidi="ar-SA"/>
        </w:rPr>
        <w:t>Provide standardized module data interface standards</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b/>
          <w:bCs/>
          <w:color w:val="000000"/>
          <w:spacing w:val="4"/>
          <w:kern w:val="2"/>
          <w:sz w:val="24"/>
          <w:szCs w:val="24"/>
          <w:lang w:val="en-US" w:eastAsia="zh-CN" w:bidi="ar-SA"/>
        </w:rPr>
      </w:pPr>
      <w:r>
        <w:rPr>
          <w:rFonts w:hint="default" w:ascii="Times New Roman" w:hAnsi="Times New Roman" w:cs="Times New Roman"/>
          <w:b/>
          <w:bCs/>
          <w:color w:val="000000"/>
          <w:spacing w:val="4"/>
          <w:kern w:val="2"/>
          <w:sz w:val="24"/>
          <w:szCs w:val="24"/>
          <w:lang w:val="en-US" w:eastAsia="zh-CN" w:bidi="ar-SA"/>
        </w:rPr>
        <w:t xml:space="preserve">G. Requirements of intellectual property of the module </w:t>
      </w:r>
    </w:p>
    <w:p>
      <w:pPr>
        <w:pageBreakBefore w:val="0"/>
        <w:kinsoku/>
        <w:wordWrap/>
        <w:topLinePunct w:val="0"/>
        <w:bidi w:val="0"/>
        <w:adjustRightInd w:val="0"/>
        <w:snapToGrid w:val="0"/>
        <w:spacing w:line="240" w:lineRule="auto"/>
        <w:ind w:firstLine="480" w:firstLineChars="20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The i</w:t>
      </w:r>
      <w:r>
        <w:rPr>
          <w:rFonts w:hint="default" w:ascii="Times New Roman" w:hAnsi="Times New Roman" w:cs="Times New Roman"/>
          <w:sz w:val="24"/>
          <w:szCs w:val="24"/>
          <w:highlight w:val="none"/>
        </w:rPr>
        <w:t xml:space="preserve">ntellectual property rights of </w:t>
      </w:r>
      <w:r>
        <w:rPr>
          <w:rFonts w:hint="default" w:ascii="Times New Roman" w:hAnsi="Times New Roman" w:cs="Times New Roman"/>
          <w:sz w:val="24"/>
          <w:szCs w:val="24"/>
          <w:highlight w:val="none"/>
          <w:lang w:val="en-US" w:eastAsia="zh-CN"/>
        </w:rPr>
        <w:t xml:space="preserve">the </w:t>
      </w:r>
      <w:r>
        <w:rPr>
          <w:rFonts w:hint="default" w:ascii="Times New Roman" w:hAnsi="Times New Roman" w:cs="Times New Roman"/>
          <w:sz w:val="24"/>
          <w:szCs w:val="24"/>
          <w:highlight w:val="none"/>
        </w:rPr>
        <w:t xml:space="preserve">module </w:t>
      </w:r>
      <w:r>
        <w:rPr>
          <w:rFonts w:hint="default" w:ascii="Times New Roman" w:hAnsi="Times New Roman" w:cs="Times New Roman"/>
          <w:sz w:val="24"/>
          <w:szCs w:val="24"/>
          <w:highlight w:val="none"/>
          <w:lang w:val="en-US" w:eastAsia="zh-CN"/>
        </w:rPr>
        <w:t>is</w:t>
      </w:r>
      <w:r>
        <w:rPr>
          <w:rFonts w:hint="default" w:ascii="Times New Roman" w:hAnsi="Times New Roman" w:cs="Times New Roman"/>
          <w:sz w:val="24"/>
          <w:szCs w:val="24"/>
          <w:highlight w:val="none"/>
        </w:rPr>
        <w:t xml:space="preserve"> owned by </w:t>
      </w:r>
      <w:r>
        <w:rPr>
          <w:rFonts w:hint="default" w:ascii="Times New Roman" w:hAnsi="Times New Roman" w:cs="Times New Roman"/>
          <w:sz w:val="24"/>
          <w:szCs w:val="24"/>
          <w:highlight w:val="none"/>
          <w:lang w:val="en-US" w:eastAsia="zh-CN"/>
        </w:rPr>
        <w:t>the Department of Transport of Guangdong Province. The module should be provided for the</w:t>
      </w:r>
      <w:r>
        <w:rPr>
          <w:rFonts w:hint="default" w:ascii="Times New Roman" w:hAnsi="Times New Roman" w:cs="Times New Roman"/>
          <w:sz w:val="24"/>
          <w:szCs w:val="24"/>
          <w:highlight w:val="none"/>
        </w:rPr>
        <w:t xml:space="preserve"> logistics enterprises for free</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 xml:space="preserve">The </w:t>
      </w:r>
      <w:r>
        <w:rPr>
          <w:rFonts w:hint="default" w:ascii="Times New Roman" w:hAnsi="Times New Roman" w:cs="Times New Roman"/>
          <w:sz w:val="24"/>
          <w:szCs w:val="24"/>
          <w:highlight w:val="none"/>
          <w:lang w:val="en-US" w:eastAsia="zh-CN"/>
        </w:rPr>
        <w:t>pilot company</w:t>
      </w:r>
      <w:r>
        <w:rPr>
          <w:rFonts w:hint="default" w:ascii="Times New Roman" w:hAnsi="Times New Roman" w:cs="Times New Roman"/>
          <w:sz w:val="24"/>
          <w:szCs w:val="24"/>
          <w:highlight w:val="none"/>
        </w:rPr>
        <w:t xml:space="preserve"> shall cooperate with the </w:t>
      </w:r>
      <w:r>
        <w:rPr>
          <w:rFonts w:hint="default" w:ascii="Times New Roman" w:hAnsi="Times New Roman" w:cs="Times New Roman"/>
          <w:sz w:val="24"/>
          <w:szCs w:val="24"/>
          <w:highlight w:val="none"/>
          <w:lang w:val="en-US" w:eastAsia="zh-CN"/>
        </w:rPr>
        <w:t xml:space="preserve">module </w:t>
      </w:r>
      <w:r>
        <w:rPr>
          <w:rFonts w:hint="default" w:ascii="Times New Roman" w:hAnsi="Times New Roman" w:cs="Times New Roman"/>
          <w:sz w:val="24"/>
          <w:szCs w:val="24"/>
          <w:highlight w:val="none"/>
        </w:rPr>
        <w:t xml:space="preserve">developer to carry out module function design, provide the existing logistics information system environment for </w:t>
      </w:r>
      <w:r>
        <w:rPr>
          <w:rFonts w:hint="default" w:ascii="Times New Roman" w:hAnsi="Times New Roman" w:cs="Times New Roman"/>
          <w:sz w:val="24"/>
          <w:szCs w:val="24"/>
          <w:highlight w:val="none"/>
          <w:lang w:val="en-US" w:eastAsia="zh-CN"/>
        </w:rPr>
        <w:t xml:space="preserve">the </w:t>
      </w:r>
      <w:r>
        <w:rPr>
          <w:rFonts w:hint="default" w:ascii="Times New Roman" w:hAnsi="Times New Roman" w:cs="Times New Roman"/>
          <w:sz w:val="24"/>
          <w:szCs w:val="24"/>
          <w:highlight w:val="none"/>
        </w:rPr>
        <w:t>module debugging and trial operation</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 xml:space="preserve">use the module for </w:t>
      </w:r>
      <w:r>
        <w:rPr>
          <w:rFonts w:hint="default" w:ascii="Times New Roman" w:hAnsi="Times New Roman" w:cs="Times New Roman"/>
          <w:sz w:val="24"/>
          <w:szCs w:val="24"/>
          <w:highlight w:val="none"/>
          <w:lang w:val="en-US" w:eastAsia="zh-CN"/>
        </w:rPr>
        <w:t xml:space="preserve">the </w:t>
      </w:r>
      <w:r>
        <w:rPr>
          <w:rFonts w:hint="default" w:ascii="Times New Roman" w:hAnsi="Times New Roman" w:cs="Times New Roman"/>
          <w:sz w:val="24"/>
          <w:szCs w:val="24"/>
          <w:highlight w:val="none"/>
        </w:rPr>
        <w:t>demonstration free of charge</w:t>
      </w:r>
      <w:r>
        <w:rPr>
          <w:rFonts w:hint="default" w:ascii="Times New Roman" w:hAnsi="Times New Roman" w:cs="Times New Roman"/>
          <w:sz w:val="24"/>
          <w:szCs w:val="24"/>
          <w:highlight w:val="none"/>
          <w:lang w:val="en-US" w:eastAsia="zh-CN"/>
        </w:rPr>
        <w:t>. T</w:t>
      </w:r>
      <w:r>
        <w:rPr>
          <w:rFonts w:hint="default" w:ascii="Times New Roman" w:hAnsi="Times New Roman" w:cs="Times New Roman"/>
          <w:sz w:val="24"/>
          <w:szCs w:val="24"/>
          <w:highlight w:val="none"/>
        </w:rPr>
        <w:t xml:space="preserve">he </w:t>
      </w:r>
      <w:r>
        <w:rPr>
          <w:rFonts w:hint="default" w:ascii="Times New Roman" w:hAnsi="Times New Roman" w:cs="Times New Roman"/>
          <w:sz w:val="24"/>
          <w:szCs w:val="24"/>
          <w:highlight w:val="none"/>
          <w:lang w:val="en-US" w:eastAsia="zh-CN"/>
        </w:rPr>
        <w:t xml:space="preserve">module </w:t>
      </w:r>
      <w:r>
        <w:rPr>
          <w:rFonts w:hint="default" w:ascii="Times New Roman" w:hAnsi="Times New Roman" w:cs="Times New Roman"/>
          <w:sz w:val="24"/>
          <w:szCs w:val="24"/>
          <w:highlight w:val="none"/>
        </w:rPr>
        <w:t xml:space="preserve">developer shall be responsible for </w:t>
      </w:r>
      <w:r>
        <w:rPr>
          <w:rFonts w:hint="default" w:ascii="Times New Roman" w:hAnsi="Times New Roman" w:cs="Times New Roman"/>
          <w:sz w:val="24"/>
          <w:szCs w:val="24"/>
          <w:highlight w:val="none"/>
          <w:lang w:val="en-US" w:eastAsia="zh-CN"/>
        </w:rPr>
        <w:t xml:space="preserve">the </w:t>
      </w:r>
      <w:r>
        <w:rPr>
          <w:rFonts w:hint="default" w:ascii="Times New Roman" w:hAnsi="Times New Roman" w:cs="Times New Roman"/>
          <w:sz w:val="24"/>
          <w:szCs w:val="24"/>
          <w:highlight w:val="none"/>
        </w:rPr>
        <w:t xml:space="preserve">module function maintenance during the demonstration of the </w:t>
      </w:r>
      <w:r>
        <w:rPr>
          <w:rFonts w:hint="default" w:ascii="Times New Roman" w:hAnsi="Times New Roman" w:cs="Times New Roman"/>
          <w:sz w:val="24"/>
          <w:szCs w:val="24"/>
          <w:highlight w:val="none"/>
          <w:lang w:val="en-US" w:eastAsia="zh-CN"/>
        </w:rPr>
        <w:t xml:space="preserve">pilot company. </w:t>
      </w:r>
    </w:p>
    <w:p>
      <w:pPr>
        <w:pageBreakBefore w:val="0"/>
        <w:kinsoku/>
        <w:wordWrap/>
        <w:topLinePunct w:val="0"/>
        <w:bidi w:val="0"/>
        <w:adjustRightInd w:val="0"/>
        <w:snapToGrid w:val="0"/>
        <w:spacing w:line="240" w:lineRule="auto"/>
        <w:textAlignment w:val="auto"/>
        <w:rPr>
          <w:rFonts w:hint="default" w:ascii="Times New Roman" w:hAnsi="Times New Roman" w:cs="Times New Roman"/>
          <w:b/>
          <w:bCs/>
          <w:sz w:val="24"/>
          <w:szCs w:val="24"/>
          <w:highlight w:val="none"/>
          <w:lang w:val="en-US" w:eastAsia="zh-CN"/>
        </w:rPr>
      </w:pPr>
      <w:r>
        <w:rPr>
          <w:rFonts w:hint="default" w:ascii="Times New Roman" w:hAnsi="Times New Roman" w:cs="Times New Roman"/>
          <w:b/>
          <w:bCs/>
          <w:sz w:val="24"/>
          <w:szCs w:val="24"/>
          <w:highlight w:val="none"/>
          <w:lang w:val="en-US" w:eastAsia="zh-CN"/>
        </w:rPr>
        <w:t>2.3 Major outputs</w:t>
      </w:r>
    </w:p>
    <w:p>
      <w:pPr>
        <w:pageBreakBefore w:val="0"/>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The deliverables submitted by the consultant of the public module design and development  shall include but are not limited to:</w:t>
      </w:r>
    </w:p>
    <w:p>
      <w:pPr>
        <w:pageBreakBefore w:val="0"/>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2.3.1 A public module for integrated distribution of urban and rural logistics in Guangdong province that can be used, monitored, promoted and modified. The module should be seamlessly connected to the existing logistics information system of the Pilot company, Guangzhou Huaxin Commerce and Trade Co., Ltd..</w:t>
      </w:r>
    </w:p>
    <w:p>
      <w:pPr>
        <w:pageBreakBefore w:val="0"/>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2.3.2 Documents of requirements analysis .</w:t>
      </w:r>
    </w:p>
    <w:p>
      <w:pPr>
        <w:pageBreakBefore w:val="0"/>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2.3.3 Software design documents.</w:t>
      </w:r>
    </w:p>
    <w:p>
      <w:pPr>
        <w:pageBreakBefore w:val="0"/>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2.3.4 Program code and descriptions.</w:t>
      </w:r>
    </w:p>
    <w:p>
      <w:pPr>
        <w:pageBreakBefore w:val="0"/>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2.3.5 Software manual, etc..</w:t>
      </w:r>
    </w:p>
    <w:p>
      <w:pPr>
        <w:pageBreakBefore w:val="0"/>
        <w:numPr>
          <w:ilvl w:val="0"/>
          <w:numId w:val="2"/>
        </w:numPr>
        <w:kinsoku/>
        <w:wordWrap/>
        <w:topLinePunct w:val="0"/>
        <w:bidi w:val="0"/>
        <w:adjustRightInd w:val="0"/>
        <w:snapToGrid w:val="0"/>
        <w:spacing w:line="240" w:lineRule="auto"/>
        <w:textAlignment w:val="auto"/>
        <w:rPr>
          <w:rFonts w:hint="default" w:ascii="Times New Roman" w:hAnsi="Times New Roman" w:cs="Times New Roman"/>
          <w:b/>
          <w:bCs/>
          <w:sz w:val="24"/>
          <w:szCs w:val="24"/>
          <w:highlight w:val="none"/>
          <w:lang w:val="en-US" w:eastAsia="zh-CN"/>
        </w:rPr>
      </w:pPr>
      <w:r>
        <w:rPr>
          <w:rFonts w:hint="default" w:ascii="Times New Roman" w:hAnsi="Times New Roman" w:cs="Times New Roman"/>
          <w:b/>
          <w:bCs/>
          <w:sz w:val="24"/>
          <w:szCs w:val="24"/>
          <w:highlight w:val="none"/>
          <w:lang w:val="en-US" w:eastAsia="zh-CN"/>
        </w:rPr>
        <w:t>Delivery time and requirements</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 xml:space="preserve">The consultation period is from the day of contract singing to December 31, 2022. The service time is expected to start in December of 2020. </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3.1 By March 31, 2021, the functional requirements and design specifications of the module should be completed, and receive the World Bank’s no-objection.</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3.2 By August 31, 2021, the module function development and deployment should be completed, the module should be connected with the existing logistics information system of the demonstration enterprise and put into trial operation, and a public module user training will be provided.</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sz w:val="24"/>
          <w:szCs w:val="24"/>
          <w:highlight w:val="yellow"/>
          <w:lang w:val="en-US" w:eastAsia="zh-CN"/>
        </w:rPr>
      </w:pPr>
      <w:r>
        <w:rPr>
          <w:rFonts w:hint="default" w:ascii="Times New Roman" w:hAnsi="Times New Roman" w:cs="Times New Roman"/>
          <w:sz w:val="24"/>
          <w:szCs w:val="24"/>
          <w:highlight w:val="none"/>
          <w:lang w:val="en-US" w:eastAsia="zh-CN"/>
        </w:rPr>
        <w:t>3.3 By October 31, 2021, conduct the preliminary test  after completing the following issues: according to the feedback of the trial operation, improve the function development of the public module, connect with the existing logistics information system of the demonstration enterprise, submit the program code description and software user manual, and finish the one-month official operation.</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 xml:space="preserve">3.4 By December 31, 2022, improve the module functions, carry out system maintenance, and complete the final acceptance of the system according to the expert opinions of the preliminary inspection and review.    </w:t>
      </w:r>
    </w:p>
    <w:p>
      <w:pPr>
        <w:pageBreakBefore w:val="0"/>
        <w:numPr>
          <w:ilvl w:val="0"/>
          <w:numId w:val="2"/>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Requirements on consultant qualification</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 xml:space="preserve">4.1 The consultant’s achievements and experience required to undertake this task: consultants should have the experience in the function design and development of software such as warehouse management system, transportation management system, and order management system, etc. or e-commerce supply chain. Please submit contract and other supporting materials. </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 The personnel involved in this project include but are not limited to: software development project manager, software demand analysis and design staff, software development programmer, software tester, software training personnel and software operation and maintenance personnel. The consultant may reasonably assign personnel according to the requirements of this Terms of Reference, provided that all personnel involved must meet the following requirements:</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4.2.1 Software development project manager (one person): software engineer qualification, bachelor degree or above in computer software related major; experience in </w:t>
      </w:r>
      <w:r>
        <w:rPr>
          <w:rFonts w:hint="default" w:ascii="Times New Roman" w:hAnsi="Times New Roman" w:cs="Times New Roman"/>
          <w:color w:val="000000"/>
          <w:sz w:val="24"/>
          <w:szCs w:val="24"/>
          <w:highlight w:val="none"/>
          <w:lang w:val="en-US" w:eastAsia="zh-CN"/>
        </w:rPr>
        <w:t>the function desi</w:t>
      </w:r>
      <w:r>
        <w:rPr>
          <w:rFonts w:hint="default" w:ascii="Times New Roman" w:hAnsi="Times New Roman" w:cs="Times New Roman"/>
          <w:color w:val="000000"/>
          <w:sz w:val="24"/>
          <w:szCs w:val="24"/>
          <w:lang w:val="en-US" w:eastAsia="zh-CN"/>
        </w:rPr>
        <w:t>gn and development of software such as warehouse management system, transportation management system, and order management system, etc.) or e-commerce supply chain.; has the rich organization and the coordination ability.</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highlight w:val="none"/>
          <w:lang w:val="en-US" w:eastAsia="zh-CN"/>
        </w:rPr>
        <w:t>4.2.</w:t>
      </w:r>
      <w:r>
        <w:rPr>
          <w:rFonts w:hint="default" w:ascii="Times New Roman" w:hAnsi="Times New Roman" w:cs="Times New Roman"/>
          <w:color w:val="000000"/>
          <w:sz w:val="24"/>
          <w:szCs w:val="24"/>
          <w:lang w:val="en-US" w:eastAsia="zh-CN"/>
        </w:rPr>
        <w:t>2 Software demand analysis and design staff (no less than 2 persons): bachelor degree or above in computer software related field; experience in project requirements and design of logistics software or e-commerce supply chain system.</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4.2.3 Software development programmer (no less than 4 persons): bachelor degree or above in computer software; experience in project development of logistics software or e-commerce supply chain system.</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4.2.4 Software tester (no less than 2 persons) : college degree or above in computer software; experience in software testing; have the ability of organization and coordination.</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4.2.5 Software training personnel (no less than 2 persons) : college degree or above in computer software; experience in the training of logistics software or e-commerce supply chain system.</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4.2.6 Software operation and maintenance personnel (no less than 2 persons): college degree or above in computer software; experience in the operation and maintenance of logistics software or e-commerce supply chain system.</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5. </w:t>
      </w:r>
      <w:r>
        <w:rPr>
          <w:rFonts w:hint="default" w:ascii="Times New Roman" w:hAnsi="Times New Roman" w:cs="Times New Roman"/>
          <w:b/>
          <w:bCs/>
          <w:color w:val="000000"/>
          <w:sz w:val="24"/>
          <w:szCs w:val="24"/>
          <w:lang w:val="en-US" w:eastAsia="zh-CN"/>
        </w:rPr>
        <w:t>Facilities and support provided by consultants</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consultant shall provide the following facilities and support during the completion of the consultation service.</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5.1 Provide the site and related equipment for module function requirement and design discussions, mid-term discussion of module function, and the mid-term review and final acceptance.</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5.2 Provide the expert fee and meeting fee for the module function demand and design discussions, the mid-term discussion on module function, the mid-term review and the final acceptance.</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5.3 Provide the costs of accommodation and transportation for relevant leaders and experts to participate in the module function demand and design discussions, the mid-term discussion on module function, the mid-term review and the final acceptance. </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financial proposal submitted by the consultant shall include the three expenses mentioned above and other expenses to be borne.</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6. Facilities and support provided by the client</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client shall provide the following facilities and support during the completion of the consultation service.</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6.1 Provide module development related materials, and propose specific work requirements</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6.2 Coordinate relevant units and enterprises to carry out module functional requirement assessment.</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6.3 Designate a project liaison.</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6.4 Coordinate the pilot company (Guangzhou Huaxin Trade Co., LTD.) to provide relevant materials and data interface of its existing logistics information system.</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6.5 Review the module development work plan submitted by the consultant and track the progress of the module development work.</w:t>
      </w:r>
    </w:p>
    <w:p>
      <w:pPr>
        <w:pageBreakBefore w:val="0"/>
        <w:numPr>
          <w:ilvl w:val="0"/>
          <w:numId w:val="3"/>
        </w:numPr>
        <w:kinsoku/>
        <w:wordWrap/>
        <w:topLinePunct w:val="0"/>
        <w:bidi w:val="0"/>
        <w:adjustRightInd w:val="0"/>
        <w:snapToGrid w:val="0"/>
        <w:spacing w:line="240" w:lineRule="auto"/>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Disbursement plan</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7.1 Sign the contract and pay 15% of the total contract price.</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7.2 Pay 30% of the total contract price after the consultant completes the module functional requirements and design specification documents as required and obtains no objection from the World Bank.</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7.3 Pay 45% of the total contract price after the consultant, according to the requirements, completes the public module function of the Guangdong Urban-rural Logistics Integrated Distribution, obtains a certificate of one-month normal operation of the module function issued by the pilot company and passes the mid-term review organized by the Department of Transport of Guangdong Province.</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7.4 The remaining 10% of contract price shall be paid within 30 days upon completion of the maintenance of the public module and passes the final review of the project. </w:t>
      </w:r>
    </w:p>
    <w:p>
      <w:pPr>
        <w:pageBreakBefore w:val="0"/>
        <w:numPr>
          <w:ilvl w:val="0"/>
          <w:numId w:val="0"/>
        </w:numPr>
        <w:kinsoku/>
        <w:wordWrap/>
        <w:topLinePunct w:val="0"/>
        <w:bidi w:val="0"/>
        <w:adjustRightInd w:val="0"/>
        <w:snapToGrid w:val="0"/>
        <w:spacing w:line="240" w:lineRule="auto"/>
        <w:textAlignment w:val="auto"/>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val="en-US" w:eastAsia="zh-CN"/>
        </w:rPr>
        <w:t>8. Financial quotation</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8.1 Consultant’s remuneration shall be deemed to have included the full cost of the service tasks of Function Design and Development Service of the Guangdong Urban-rural Logistics Integrated Distribution Public Module, including but not limited to: personnel expenses, reimbursable expenses, company management fee and profits, etc..</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8.2 The consultant shall take full account of the costs incurred in undertaking the services and the consultant's remuneration shall be in a fixed lump sum.</w:t>
      </w: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color w:val="000000"/>
          <w:sz w:val="24"/>
          <w:szCs w:val="24"/>
          <w:lang w:val="en-US" w:eastAsia="zh-CN"/>
        </w:rPr>
      </w:pPr>
    </w:p>
    <w:p>
      <w:pPr>
        <w:pageBreakBefore w:val="0"/>
        <w:kinsoku/>
        <w:wordWrap/>
        <w:topLinePunct w:val="0"/>
        <w:bidi w:val="0"/>
        <w:adjustRightInd w:val="0"/>
        <w:snapToGrid w:val="0"/>
        <w:spacing w:line="240" w:lineRule="auto"/>
        <w:ind w:firstLine="480" w:firstLineChars="200"/>
        <w:textAlignment w:val="auto"/>
        <w:rPr>
          <w:rFonts w:hint="default" w:ascii="Times New Roman" w:hAnsi="Times New Roman" w:cs="Times New Roman"/>
          <w:sz w:val="24"/>
          <w:szCs w:val="24"/>
          <w:highlight w:val="none"/>
        </w:rPr>
      </w:pPr>
    </w:p>
    <w:p>
      <w:pPr>
        <w:pageBreakBefore w:val="0"/>
        <w:kinsoku/>
        <w:wordWrap/>
        <w:topLinePunct w:val="0"/>
        <w:bidi w:val="0"/>
        <w:adjustRightInd w:val="0"/>
        <w:snapToGrid w:val="0"/>
        <w:spacing w:line="240" w:lineRule="auto"/>
        <w:ind w:firstLine="560" w:firstLineChars="200"/>
        <w:textAlignment w:val="auto"/>
        <w:rPr>
          <w:rFonts w:hint="eastAsia" w:ascii="宋体" w:hAnsi="宋体" w:cs="宋体"/>
          <w:sz w:val="28"/>
          <w:szCs w:val="28"/>
          <w:highlight w:val="none"/>
        </w:rPr>
      </w:pPr>
    </w:p>
    <w:p>
      <w:pPr>
        <w:pageBreakBefore w:val="0"/>
        <w:kinsoku/>
        <w:wordWrap/>
        <w:topLinePunct w:val="0"/>
        <w:bidi w:val="0"/>
        <w:adjustRightInd w:val="0"/>
        <w:snapToGrid w:val="0"/>
        <w:spacing w:line="240" w:lineRule="auto"/>
        <w:ind w:firstLine="560" w:firstLineChars="200"/>
        <w:textAlignment w:val="auto"/>
        <w:rPr>
          <w:rFonts w:hint="eastAsia" w:ascii="宋体" w:hAnsi="宋体" w:cs="宋体"/>
          <w:sz w:val="28"/>
          <w:szCs w:val="28"/>
          <w:highlight w:val="none"/>
        </w:rPr>
      </w:pPr>
    </w:p>
    <w:p>
      <w:pPr>
        <w:pStyle w:val="18"/>
        <w:pageBreakBefore w:val="0"/>
        <w:widowControl w:val="0"/>
        <w:numPr>
          <w:ilvl w:val="0"/>
          <w:numId w:val="0"/>
        </w:numPr>
        <w:kinsoku/>
        <w:wordWrap/>
        <w:overflowPunct w:val="0"/>
        <w:topLinePunct w:val="0"/>
        <w:autoSpaceDE w:val="0"/>
        <w:autoSpaceDN w:val="0"/>
        <w:bidi w:val="0"/>
        <w:adjustRightInd w:val="0"/>
        <w:snapToGrid w:val="0"/>
        <w:spacing w:line="240" w:lineRule="auto"/>
        <w:jc w:val="both"/>
        <w:textAlignment w:val="auto"/>
        <w:rPr>
          <w:rFonts w:hint="default" w:ascii="Times New Roman" w:hAnsi="Times New Roman" w:cs="Times New Roman"/>
          <w:b/>
          <w:bCs/>
          <w:color w:val="000000"/>
          <w:sz w:val="28"/>
          <w:szCs w:val="28"/>
          <w:lang w:val="en-US" w:eastAsia="zh-CN"/>
        </w:rPr>
      </w:pPr>
      <w:bookmarkStart w:id="0" w:name="_Toc30196"/>
    </w:p>
    <w:bookmarkEnd w:id="0"/>
    <w:p>
      <w:pPr>
        <w:pageBreakBefore w:val="0"/>
        <w:kinsoku/>
        <w:wordWrap/>
        <w:topLinePunct w:val="0"/>
        <w:bidi w:val="0"/>
        <w:adjustRightInd w:val="0"/>
        <w:snapToGrid w:val="0"/>
        <w:spacing w:line="240" w:lineRule="auto"/>
        <w:textAlignment w:val="auto"/>
        <w:rPr>
          <w:rFonts w:hint="eastAsia" w:ascii="宋体" w:hAnsi="宋体" w:cs="宋体"/>
          <w:color w:val="000000"/>
          <w:sz w:val="28"/>
          <w:szCs w:val="28"/>
          <w:highlight w:val="none"/>
        </w:rPr>
        <w:sectPr>
          <w:footerReference r:id="rId3" w:type="default"/>
          <w:pgSz w:w="11906" w:h="16838"/>
          <w:pgMar w:top="1440" w:right="1800" w:bottom="1440" w:left="1800" w:header="851" w:footer="992" w:gutter="0"/>
          <w:cols w:space="720" w:num="1"/>
          <w:docGrid w:type="lines" w:linePitch="312" w:charSpace="0"/>
        </w:sectPr>
      </w:pPr>
    </w:p>
    <w:p>
      <w:pPr>
        <w:pStyle w:val="3"/>
        <w:pageBreakBefore w:val="0"/>
        <w:kinsoku/>
        <w:wordWrap/>
        <w:topLinePunct w:val="0"/>
        <w:bidi w:val="0"/>
        <w:adjustRightInd w:val="0"/>
        <w:snapToGrid w:val="0"/>
        <w:spacing w:line="240" w:lineRule="auto"/>
        <w:textAlignment w:val="auto"/>
        <w:rPr>
          <w:rFonts w:hint="eastAsia" w:ascii="Times New Roman" w:hAnsi="Times New Roman" w:cs="Times New Roman"/>
          <w:color w:val="000000"/>
          <w:sz w:val="28"/>
          <w:szCs w:val="28"/>
          <w:highlight w:val="none"/>
          <w:lang w:val="en-US" w:eastAsia="zh-CN"/>
        </w:rPr>
      </w:pPr>
      <w:bookmarkStart w:id="1" w:name="_Toc32609"/>
    </w:p>
    <w:p>
      <w:pPr>
        <w:pStyle w:val="3"/>
        <w:pageBreakBefore w:val="0"/>
        <w:kinsoku/>
        <w:wordWrap/>
        <w:topLinePunct w:val="0"/>
        <w:bidi w:val="0"/>
        <w:adjustRightInd w:val="0"/>
        <w:snapToGrid w:val="0"/>
        <w:spacing w:line="240" w:lineRule="auto"/>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en-US" w:eastAsia="zh-CN"/>
        </w:rPr>
        <w:t>Table:</w:t>
      </w:r>
      <w:r>
        <w:rPr>
          <w:rFonts w:hint="default" w:ascii="Times New Roman" w:hAnsi="Times New Roman" w:cs="Times New Roman"/>
          <w:color w:val="000000"/>
          <w:sz w:val="24"/>
          <w:szCs w:val="24"/>
          <w:highlight w:val="none"/>
        </w:rPr>
        <w:t xml:space="preserve">   </w:t>
      </w:r>
      <w:bookmarkEnd w:id="1"/>
      <w:r>
        <w:rPr>
          <w:rFonts w:hint="default" w:ascii="Times New Roman" w:hAnsi="Times New Roman" w:cs="Times New Roman"/>
          <w:color w:val="000000"/>
          <w:sz w:val="24"/>
          <w:szCs w:val="24"/>
          <w:highlight w:val="none"/>
          <w:lang w:val="en-US" w:eastAsia="zh-CN"/>
        </w:rPr>
        <w:t>Waybill monitoring information of Guangdong Urban-rural Logistics Integrated Distribution</w:t>
      </w:r>
    </w:p>
    <w:p>
      <w:pPr>
        <w:pageBreakBefore w:val="0"/>
        <w:kinsoku/>
        <w:wordWrap/>
        <w:topLinePunct w:val="0"/>
        <w:bidi w:val="0"/>
        <w:adjustRightInd w:val="0"/>
        <w:snapToGrid w:val="0"/>
        <w:spacing w:line="240" w:lineRule="auto"/>
        <w:ind w:right="1200" w:firstLine="6240" w:firstLineChars="2600"/>
        <w:textAlignment w:val="auto"/>
        <w:rPr>
          <w:rFonts w:hint="default" w:ascii="Times New Roman" w:hAnsi="Times New Roman" w:cs="Times New Roman"/>
          <w:b/>
          <w:color w:val="000000"/>
          <w:sz w:val="24"/>
          <w:szCs w:val="24"/>
          <w:highlight w:val="none"/>
          <w:u w:val="single"/>
        </w:rPr>
      </w:pPr>
      <w:r>
        <w:rPr>
          <w:rFonts w:hint="default" w:ascii="Times New Roman" w:hAnsi="Times New Roman" w:cs="Times New Roman"/>
          <w:color w:val="000000"/>
          <w:sz w:val="24"/>
          <w:szCs w:val="24"/>
          <w:highlight w:val="none"/>
        </w:rPr>
        <w:t xml:space="preserve"> </w:t>
      </w:r>
    </w:p>
    <w:tbl>
      <w:tblPr>
        <w:tblStyle w:val="41"/>
        <w:tblW w:w="14377"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54"/>
        <w:gridCol w:w="750"/>
        <w:gridCol w:w="658"/>
        <w:gridCol w:w="658"/>
        <w:gridCol w:w="646"/>
        <w:gridCol w:w="727"/>
        <w:gridCol w:w="559"/>
        <w:gridCol w:w="894"/>
        <w:gridCol w:w="992"/>
        <w:gridCol w:w="1066"/>
        <w:gridCol w:w="779"/>
        <w:gridCol w:w="708"/>
        <w:gridCol w:w="708"/>
        <w:gridCol w:w="850"/>
        <w:gridCol w:w="992"/>
        <w:gridCol w:w="992"/>
        <w:gridCol w:w="950"/>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60" w:hRule="atLeast"/>
        </w:trPr>
        <w:tc>
          <w:tcPr>
            <w:tcW w:w="554" w:type="dxa"/>
            <w:vMerge w:val="restart"/>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eastAsia="宋体" w:cs="Times New Roman"/>
                <w:bCs/>
                <w:color w:val="000000"/>
                <w:kern w:val="0"/>
                <w:sz w:val="24"/>
                <w:szCs w:val="24"/>
                <w:highlight w:val="none"/>
                <w:lang w:eastAsia="zh-CN"/>
              </w:rPr>
            </w:pPr>
            <w:r>
              <w:rPr>
                <w:rFonts w:hint="default" w:ascii="Times New Roman" w:hAnsi="Times New Roman" w:cs="Times New Roman"/>
                <w:bCs/>
                <w:color w:val="000000"/>
                <w:kern w:val="0"/>
                <w:sz w:val="24"/>
                <w:szCs w:val="24"/>
                <w:highlight w:val="none"/>
                <w:lang w:val="en-US" w:eastAsia="zh-CN"/>
              </w:rPr>
              <w:t>No.</w:t>
            </w:r>
          </w:p>
        </w:tc>
        <w:tc>
          <w:tcPr>
            <w:tcW w:w="750" w:type="dxa"/>
            <w:vMerge w:val="restart"/>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lang w:val="en-US" w:eastAsia="zh-CN"/>
              </w:rPr>
              <w:t>Name of Pilot Company</w:t>
            </w:r>
            <w:r>
              <w:rPr>
                <w:rFonts w:hint="default" w:ascii="Times New Roman" w:hAnsi="Times New Roman" w:cs="Times New Roman"/>
                <w:bCs/>
                <w:color w:val="000000"/>
                <w:kern w:val="0"/>
                <w:sz w:val="24"/>
                <w:szCs w:val="24"/>
                <w:highlight w:val="none"/>
              </w:rPr>
              <w:t xml:space="preserve"> </w:t>
            </w:r>
          </w:p>
        </w:tc>
        <w:tc>
          <w:tcPr>
            <w:tcW w:w="6200" w:type="dxa"/>
            <w:gridSpan w:val="8"/>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eastAsia="宋体" w:cs="Times New Roman"/>
                <w:bCs/>
                <w:color w:val="000000"/>
                <w:kern w:val="0"/>
                <w:sz w:val="24"/>
                <w:szCs w:val="24"/>
                <w:highlight w:val="none"/>
                <w:lang w:eastAsia="zh-CN"/>
              </w:rPr>
            </w:pPr>
            <w:r>
              <w:rPr>
                <w:rFonts w:hint="default" w:ascii="Times New Roman" w:hAnsi="Times New Roman" w:cs="Times New Roman"/>
                <w:bCs/>
                <w:color w:val="000000"/>
                <w:kern w:val="0"/>
                <w:sz w:val="24"/>
                <w:szCs w:val="24"/>
                <w:highlight w:val="none"/>
                <w:lang w:val="en-US" w:eastAsia="zh-CN"/>
              </w:rPr>
              <w:t>Transportation Information</w:t>
            </w:r>
          </w:p>
        </w:tc>
        <w:tc>
          <w:tcPr>
            <w:tcW w:w="4037" w:type="dxa"/>
            <w:gridSpan w:val="5"/>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 xml:space="preserve">Operating </w:t>
            </w:r>
            <w:r>
              <w:rPr>
                <w:rFonts w:hint="default" w:ascii="Times New Roman" w:hAnsi="Times New Roman" w:cs="Times New Roman"/>
                <w:bCs/>
                <w:color w:val="000000"/>
                <w:kern w:val="0"/>
                <w:sz w:val="24"/>
                <w:szCs w:val="24"/>
                <w:highlight w:val="none"/>
                <w:lang w:val="en-US" w:eastAsia="zh-CN"/>
              </w:rPr>
              <w:t>truck</w:t>
            </w:r>
            <w:r>
              <w:rPr>
                <w:rFonts w:hint="default" w:ascii="Times New Roman" w:hAnsi="Times New Roman" w:cs="Times New Roman"/>
                <w:bCs/>
                <w:color w:val="000000"/>
                <w:kern w:val="0"/>
                <w:sz w:val="24"/>
                <w:szCs w:val="24"/>
                <w:highlight w:val="none"/>
              </w:rPr>
              <w:t xml:space="preserve"> information</w:t>
            </w:r>
          </w:p>
        </w:tc>
        <w:tc>
          <w:tcPr>
            <w:tcW w:w="2836" w:type="dxa"/>
            <w:gridSpan w:val="3"/>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Operator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08" w:hRule="atLeast"/>
        </w:trPr>
        <w:tc>
          <w:tcPr>
            <w:tcW w:w="554" w:type="dxa"/>
            <w:vMerge w:val="continue"/>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p>
        </w:tc>
        <w:tc>
          <w:tcPr>
            <w:tcW w:w="750" w:type="dxa"/>
            <w:vMerge w:val="continue"/>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p>
        </w:tc>
        <w:tc>
          <w:tcPr>
            <w:tcW w:w="658"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eastAsia="宋体" w:cs="Times New Roman"/>
                <w:bCs/>
                <w:color w:val="000000"/>
                <w:kern w:val="0"/>
                <w:sz w:val="24"/>
                <w:szCs w:val="24"/>
                <w:highlight w:val="none"/>
                <w:lang w:eastAsia="zh-CN"/>
              </w:rPr>
            </w:pPr>
            <w:r>
              <w:rPr>
                <w:rFonts w:hint="default" w:ascii="Times New Roman" w:hAnsi="Times New Roman" w:cs="Times New Roman"/>
                <w:bCs/>
                <w:color w:val="000000"/>
                <w:kern w:val="0"/>
                <w:sz w:val="24"/>
                <w:szCs w:val="24"/>
                <w:highlight w:val="none"/>
                <w:lang w:val="en-US" w:eastAsia="zh-CN"/>
              </w:rPr>
              <w:t>Date of loading</w:t>
            </w:r>
          </w:p>
        </w:tc>
        <w:tc>
          <w:tcPr>
            <w:tcW w:w="658"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Date of receipt</w:t>
            </w:r>
          </w:p>
        </w:tc>
        <w:tc>
          <w:tcPr>
            <w:tcW w:w="646"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Place of loading</w:t>
            </w:r>
          </w:p>
        </w:tc>
        <w:tc>
          <w:tcPr>
            <w:tcW w:w="727"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Place of receipt</w:t>
            </w:r>
          </w:p>
        </w:tc>
        <w:tc>
          <w:tcPr>
            <w:tcW w:w="559"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 xml:space="preserve"> </w:t>
            </w:r>
            <w:r>
              <w:rPr>
                <w:rFonts w:hint="default" w:ascii="Times New Roman" w:hAnsi="Times New Roman" w:cs="Times New Roman"/>
                <w:bCs/>
                <w:color w:val="000000"/>
                <w:kern w:val="0"/>
                <w:sz w:val="24"/>
                <w:szCs w:val="24"/>
                <w:highlight w:val="none"/>
                <w:lang w:val="en-US" w:eastAsia="zh-CN"/>
              </w:rPr>
              <w:t>T</w:t>
            </w:r>
            <w:r>
              <w:rPr>
                <w:rFonts w:hint="default" w:ascii="Times New Roman" w:hAnsi="Times New Roman" w:cs="Times New Roman"/>
                <w:bCs/>
                <w:color w:val="000000"/>
                <w:kern w:val="0"/>
                <w:sz w:val="24"/>
                <w:szCs w:val="24"/>
                <w:highlight w:val="none"/>
              </w:rPr>
              <w:t>ype of goods</w:t>
            </w:r>
          </w:p>
        </w:tc>
        <w:tc>
          <w:tcPr>
            <w:tcW w:w="894"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Weight of cargo (ton)</w:t>
            </w:r>
          </w:p>
        </w:tc>
        <w:tc>
          <w:tcPr>
            <w:tcW w:w="992"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Driving distance (km)</w:t>
            </w:r>
          </w:p>
        </w:tc>
        <w:tc>
          <w:tcPr>
            <w:tcW w:w="1066" w:type="dxa"/>
            <w:tcBorders>
              <w:bottom w:val="single" w:color="auto" w:sz="4" w:space="0"/>
            </w:tcBorders>
            <w:vAlign w:val="center"/>
          </w:tcPr>
          <w:p>
            <w:pPr>
              <w:pageBreakBefore w:val="0"/>
              <w:widowControl/>
              <w:kinsoku/>
              <w:wordWrap/>
              <w:topLinePunct w:val="0"/>
              <w:bidi w:val="0"/>
              <w:adjustRightInd w:val="0"/>
              <w:snapToGrid w:val="0"/>
              <w:spacing w:line="240" w:lineRule="auto"/>
              <w:jc w:val="left"/>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Operating distance (km)</w:t>
            </w:r>
          </w:p>
        </w:tc>
        <w:tc>
          <w:tcPr>
            <w:tcW w:w="779"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eastAsia="宋体" w:cs="Times New Roman"/>
                <w:bCs/>
                <w:color w:val="000000"/>
                <w:kern w:val="0"/>
                <w:sz w:val="24"/>
                <w:szCs w:val="24"/>
                <w:highlight w:val="none"/>
                <w:lang w:eastAsia="zh-CN"/>
              </w:rPr>
            </w:pPr>
            <w:r>
              <w:rPr>
                <w:rFonts w:hint="default" w:ascii="Times New Roman" w:hAnsi="Times New Roman" w:cs="Times New Roman"/>
                <w:bCs/>
                <w:color w:val="000000"/>
                <w:kern w:val="0"/>
                <w:sz w:val="24"/>
                <w:szCs w:val="24"/>
                <w:highlight w:val="none"/>
                <w:lang w:val="en-US" w:eastAsia="zh-CN"/>
              </w:rPr>
              <w:t>Truck license number</w:t>
            </w:r>
          </w:p>
        </w:tc>
        <w:tc>
          <w:tcPr>
            <w:tcW w:w="708"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License plate type</w:t>
            </w:r>
          </w:p>
        </w:tc>
        <w:tc>
          <w:tcPr>
            <w:tcW w:w="708"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eastAsia="宋体" w:cs="Times New Roman"/>
                <w:bCs/>
                <w:color w:val="000000"/>
                <w:kern w:val="0"/>
                <w:sz w:val="24"/>
                <w:szCs w:val="24"/>
                <w:highlight w:val="none"/>
                <w:lang w:eastAsia="zh-CN"/>
              </w:rPr>
            </w:pPr>
            <w:r>
              <w:rPr>
                <w:rFonts w:hint="default" w:ascii="Times New Roman" w:hAnsi="Times New Roman" w:cs="Times New Roman"/>
                <w:bCs/>
                <w:color w:val="000000"/>
                <w:kern w:val="0"/>
                <w:sz w:val="24"/>
                <w:szCs w:val="24"/>
                <w:highlight w:val="none"/>
                <w:lang w:val="en-US" w:eastAsia="zh-CN"/>
              </w:rPr>
              <w:t>Truck classification</w:t>
            </w:r>
          </w:p>
        </w:tc>
        <w:tc>
          <w:tcPr>
            <w:tcW w:w="850" w:type="dxa"/>
            <w:tcBorders>
              <w:bottom w:val="single" w:color="auto" w:sz="4" w:space="0"/>
            </w:tcBorders>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 xml:space="preserve">Road transport certificate </w:t>
            </w:r>
            <w:r>
              <w:rPr>
                <w:rFonts w:hint="default" w:ascii="Times New Roman" w:hAnsi="Times New Roman" w:cs="Times New Roman"/>
                <w:bCs/>
                <w:color w:val="000000"/>
                <w:kern w:val="0"/>
                <w:sz w:val="24"/>
                <w:szCs w:val="24"/>
                <w:highlight w:val="none"/>
                <w:lang w:val="en-US" w:eastAsia="zh-CN"/>
              </w:rPr>
              <w:t>No.</w:t>
            </w:r>
          </w:p>
        </w:tc>
        <w:tc>
          <w:tcPr>
            <w:tcW w:w="992"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lang w:val="en-US" w:eastAsia="zh-CN"/>
              </w:rPr>
              <w:t>Truck payload (ton)</w:t>
            </w:r>
          </w:p>
        </w:tc>
        <w:tc>
          <w:tcPr>
            <w:tcW w:w="992"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eastAsia="宋体" w:cs="Times New Roman"/>
                <w:bCs/>
                <w:color w:val="000000"/>
                <w:kern w:val="0"/>
                <w:sz w:val="24"/>
                <w:szCs w:val="24"/>
                <w:highlight w:val="none"/>
                <w:lang w:eastAsia="zh-CN"/>
              </w:rPr>
            </w:pPr>
            <w:r>
              <w:rPr>
                <w:rFonts w:hint="default" w:ascii="Times New Roman" w:hAnsi="Times New Roman" w:cs="Times New Roman"/>
                <w:bCs/>
                <w:color w:val="000000"/>
                <w:kern w:val="0"/>
                <w:sz w:val="24"/>
                <w:szCs w:val="24"/>
                <w:highlight w:val="none"/>
                <w:lang w:val="en-US" w:eastAsia="zh-CN"/>
              </w:rPr>
              <w:t>Driver’s name</w:t>
            </w:r>
          </w:p>
        </w:tc>
        <w:tc>
          <w:tcPr>
            <w:tcW w:w="950"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Occupational qualification category</w:t>
            </w:r>
          </w:p>
        </w:tc>
        <w:tc>
          <w:tcPr>
            <w:tcW w:w="894"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r>
              <w:rPr>
                <w:rFonts w:hint="default" w:ascii="Times New Roman" w:hAnsi="Times New Roman" w:cs="Times New Roman"/>
                <w:bCs/>
                <w:color w:val="000000"/>
                <w:kern w:val="0"/>
                <w:sz w:val="24"/>
                <w:szCs w:val="24"/>
                <w:highlight w:val="none"/>
              </w:rPr>
              <w:t xml:space="preserve">Certificate </w:t>
            </w:r>
            <w:r>
              <w:rPr>
                <w:rFonts w:hint="default" w:ascii="Times New Roman" w:hAnsi="Times New Roman" w:cs="Times New Roman"/>
                <w:bCs/>
                <w:color w:val="000000"/>
                <w:kern w:val="0"/>
                <w:sz w:val="24"/>
                <w:szCs w:val="24"/>
                <w:highlight w:val="none"/>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59" w:hRule="atLeast"/>
        </w:trPr>
        <w:tc>
          <w:tcPr>
            <w:tcW w:w="55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58"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58"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46"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27"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559"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94"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p>
        </w:tc>
        <w:tc>
          <w:tcPr>
            <w:tcW w:w="992"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p>
        </w:tc>
        <w:tc>
          <w:tcPr>
            <w:tcW w:w="1066"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p>
        </w:tc>
        <w:tc>
          <w:tcPr>
            <w:tcW w:w="779"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p>
        </w:tc>
        <w:tc>
          <w:tcPr>
            <w:tcW w:w="708" w:type="dxa"/>
            <w:vAlign w:val="center"/>
          </w:tcPr>
          <w:p>
            <w:pPr>
              <w:pageBreakBefore w:val="0"/>
              <w:kinsoku/>
              <w:wordWrap/>
              <w:topLinePunct w:val="0"/>
              <w:bidi w:val="0"/>
              <w:adjustRightInd w:val="0"/>
              <w:snapToGrid w:val="0"/>
              <w:spacing w:line="240" w:lineRule="auto"/>
              <w:jc w:val="center"/>
              <w:textAlignment w:val="auto"/>
              <w:rPr>
                <w:rFonts w:hint="default" w:ascii="Times New Roman" w:hAnsi="Times New Roman" w:cs="Times New Roman"/>
                <w:bCs/>
                <w:color w:val="000000"/>
                <w:kern w:val="0"/>
                <w:sz w:val="24"/>
                <w:szCs w:val="24"/>
                <w:highlight w:val="none"/>
              </w:rPr>
            </w:pPr>
          </w:p>
        </w:tc>
        <w:tc>
          <w:tcPr>
            <w:tcW w:w="70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9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43" w:hRule="atLeast"/>
        </w:trPr>
        <w:tc>
          <w:tcPr>
            <w:tcW w:w="55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5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5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46"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27"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559"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9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1066"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79"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0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0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9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50" w:hRule="atLeast"/>
        </w:trPr>
        <w:tc>
          <w:tcPr>
            <w:tcW w:w="55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5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5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46"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27"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559"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9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1066"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79"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0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0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9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03" w:hRule="atLeast"/>
        </w:trPr>
        <w:tc>
          <w:tcPr>
            <w:tcW w:w="55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5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5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646"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27"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559"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9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1066"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79"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0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708"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92"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950"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c>
          <w:tcPr>
            <w:tcW w:w="894" w:type="dxa"/>
            <w:vAlign w:val="center"/>
          </w:tcPr>
          <w:p>
            <w:pPr>
              <w:pageBreakBefore w:val="0"/>
              <w:widowControl/>
              <w:kinsoku/>
              <w:wordWrap/>
              <w:topLinePunct w:val="0"/>
              <w:bidi w:val="0"/>
              <w:adjustRightInd w:val="0"/>
              <w:snapToGrid w:val="0"/>
              <w:spacing w:line="240" w:lineRule="auto"/>
              <w:jc w:val="center"/>
              <w:textAlignment w:val="auto"/>
              <w:rPr>
                <w:rFonts w:hint="default" w:ascii="Times New Roman" w:hAnsi="Times New Roman" w:cs="Times New Roman"/>
                <w:color w:val="000000"/>
                <w:kern w:val="0"/>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default" w:ascii="Times New Roman" w:hAnsi="Times New Roman" w:cs="Times New Roman"/>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Note: The qualifications are classified into four categories: operating road freight transport drivers, road dangerous goods transport drivers, others and none.</w:t>
      </w:r>
    </w:p>
    <w:p>
      <w:pPr>
        <w:pageBreakBefore w:val="0"/>
        <w:suppressAutoHyphens/>
        <w:kinsoku/>
        <w:wordWrap/>
        <w:topLinePunct w:val="0"/>
        <w:bidi w:val="0"/>
        <w:adjustRightInd w:val="0"/>
        <w:snapToGrid w:val="0"/>
        <w:spacing w:line="240" w:lineRule="auto"/>
        <w:textAlignment w:val="auto"/>
        <w:rPr>
          <w:spacing w:val="-2"/>
        </w:rPr>
      </w:pPr>
    </w:p>
    <w:sectPr>
      <w:headerReference r:id="rId4" w:type="default"/>
      <w:footerReference r:id="rId5" w:type="default"/>
      <w:endnotePr>
        <w:numFmt w:val="decimal"/>
      </w:endnotePr>
      <w:pgSz w:w="15840" w:h="12240" w:orient="landscape"/>
      <w:pgMar w:top="1800" w:right="1440" w:bottom="180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50"/>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alibri (Body)">
    <w:altName w:val="Calibri"/>
    <w:panose1 w:val="00000000000000000000"/>
    <w:charset w:val="00"/>
    <w:family w:val="auto"/>
    <w:pitch w:val="default"/>
    <w:sig w:usb0="00000000" w:usb1="00000000" w:usb2="00000001" w:usb3="00000000" w:csb0="0000019F" w:csb1="00000000"/>
  </w:font>
  <w:font w:name="Segoe UI Symbol">
    <w:panose1 w:val="020B0502040204020203"/>
    <w:charset w:val="00"/>
    <w:family w:val="swiss"/>
    <w:pitch w:val="default"/>
    <w:sig w:usb0="8000006F" w:usb1="1200FBEF" w:usb2="0064C000" w:usb3="00000002" w:csb0="00000001" w:csb1="4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0000000000000000000"/>
    <w:charset w:val="86"/>
    <w:family w:val="auto"/>
    <w:pitch w:val="default"/>
    <w:sig w:usb0="00000000" w:usb1="00000000" w:usb2="00000016" w:usb3="00000000" w:csb0="0004000F" w:csb1="00000000"/>
  </w:font>
  <w:font w:name="Times New Roman Bold">
    <w:altName w:val="Times New Roman"/>
    <w:panose1 w:val="02020803070505020304"/>
    <w:charset w:val="00"/>
    <w:family w:val="auto"/>
    <w:pitch w:val="default"/>
    <w:sig w:usb0="00000000" w:usb1="00000000"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Helv">
    <w:altName w:val="Segoe Print"/>
    <w:panose1 w:val="020B0604020202030204"/>
    <w:charset w:val="00"/>
    <w:family w:val="swiss"/>
    <w:pitch w:val="default"/>
    <w:sig w:usb0="00000000" w:usb1="00000000" w:usb2="00000000" w:usb3="00000000" w:csb0="00000001" w:csb1="00000000"/>
  </w:font>
  <w:font w:name="Palatino">
    <w:altName w:val="Book Antiqua"/>
    <w:panose1 w:val="00000000000000000000"/>
    <w:charset w:val="00"/>
    <w:family w:val="roman"/>
    <w:pitch w:val="default"/>
    <w:sig w:usb0="00000000" w:usb1="00000000" w:usb2="00000000" w:usb3="00000000" w:csb0="00000001" w:csb1="00000000"/>
  </w:font>
  <w:font w:name="Book Antiqua">
    <w:panose1 w:val="020406020503050303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Heiti SC Light">
    <w:altName w:val="Arial Unicode MS"/>
    <w:panose1 w:val="02000000000000000000"/>
    <w:charset w:val="50"/>
    <w:family w:val="auto"/>
    <w:pitch w:val="default"/>
    <w:sig w:usb0="00000000" w:usb1="00000000" w:usb2="0000001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tabs>
        <w:tab w:val="center" w:pos="4153"/>
        <w:tab w:val="right" w:pos="8306"/>
        <w:tab w:val="clear" w:pos="360"/>
        <w:tab w:val="clear" w:pos="9000"/>
      </w:tabs>
      <w:rPr>
        <w:rStyle w:val="36"/>
      </w:rPr>
    </w:pPr>
    <w:r>
      <w:fldChar w:fldCharType="begin"/>
    </w:r>
    <w:r>
      <w:rPr>
        <w:rStyle w:val="36"/>
      </w:rPr>
      <w:instrText xml:space="preserve">PAGE  </w:instrText>
    </w:r>
    <w:r>
      <w:fldChar w:fldCharType="separate"/>
    </w:r>
    <w:r>
      <w:rPr>
        <w:rStyle w:val="36"/>
      </w:rPr>
      <w:t>8</w:t>
    </w:r>
    <w:r>
      <w:fldChar w:fldCharType="end"/>
    </w:r>
  </w:p>
  <w:p>
    <w:pPr>
      <w:pStyle w:val="24"/>
      <w:tabs>
        <w:tab w:val="center" w:pos="4153"/>
        <w:tab w:val="right" w:pos="8306"/>
        <w:tab w:val="clear" w:pos="360"/>
        <w:tab w:val="clear"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July 2017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A583E"/>
    <w:multiLevelType w:val="singleLevel"/>
    <w:tmpl w:val="5DBA583E"/>
    <w:lvl w:ilvl="0" w:tentative="0">
      <w:start w:val="1"/>
      <w:numFmt w:val="bullet"/>
      <w:lvlText w:val=""/>
      <w:lvlJc w:val="left"/>
      <w:pPr>
        <w:ind w:left="420" w:hanging="420"/>
      </w:pPr>
      <w:rPr>
        <w:rFonts w:hint="default" w:ascii="Wingdings" w:hAnsi="Wingdings"/>
      </w:rPr>
    </w:lvl>
  </w:abstractNum>
  <w:abstractNum w:abstractNumId="1">
    <w:nsid w:val="5DCD0C2E"/>
    <w:multiLevelType w:val="singleLevel"/>
    <w:tmpl w:val="5DCD0C2E"/>
    <w:lvl w:ilvl="0" w:tentative="0">
      <w:start w:val="3"/>
      <w:numFmt w:val="decimal"/>
      <w:suff w:val="space"/>
      <w:lvlText w:val="%1."/>
      <w:lvlJc w:val="left"/>
    </w:lvl>
  </w:abstractNum>
  <w:abstractNum w:abstractNumId="2">
    <w:nsid w:val="5DCD2109"/>
    <w:multiLevelType w:val="singleLevel"/>
    <w:tmpl w:val="5DCD2109"/>
    <w:lvl w:ilvl="0" w:tentative="0">
      <w:start w:val="7"/>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20"/>
  <w:hyphenationZone w:val="950"/>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6BA1"/>
    <w:rsid w:val="000447BE"/>
    <w:rsid w:val="0007139E"/>
    <w:rsid w:val="00095418"/>
    <w:rsid w:val="000A4184"/>
    <w:rsid w:val="000C0EC0"/>
    <w:rsid w:val="000C4041"/>
    <w:rsid w:val="00137802"/>
    <w:rsid w:val="00146D68"/>
    <w:rsid w:val="00196614"/>
    <w:rsid w:val="001B0D84"/>
    <w:rsid w:val="001C4752"/>
    <w:rsid w:val="001D70EB"/>
    <w:rsid w:val="002727A9"/>
    <w:rsid w:val="002C4377"/>
    <w:rsid w:val="00357959"/>
    <w:rsid w:val="00372355"/>
    <w:rsid w:val="00394CE1"/>
    <w:rsid w:val="003B0ADD"/>
    <w:rsid w:val="004011E2"/>
    <w:rsid w:val="004019F6"/>
    <w:rsid w:val="00436995"/>
    <w:rsid w:val="00447B7B"/>
    <w:rsid w:val="004A5E02"/>
    <w:rsid w:val="004C3F92"/>
    <w:rsid w:val="004E721D"/>
    <w:rsid w:val="00561114"/>
    <w:rsid w:val="00593053"/>
    <w:rsid w:val="005A0276"/>
    <w:rsid w:val="00684E8F"/>
    <w:rsid w:val="006D6898"/>
    <w:rsid w:val="006F3706"/>
    <w:rsid w:val="00785CA1"/>
    <w:rsid w:val="007D59F6"/>
    <w:rsid w:val="008174CB"/>
    <w:rsid w:val="00825B5C"/>
    <w:rsid w:val="0083275E"/>
    <w:rsid w:val="008929AC"/>
    <w:rsid w:val="008A4AA7"/>
    <w:rsid w:val="008D38F1"/>
    <w:rsid w:val="008F2097"/>
    <w:rsid w:val="00916E24"/>
    <w:rsid w:val="0092546E"/>
    <w:rsid w:val="00930D65"/>
    <w:rsid w:val="00945686"/>
    <w:rsid w:val="009830E4"/>
    <w:rsid w:val="009A68A1"/>
    <w:rsid w:val="009C3C43"/>
    <w:rsid w:val="009C747E"/>
    <w:rsid w:val="00A05A45"/>
    <w:rsid w:val="00A90DFA"/>
    <w:rsid w:val="00AB71C1"/>
    <w:rsid w:val="00B20153"/>
    <w:rsid w:val="00B3630A"/>
    <w:rsid w:val="00BA4299"/>
    <w:rsid w:val="00BC1BB9"/>
    <w:rsid w:val="00BD14B2"/>
    <w:rsid w:val="00BD6CBC"/>
    <w:rsid w:val="00C24DF1"/>
    <w:rsid w:val="00C55D76"/>
    <w:rsid w:val="00C70D43"/>
    <w:rsid w:val="00CD158A"/>
    <w:rsid w:val="00D12616"/>
    <w:rsid w:val="00D24F28"/>
    <w:rsid w:val="00D35A53"/>
    <w:rsid w:val="00D51573"/>
    <w:rsid w:val="00D66483"/>
    <w:rsid w:val="00D8414F"/>
    <w:rsid w:val="00DA15DD"/>
    <w:rsid w:val="00DD7362"/>
    <w:rsid w:val="00DF4F57"/>
    <w:rsid w:val="00E07E32"/>
    <w:rsid w:val="00EB5460"/>
    <w:rsid w:val="00EC50B8"/>
    <w:rsid w:val="00F17486"/>
    <w:rsid w:val="00F63325"/>
    <w:rsid w:val="00F67564"/>
    <w:rsid w:val="013C09C3"/>
    <w:rsid w:val="025D441E"/>
    <w:rsid w:val="037260C4"/>
    <w:rsid w:val="054F65A8"/>
    <w:rsid w:val="07ED03A1"/>
    <w:rsid w:val="082B4FCB"/>
    <w:rsid w:val="0C3C535B"/>
    <w:rsid w:val="0E2011D0"/>
    <w:rsid w:val="0F207043"/>
    <w:rsid w:val="12723416"/>
    <w:rsid w:val="1570304B"/>
    <w:rsid w:val="1D5F2AE3"/>
    <w:rsid w:val="1E5461DE"/>
    <w:rsid w:val="21AC7E59"/>
    <w:rsid w:val="22357747"/>
    <w:rsid w:val="231C2369"/>
    <w:rsid w:val="23FB61C3"/>
    <w:rsid w:val="243A22A9"/>
    <w:rsid w:val="26E950F8"/>
    <w:rsid w:val="27B6724C"/>
    <w:rsid w:val="27D73AB8"/>
    <w:rsid w:val="2FDC2632"/>
    <w:rsid w:val="301A5F0F"/>
    <w:rsid w:val="31163D9D"/>
    <w:rsid w:val="33AB26DB"/>
    <w:rsid w:val="34056147"/>
    <w:rsid w:val="34223D8F"/>
    <w:rsid w:val="34524033"/>
    <w:rsid w:val="36B744B5"/>
    <w:rsid w:val="36E4465E"/>
    <w:rsid w:val="3AA609C5"/>
    <w:rsid w:val="3AF82E5D"/>
    <w:rsid w:val="3B3232B3"/>
    <w:rsid w:val="3D23508F"/>
    <w:rsid w:val="3D722292"/>
    <w:rsid w:val="3E85111C"/>
    <w:rsid w:val="3F014E41"/>
    <w:rsid w:val="411920C6"/>
    <w:rsid w:val="4282514C"/>
    <w:rsid w:val="4583125C"/>
    <w:rsid w:val="4AD00F1D"/>
    <w:rsid w:val="4B18559D"/>
    <w:rsid w:val="55D772B4"/>
    <w:rsid w:val="57C8198B"/>
    <w:rsid w:val="594B31DF"/>
    <w:rsid w:val="5A7B07F0"/>
    <w:rsid w:val="5B181232"/>
    <w:rsid w:val="5E3B07AF"/>
    <w:rsid w:val="5EB56D9E"/>
    <w:rsid w:val="5F5C59DA"/>
    <w:rsid w:val="626E0813"/>
    <w:rsid w:val="633054B7"/>
    <w:rsid w:val="66916C79"/>
    <w:rsid w:val="66EB2A4C"/>
    <w:rsid w:val="675363DB"/>
    <w:rsid w:val="67DD388B"/>
    <w:rsid w:val="6B827B1D"/>
    <w:rsid w:val="6BE559FB"/>
    <w:rsid w:val="6BEB4560"/>
    <w:rsid w:val="6CE44E75"/>
    <w:rsid w:val="6E1664D6"/>
    <w:rsid w:val="70366EB5"/>
    <w:rsid w:val="719712C7"/>
    <w:rsid w:val="76653C58"/>
    <w:rsid w:val="78932B98"/>
    <w:rsid w:val="7CC60B97"/>
    <w:rsid w:val="7E51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unhideWhenUsed="0" w:uiPriority="0" w:name="footnote text"/>
    <w:lsdException w:qFormat="1" w:uiPriority="99" w:semiHidden="0" w:name="annotation text"/>
    <w:lsdException w:qFormat="1" w:unhideWhenUsed="0" w:uiPriority="0" w:name="header"/>
    <w:lsdException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iPriority="99"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G Times" w:hAnsi="CG Times" w:eastAsia="Times New Roman" w:cs="Times New Roman"/>
      <w:sz w:val="22"/>
      <w:lang w:val="en-US" w:eastAsia="en-US" w:bidi="ar-SA"/>
    </w:rPr>
  </w:style>
  <w:style w:type="paragraph" w:styleId="2">
    <w:name w:val="heading 1"/>
    <w:basedOn w:val="1"/>
    <w:next w:val="1"/>
    <w:qFormat/>
    <w:uiPriority w:val="0"/>
    <w:pPr>
      <w:keepNext/>
      <w:keepLines/>
      <w:tabs>
        <w:tab w:val="left" w:pos="-720"/>
      </w:tabs>
      <w:suppressAutoHyphens/>
      <w:jc w:val="center"/>
      <w:outlineLvl w:val="0"/>
    </w:pPr>
    <w:rPr>
      <w:rFonts w:ascii="Times New Roman" w:hAnsi="Times New Roman"/>
      <w:b/>
      <w:smallCaps/>
      <w:sz w:val="32"/>
    </w:rPr>
  </w:style>
  <w:style w:type="paragraph" w:styleId="3">
    <w:name w:val="heading 2"/>
    <w:basedOn w:val="1"/>
    <w:next w:val="1"/>
    <w:qFormat/>
    <w:uiPriority w:val="0"/>
    <w:pPr>
      <w:keepNext/>
      <w:keepLines/>
      <w:tabs>
        <w:tab w:val="left" w:pos="-720"/>
      </w:tabs>
      <w:suppressAutoHyphens/>
      <w:jc w:val="center"/>
      <w:outlineLvl w:val="1"/>
    </w:pPr>
    <w:rPr>
      <w:b/>
      <w:smallCaps/>
    </w:rPr>
  </w:style>
  <w:style w:type="paragraph" w:styleId="4">
    <w:name w:val="heading 3"/>
    <w:basedOn w:val="1"/>
    <w:next w:val="1"/>
    <w:qFormat/>
    <w:uiPriority w:val="0"/>
    <w:pPr>
      <w:keepNext/>
      <w:keepLines/>
      <w:tabs>
        <w:tab w:val="left" w:pos="-720"/>
      </w:tabs>
      <w:suppressAutoHyphens/>
      <w:outlineLvl w:val="2"/>
    </w:pPr>
    <w:rPr>
      <w:b/>
    </w:rPr>
  </w:style>
  <w:style w:type="paragraph" w:styleId="5">
    <w:name w:val="heading 4"/>
    <w:basedOn w:val="1"/>
    <w:next w:val="1"/>
    <w:qFormat/>
    <w:uiPriority w:val="0"/>
    <w:pPr>
      <w:keepNext/>
      <w:keepLines/>
      <w:tabs>
        <w:tab w:val="left" w:pos="-720"/>
      </w:tabs>
      <w:suppressAutoHyphens/>
      <w:outlineLvl w:val="3"/>
    </w:pPr>
    <w:rPr>
      <w:b/>
      <w:i/>
    </w:rPr>
  </w:style>
  <w:style w:type="paragraph" w:styleId="6">
    <w:name w:val="heading 5"/>
    <w:basedOn w:val="1"/>
    <w:next w:val="1"/>
    <w:qFormat/>
    <w:uiPriority w:val="0"/>
    <w:pPr>
      <w:tabs>
        <w:tab w:val="left" w:pos="-720"/>
      </w:tabs>
      <w:suppressAutoHyphens/>
      <w:outlineLvl w:val="4"/>
    </w:pPr>
  </w:style>
  <w:style w:type="paragraph" w:styleId="7">
    <w:name w:val="heading 6"/>
    <w:basedOn w:val="1"/>
    <w:next w:val="1"/>
    <w:qFormat/>
    <w:uiPriority w:val="0"/>
    <w:pPr>
      <w:tabs>
        <w:tab w:val="left" w:pos="-720"/>
      </w:tabs>
      <w:suppressAutoHyphens/>
      <w:outlineLvl w:val="5"/>
    </w:pPr>
  </w:style>
  <w:style w:type="paragraph" w:styleId="8">
    <w:name w:val="heading 7"/>
    <w:basedOn w:val="1"/>
    <w:next w:val="1"/>
    <w:qFormat/>
    <w:uiPriority w:val="0"/>
    <w:pPr>
      <w:tabs>
        <w:tab w:val="left" w:pos="-720"/>
      </w:tabs>
      <w:suppressAutoHyphens/>
      <w:outlineLvl w:val="6"/>
    </w:pPr>
  </w:style>
  <w:style w:type="paragraph" w:styleId="9">
    <w:name w:val="heading 8"/>
    <w:basedOn w:val="1"/>
    <w:next w:val="1"/>
    <w:qFormat/>
    <w:uiPriority w:val="0"/>
    <w:pPr>
      <w:tabs>
        <w:tab w:val="left" w:pos="-720"/>
      </w:tabs>
      <w:suppressAutoHyphens/>
      <w:outlineLvl w:val="7"/>
    </w:pPr>
  </w:style>
  <w:style w:type="paragraph" w:styleId="10">
    <w:name w:val="heading 9"/>
    <w:basedOn w:val="1"/>
    <w:next w:val="1"/>
    <w:qFormat/>
    <w:uiPriority w:val="0"/>
    <w:pPr>
      <w:tabs>
        <w:tab w:val="left" w:pos="-720"/>
      </w:tabs>
      <w:suppressAutoHyphens/>
      <w:outlineLvl w:val="8"/>
    </w:pPr>
  </w:style>
  <w:style w:type="character" w:default="1" w:styleId="34">
    <w:name w:val="Default Paragraph Font"/>
    <w:unhideWhenUsed/>
    <w:qFormat/>
    <w:uiPriority w:val="1"/>
  </w:style>
  <w:style w:type="table" w:default="1" w:styleId="41">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3"/>
    <w:unhideWhenUsed/>
    <w:qFormat/>
    <w:uiPriority w:val="99"/>
    <w:rPr>
      <w:b/>
      <w:bCs/>
    </w:rPr>
  </w:style>
  <w:style w:type="paragraph" w:styleId="12">
    <w:name w:val="annotation text"/>
    <w:basedOn w:val="1"/>
    <w:link w:val="52"/>
    <w:unhideWhenUsed/>
    <w:qFormat/>
    <w:uiPriority w:val="99"/>
    <w:rPr>
      <w:sz w:val="20"/>
    </w:rPr>
  </w:style>
  <w:style w:type="paragraph" w:styleId="13">
    <w:name w:val="toc 7"/>
    <w:basedOn w:val="1"/>
    <w:next w:val="1"/>
    <w:semiHidden/>
    <w:qFormat/>
    <w:uiPriority w:val="0"/>
    <w:pPr>
      <w:suppressAutoHyphens/>
      <w:ind w:left="720" w:hanging="720"/>
    </w:pPr>
  </w:style>
  <w:style w:type="paragraph" w:styleId="14">
    <w:name w:val="Normal Indent"/>
    <w:basedOn w:val="1"/>
    <w:semiHidden/>
    <w:qFormat/>
    <w:uiPriority w:val="0"/>
    <w:pPr>
      <w:tabs>
        <w:tab w:val="left" w:pos="-720"/>
      </w:tabs>
      <w:suppressAutoHyphens/>
    </w:pPr>
  </w:style>
  <w:style w:type="paragraph" w:styleId="15">
    <w:name w:val="caption"/>
    <w:basedOn w:val="1"/>
    <w:next w:val="1"/>
    <w:qFormat/>
    <w:uiPriority w:val="0"/>
    <w:rPr>
      <w:sz w:val="24"/>
    </w:rPr>
  </w:style>
  <w:style w:type="paragraph" w:styleId="16">
    <w:name w:val="toa heading"/>
    <w:basedOn w:val="1"/>
    <w:next w:val="1"/>
    <w:semiHidden/>
    <w:qFormat/>
    <w:uiPriority w:val="0"/>
    <w:pPr>
      <w:tabs>
        <w:tab w:val="left" w:pos="9000"/>
        <w:tab w:val="right" w:pos="9360"/>
      </w:tabs>
      <w:suppressAutoHyphens/>
    </w:pPr>
  </w:style>
  <w:style w:type="paragraph" w:styleId="17">
    <w:name w:val="Body Text"/>
    <w:basedOn w:val="1"/>
    <w:semiHidden/>
    <w:qFormat/>
    <w:uiPriority w:val="0"/>
    <w:pPr>
      <w:suppressAutoHyphens/>
    </w:pPr>
    <w:rPr>
      <w:spacing w:val="-2"/>
      <w:sz w:val="24"/>
    </w:rPr>
  </w:style>
  <w:style w:type="paragraph" w:styleId="18">
    <w:name w:val="Body Text Indent"/>
    <w:basedOn w:val="1"/>
    <w:unhideWhenUsed/>
    <w:qFormat/>
    <w:uiPriority w:val="99"/>
    <w:pPr>
      <w:overflowPunct w:val="0"/>
      <w:autoSpaceDE w:val="0"/>
      <w:autoSpaceDN w:val="0"/>
      <w:spacing w:line="400" w:lineRule="atLeast"/>
      <w:ind w:firstLine="436" w:firstLineChars="200"/>
    </w:pPr>
    <w:rPr>
      <w:rFonts w:ascii="宋体" w:hAnsi="宋体"/>
      <w:spacing w:val="4"/>
    </w:rPr>
  </w:style>
  <w:style w:type="paragraph" w:styleId="19">
    <w:name w:val="toc 5"/>
    <w:basedOn w:val="1"/>
    <w:next w:val="1"/>
    <w:semiHidden/>
    <w:qFormat/>
    <w:uiPriority w:val="0"/>
    <w:pPr>
      <w:tabs>
        <w:tab w:val="left" w:leader="dot" w:pos="9000"/>
        <w:tab w:val="right" w:pos="9360"/>
      </w:tabs>
      <w:suppressAutoHyphens/>
      <w:ind w:left="3600" w:right="720" w:hanging="720"/>
    </w:pPr>
  </w:style>
  <w:style w:type="paragraph" w:styleId="20">
    <w:name w:val="toc 3"/>
    <w:basedOn w:val="1"/>
    <w:next w:val="1"/>
    <w:semiHidden/>
    <w:qFormat/>
    <w:uiPriority w:val="0"/>
    <w:pPr>
      <w:tabs>
        <w:tab w:val="left" w:leader="dot" w:pos="9000"/>
        <w:tab w:val="right" w:pos="9360"/>
      </w:tabs>
      <w:suppressAutoHyphens/>
      <w:ind w:left="2160" w:right="720" w:hanging="720"/>
    </w:pPr>
  </w:style>
  <w:style w:type="paragraph" w:styleId="21">
    <w:name w:val="toc 8"/>
    <w:basedOn w:val="1"/>
    <w:next w:val="1"/>
    <w:semiHidden/>
    <w:qFormat/>
    <w:uiPriority w:val="0"/>
    <w:pPr>
      <w:tabs>
        <w:tab w:val="left" w:pos="9000"/>
        <w:tab w:val="right" w:pos="9360"/>
      </w:tabs>
      <w:suppressAutoHyphens/>
      <w:ind w:left="720" w:hanging="720"/>
    </w:pPr>
  </w:style>
  <w:style w:type="paragraph" w:styleId="22">
    <w:name w:val="endnote text"/>
    <w:basedOn w:val="1"/>
    <w:semiHidden/>
    <w:qFormat/>
    <w:uiPriority w:val="0"/>
    <w:pPr>
      <w:tabs>
        <w:tab w:val="left" w:pos="-720"/>
      </w:tabs>
      <w:suppressAutoHyphens/>
    </w:pPr>
    <w:rPr>
      <w:rFonts w:ascii="Times New Roman" w:hAnsi="Times New Roman"/>
      <w:sz w:val="20"/>
    </w:rPr>
  </w:style>
  <w:style w:type="paragraph" w:styleId="23">
    <w:name w:val="Balloon Text"/>
    <w:basedOn w:val="1"/>
    <w:link w:val="54"/>
    <w:unhideWhenUsed/>
    <w:qFormat/>
    <w:uiPriority w:val="99"/>
    <w:rPr>
      <w:rFonts w:ascii="Tahoma" w:hAnsi="Tahoma" w:cs="Tahoma"/>
      <w:sz w:val="16"/>
      <w:szCs w:val="16"/>
    </w:rPr>
  </w:style>
  <w:style w:type="paragraph" w:styleId="24">
    <w:name w:val="footer"/>
    <w:basedOn w:val="1"/>
    <w:semiHidden/>
    <w:uiPriority w:val="0"/>
    <w:pPr>
      <w:tabs>
        <w:tab w:val="left" w:pos="360"/>
        <w:tab w:val="right" w:pos="9000"/>
      </w:tabs>
      <w:suppressAutoHyphens/>
    </w:pPr>
  </w:style>
  <w:style w:type="paragraph" w:styleId="25">
    <w:name w:val="header"/>
    <w:basedOn w:val="1"/>
    <w:semiHidden/>
    <w:qFormat/>
    <w:uiPriority w:val="0"/>
    <w:pPr>
      <w:tabs>
        <w:tab w:val="left" w:pos="360"/>
        <w:tab w:val="left" w:pos="7560"/>
        <w:tab w:val="left" w:pos="8280"/>
        <w:tab w:val="left" w:pos="9000"/>
      </w:tabs>
      <w:suppressAutoHyphens/>
    </w:pPr>
  </w:style>
  <w:style w:type="paragraph" w:styleId="26">
    <w:name w:val="toc 1"/>
    <w:basedOn w:val="1"/>
    <w:next w:val="1"/>
    <w:semiHidden/>
    <w:qFormat/>
    <w:uiPriority w:val="0"/>
    <w:pPr>
      <w:tabs>
        <w:tab w:val="left" w:leader="dot" w:pos="9000"/>
        <w:tab w:val="right" w:pos="9360"/>
      </w:tabs>
      <w:suppressAutoHyphens/>
      <w:spacing w:before="480"/>
      <w:ind w:left="720" w:right="720" w:hanging="720"/>
    </w:pPr>
  </w:style>
  <w:style w:type="paragraph" w:styleId="27">
    <w:name w:val="toc 4"/>
    <w:basedOn w:val="1"/>
    <w:next w:val="1"/>
    <w:semiHidden/>
    <w:qFormat/>
    <w:uiPriority w:val="0"/>
    <w:pPr>
      <w:tabs>
        <w:tab w:val="left" w:leader="dot" w:pos="9000"/>
        <w:tab w:val="right" w:pos="9360"/>
      </w:tabs>
      <w:suppressAutoHyphens/>
      <w:ind w:left="2880" w:right="720" w:hanging="720"/>
    </w:pPr>
  </w:style>
  <w:style w:type="paragraph" w:styleId="28">
    <w:name w:val="footnote text"/>
    <w:basedOn w:val="1"/>
    <w:semiHidden/>
    <w:uiPriority w:val="0"/>
    <w:pPr>
      <w:tabs>
        <w:tab w:val="left" w:pos="-720"/>
      </w:tabs>
      <w:suppressAutoHyphens/>
    </w:pPr>
    <w:rPr>
      <w:rFonts w:ascii="Times New Roman" w:hAnsi="Times New Roman"/>
      <w:sz w:val="20"/>
    </w:rPr>
  </w:style>
  <w:style w:type="paragraph" w:styleId="29">
    <w:name w:val="toc 6"/>
    <w:basedOn w:val="1"/>
    <w:next w:val="1"/>
    <w:semiHidden/>
    <w:qFormat/>
    <w:uiPriority w:val="0"/>
    <w:pPr>
      <w:tabs>
        <w:tab w:val="left" w:pos="9000"/>
        <w:tab w:val="right" w:pos="9360"/>
      </w:tabs>
      <w:suppressAutoHyphens/>
      <w:ind w:left="720" w:hanging="720"/>
    </w:pPr>
  </w:style>
  <w:style w:type="paragraph" w:styleId="30">
    <w:name w:val="toc 2"/>
    <w:basedOn w:val="1"/>
    <w:next w:val="1"/>
    <w:semiHidden/>
    <w:qFormat/>
    <w:uiPriority w:val="0"/>
    <w:pPr>
      <w:tabs>
        <w:tab w:val="left" w:leader="dot" w:pos="9000"/>
        <w:tab w:val="right" w:pos="9360"/>
      </w:tabs>
      <w:suppressAutoHyphens/>
      <w:ind w:left="1440" w:right="720" w:hanging="720"/>
    </w:pPr>
  </w:style>
  <w:style w:type="paragraph" w:styleId="31">
    <w:name w:val="toc 9"/>
    <w:basedOn w:val="1"/>
    <w:next w:val="1"/>
    <w:semiHidden/>
    <w:qFormat/>
    <w:uiPriority w:val="0"/>
    <w:pPr>
      <w:tabs>
        <w:tab w:val="left" w:leader="dot" w:pos="9000"/>
        <w:tab w:val="right" w:pos="9360"/>
      </w:tabs>
      <w:suppressAutoHyphens/>
      <w:ind w:left="720" w:hanging="720"/>
    </w:pPr>
  </w:style>
  <w:style w:type="paragraph" w:styleId="32">
    <w:name w:val="index 1"/>
    <w:basedOn w:val="1"/>
    <w:next w:val="1"/>
    <w:semiHidden/>
    <w:qFormat/>
    <w:uiPriority w:val="0"/>
    <w:pPr>
      <w:tabs>
        <w:tab w:val="left" w:leader="dot" w:pos="9000"/>
        <w:tab w:val="right" w:pos="9360"/>
      </w:tabs>
      <w:suppressAutoHyphens/>
      <w:ind w:left="1440" w:right="720" w:hanging="1440"/>
    </w:pPr>
  </w:style>
  <w:style w:type="paragraph" w:styleId="33">
    <w:name w:val="index 2"/>
    <w:basedOn w:val="1"/>
    <w:next w:val="1"/>
    <w:semiHidden/>
    <w:qFormat/>
    <w:uiPriority w:val="0"/>
    <w:pPr>
      <w:tabs>
        <w:tab w:val="left" w:leader="dot" w:pos="9000"/>
        <w:tab w:val="right" w:pos="9360"/>
      </w:tabs>
      <w:suppressAutoHyphens/>
      <w:ind w:left="1440" w:right="720" w:hanging="720"/>
    </w:pPr>
  </w:style>
  <w:style w:type="character" w:styleId="35">
    <w:name w:val="endnote reference"/>
    <w:basedOn w:val="34"/>
    <w:semiHidden/>
    <w:qFormat/>
    <w:uiPriority w:val="0"/>
    <w:rPr>
      <w:rFonts w:ascii="CG Times" w:hAnsi="CG Times"/>
      <w:sz w:val="22"/>
      <w:vertAlign w:val="superscript"/>
      <w:lang w:val="en-US"/>
    </w:rPr>
  </w:style>
  <w:style w:type="character" w:styleId="36">
    <w:name w:val="page number"/>
    <w:basedOn w:val="34"/>
    <w:unhideWhenUsed/>
    <w:qFormat/>
    <w:uiPriority w:val="99"/>
  </w:style>
  <w:style w:type="character" w:styleId="37">
    <w:name w:val="FollowedHyperlink"/>
    <w:basedOn w:val="34"/>
    <w:unhideWhenUsed/>
    <w:qFormat/>
    <w:uiPriority w:val="99"/>
    <w:rPr>
      <w:color w:val="800080" w:themeColor="followedHyperlink"/>
      <w:u w:val="single"/>
      <w14:textFill>
        <w14:solidFill>
          <w14:schemeClr w14:val="folHlink"/>
        </w14:solidFill>
      </w14:textFill>
    </w:rPr>
  </w:style>
  <w:style w:type="character" w:styleId="38">
    <w:name w:val="Hyperlink"/>
    <w:basedOn w:val="34"/>
    <w:semiHidden/>
    <w:qFormat/>
    <w:uiPriority w:val="0"/>
    <w:rPr>
      <w:color w:val="0000FF"/>
      <w:u w:val="single"/>
    </w:rPr>
  </w:style>
  <w:style w:type="character" w:styleId="39">
    <w:name w:val="annotation reference"/>
    <w:basedOn w:val="34"/>
    <w:unhideWhenUsed/>
    <w:qFormat/>
    <w:uiPriority w:val="99"/>
    <w:rPr>
      <w:sz w:val="16"/>
      <w:szCs w:val="16"/>
    </w:rPr>
  </w:style>
  <w:style w:type="character" w:styleId="40">
    <w:name w:val="footnote reference"/>
    <w:basedOn w:val="34"/>
    <w:semiHidden/>
    <w:qFormat/>
    <w:uiPriority w:val="0"/>
    <w:rPr>
      <w:rFonts w:ascii="CG Times" w:hAnsi="CG Times"/>
      <w:sz w:val="22"/>
      <w:vertAlign w:val="superscript"/>
      <w:lang w:val="en-US"/>
    </w:rPr>
  </w:style>
  <w:style w:type="character" w:customStyle="1" w:styleId="42">
    <w:name w:val="Default Paragraph Fo"/>
    <w:basedOn w:val="34"/>
    <w:qFormat/>
    <w:uiPriority w:val="0"/>
  </w:style>
  <w:style w:type="paragraph" w:customStyle="1" w:styleId="43">
    <w:name w:val="ChapterNumber"/>
    <w:qFormat/>
    <w:uiPriority w:val="0"/>
    <w:pPr>
      <w:tabs>
        <w:tab w:val="left" w:pos="-720"/>
      </w:tabs>
      <w:suppressAutoHyphens/>
    </w:pPr>
    <w:rPr>
      <w:rFonts w:ascii="CG Times" w:hAnsi="CG Times" w:eastAsia="Times New Roman" w:cs="Times New Roman"/>
      <w:sz w:val="22"/>
      <w:lang w:val="en-US" w:eastAsia="en-US" w:bidi="ar-SA"/>
    </w:rPr>
  </w:style>
  <w:style w:type="paragraph" w:customStyle="1" w:styleId="44">
    <w:name w:val="Text Box"/>
    <w:qFormat/>
    <w:uiPriority w:val="0"/>
    <w:pPr>
      <w:keepNext/>
      <w:keepLines/>
      <w:tabs>
        <w:tab w:val="left" w:pos="-720"/>
      </w:tabs>
      <w:suppressAutoHyphens/>
      <w:jc w:val="both"/>
    </w:pPr>
    <w:rPr>
      <w:rFonts w:ascii="Times New Roman" w:hAnsi="Times New Roman" w:eastAsia="Times New Roman" w:cs="Times New Roman"/>
      <w:spacing w:val="-2"/>
      <w:sz w:val="22"/>
      <w:lang w:val="en-US" w:eastAsia="en-US" w:bidi="ar-SA"/>
    </w:rPr>
  </w:style>
  <w:style w:type="paragraph" w:customStyle="1" w:styleId="45">
    <w:name w:val="Text Box (dots)"/>
    <w:qFormat/>
    <w:uiPriority w:val="0"/>
    <w:pPr>
      <w:keepNext/>
      <w:keepLines/>
      <w:tabs>
        <w:tab w:val="left" w:pos="-720"/>
      </w:tabs>
      <w:suppressAutoHyphens/>
      <w:jc w:val="both"/>
    </w:pPr>
    <w:rPr>
      <w:rFonts w:ascii="Times New Roman" w:hAnsi="Times New Roman" w:eastAsia="Times New Roman" w:cs="Times New Roman"/>
      <w:spacing w:val="-2"/>
      <w:sz w:val="22"/>
      <w:lang w:val="en-US" w:eastAsia="en-US" w:bidi="ar-SA"/>
    </w:rPr>
  </w:style>
  <w:style w:type="paragraph" w:customStyle="1" w:styleId="46">
    <w:name w:val="Text Box Framed"/>
    <w:qFormat/>
    <w:uiPriority w:val="0"/>
    <w:pPr>
      <w:keepNext/>
      <w:keepLines/>
      <w:tabs>
        <w:tab w:val="left" w:pos="-720"/>
      </w:tabs>
      <w:suppressAutoHyphens/>
    </w:pPr>
    <w:rPr>
      <w:rFonts w:ascii="Times New Roman" w:hAnsi="Times New Roman" w:eastAsia="Times New Roman" w:cs="Times New Roman"/>
      <w:sz w:val="22"/>
      <w:lang w:val="en-US" w:eastAsia="en-US" w:bidi="ar-SA"/>
    </w:rPr>
  </w:style>
  <w:style w:type="paragraph" w:customStyle="1" w:styleId="47">
    <w:name w:val="Text Box Unframed"/>
    <w:qFormat/>
    <w:uiPriority w:val="0"/>
    <w:pPr>
      <w:keepNext/>
      <w:keepLines/>
      <w:tabs>
        <w:tab w:val="left" w:pos="-720"/>
      </w:tabs>
      <w:suppressAutoHyphens/>
    </w:pPr>
    <w:rPr>
      <w:rFonts w:ascii="Times New Roman" w:hAnsi="Times New Roman" w:eastAsia="Times New Roman" w:cs="Times New Roman"/>
      <w:sz w:val="22"/>
      <w:lang w:val="en-US" w:eastAsia="en-US" w:bidi="ar-SA"/>
    </w:rPr>
  </w:style>
  <w:style w:type="paragraph" w:customStyle="1" w:styleId="48">
    <w:name w:val="TOC 11"/>
    <w:qFormat/>
    <w:uiPriority w:val="0"/>
    <w:pPr>
      <w:tabs>
        <w:tab w:val="left" w:pos="360"/>
      </w:tabs>
      <w:suppressAutoHyphens/>
    </w:pPr>
    <w:rPr>
      <w:rFonts w:ascii="CG Times" w:hAnsi="CG Times" w:eastAsia="Times New Roman" w:cs="Times New Roman"/>
      <w:smallCaps/>
      <w:sz w:val="22"/>
      <w:lang w:val="en-US" w:eastAsia="en-US" w:bidi="ar-SA"/>
    </w:rPr>
  </w:style>
  <w:style w:type="paragraph" w:customStyle="1" w:styleId="49">
    <w:name w:val="BankNormal"/>
    <w:qFormat/>
    <w:uiPriority w:val="0"/>
    <w:pPr>
      <w:tabs>
        <w:tab w:val="left" w:pos="-720"/>
      </w:tabs>
      <w:suppressAutoHyphens/>
    </w:pPr>
    <w:rPr>
      <w:rFonts w:ascii="CG Times" w:hAnsi="CG Times" w:eastAsia="Times New Roman" w:cs="Times New Roman"/>
      <w:sz w:val="22"/>
      <w:lang w:val="en-US" w:eastAsia="en-US" w:bidi="ar-SA"/>
    </w:rPr>
  </w:style>
  <w:style w:type="paragraph" w:customStyle="1" w:styleId="50">
    <w:name w:val="Heading 1a"/>
    <w:qFormat/>
    <w:uiPriority w:val="0"/>
    <w:pPr>
      <w:keepNext/>
      <w:keepLines/>
      <w:tabs>
        <w:tab w:val="left" w:pos="-720"/>
      </w:tabs>
      <w:suppressAutoHyphens/>
      <w:jc w:val="center"/>
    </w:pPr>
    <w:rPr>
      <w:rFonts w:ascii="Times New Roman" w:hAnsi="Times New Roman" w:eastAsia="Times New Roman" w:cs="Times New Roman"/>
      <w:b/>
      <w:smallCaps/>
      <w:sz w:val="32"/>
      <w:lang w:val="en-US" w:eastAsia="en-US" w:bidi="ar-SA"/>
    </w:rPr>
  </w:style>
  <w:style w:type="character" w:customStyle="1" w:styleId="51">
    <w:name w:val="_Equation Caption"/>
    <w:qFormat/>
    <w:uiPriority w:val="0"/>
  </w:style>
  <w:style w:type="character" w:customStyle="1" w:styleId="52">
    <w:name w:val="Comment Text Char"/>
    <w:basedOn w:val="34"/>
    <w:link w:val="12"/>
    <w:semiHidden/>
    <w:qFormat/>
    <w:uiPriority w:val="99"/>
    <w:rPr>
      <w:rFonts w:ascii="CG Times" w:hAnsi="CG Times"/>
    </w:rPr>
  </w:style>
  <w:style w:type="character" w:customStyle="1" w:styleId="53">
    <w:name w:val="Comment Subject Char"/>
    <w:basedOn w:val="52"/>
    <w:link w:val="11"/>
    <w:semiHidden/>
    <w:qFormat/>
    <w:uiPriority w:val="99"/>
    <w:rPr>
      <w:rFonts w:ascii="CG Times" w:hAnsi="CG Times"/>
      <w:b/>
      <w:bCs/>
    </w:rPr>
  </w:style>
  <w:style w:type="character" w:customStyle="1" w:styleId="54">
    <w:name w:val="Balloon Text Char"/>
    <w:basedOn w:val="34"/>
    <w:link w:val="2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ECE01-FBF5-47BF-B942-7A0BB96A17DF}">
  <ds:schemaRefs/>
</ds:datastoreItem>
</file>

<file path=docProps/app.xml><?xml version="1.0" encoding="utf-8"?>
<Properties xmlns="http://schemas.openxmlformats.org/officeDocument/2006/extended-properties" xmlns:vt="http://schemas.openxmlformats.org/officeDocument/2006/docPropsVTypes">
  <Template>Normal.dotm</Template>
  <Company>The World Bank</Company>
  <Pages>2</Pages>
  <Words>521</Words>
  <Characters>2970</Characters>
  <Lines>24</Lines>
  <Paragraphs>6</Paragraphs>
  <TotalTime>15</TotalTime>
  <ScaleCrop>false</ScaleCrop>
  <LinksUpToDate>false</LinksUpToDate>
  <CharactersWithSpaces>3485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2017-08-01T15:25:00Z</dcterms:created>
  <dc:creator>OPRPGEMER</dc:creator>
  <cp:lastModifiedBy>刘佩珺</cp:lastModifiedBy>
  <cp:lastPrinted>2020-09-02T00:57:00Z</cp:lastPrinted>
  <dcterms:modified xsi:type="dcterms:W3CDTF">2020-09-03T01:32:21Z</dcterms:modified>
  <dc:title>SAMPLE FORMAT FOR INDIVIDUAL PROCUREMENT NOTICE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