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仿宋" w:eastAsia="方正小标宋简体" w:cs="仿宋"/>
          <w:bCs/>
          <w:color w:val="auto"/>
          <w:sz w:val="44"/>
          <w:szCs w:val="44"/>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方正小标宋简体" w:hAnsi="仿宋" w:eastAsia="方正小标宋简体" w:cs="仿宋"/>
          <w:bCs/>
          <w:color w:val="auto"/>
          <w:sz w:val="44"/>
          <w:szCs w:val="44"/>
        </w:rPr>
      </w:pPr>
      <w:r>
        <w:rPr>
          <w:rFonts w:hint="eastAsia" w:ascii="方正小标宋简体" w:hAnsi="仿宋" w:eastAsia="方正小标宋简体" w:cs="仿宋"/>
          <w:bCs/>
          <w:color w:val="auto"/>
          <w:sz w:val="44"/>
          <w:szCs w:val="44"/>
        </w:rPr>
        <w:t>广东省交通运输厅 广东省财政厅关于农村水路客（渡）运油价补贴资金使用管理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方正小标宋简体" w:hAnsi="仿宋" w:eastAsia="方正小标宋简体" w:cs="仿宋"/>
          <w:bCs/>
          <w:color w:val="auto"/>
          <w:sz w:val="44"/>
          <w:szCs w:val="44"/>
        </w:rPr>
      </w:pPr>
      <w:r>
        <w:rPr>
          <w:rFonts w:hint="eastAsia" w:ascii="方正小标宋简体" w:hAnsi="仿宋" w:eastAsia="方正小标宋简体" w:cs="仿宋"/>
          <w:bCs/>
          <w:color w:val="auto"/>
          <w:sz w:val="44"/>
          <w:szCs w:val="44"/>
        </w:rPr>
        <w:t>实施细则</w:t>
      </w:r>
    </w:p>
    <w:p>
      <w:pPr>
        <w:spacing w:before="312" w:beforeLines="100" w:after="312" w:afterLines="100" w:line="360" w:lineRule="auto"/>
        <w:jc w:val="center"/>
        <w:outlineLvl w:val="0"/>
        <w:rPr>
          <w:rFonts w:ascii="黑体" w:hAnsi="仿宋" w:eastAsia="黑体"/>
          <w:b w:val="0"/>
          <w:bCs/>
          <w:color w:val="auto"/>
          <w:sz w:val="32"/>
          <w:szCs w:val="32"/>
        </w:rPr>
      </w:pPr>
      <w:r>
        <w:rPr>
          <w:rFonts w:hint="eastAsia" w:ascii="黑体" w:hAnsi="仿宋" w:eastAsia="黑体" w:cs="仿宋_GB2312"/>
          <w:b w:val="0"/>
          <w:bCs/>
          <w:color w:val="auto"/>
          <w:sz w:val="32"/>
          <w:szCs w:val="32"/>
        </w:rPr>
        <w:t>第一章  总  则</w:t>
      </w:r>
    </w:p>
    <w:p>
      <w:pPr>
        <w:ind w:firstLine="640" w:firstLineChars="200"/>
        <w:rPr>
          <w:rFonts w:ascii="仿宋_GB2312" w:hAnsi="仿宋" w:eastAsia="仿宋_GB2312"/>
          <w:color w:val="auto"/>
          <w:sz w:val="32"/>
          <w:szCs w:val="32"/>
        </w:rPr>
      </w:pPr>
      <w:r>
        <w:rPr>
          <w:rFonts w:hint="eastAsia" w:ascii="黑体" w:hAnsi="仿宋" w:eastAsia="黑体" w:cs="仿宋_GB2312"/>
          <w:bCs/>
          <w:color w:val="auto"/>
          <w:sz w:val="32"/>
          <w:szCs w:val="32"/>
        </w:rPr>
        <w:t xml:space="preserve">第一条 </w:t>
      </w:r>
      <w:r>
        <w:rPr>
          <w:rFonts w:hint="eastAsia" w:ascii="仿宋_GB2312" w:eastAsia="仿宋_GB2312" w:cs="仿宋_GB2312"/>
          <w:color w:val="auto"/>
          <w:sz w:val="32"/>
          <w:szCs w:val="32"/>
        </w:rPr>
        <w:t>为贯彻新发展理念，进一步加强和规范我省农村水路油价补贴资金使用管理工作，提高资金使用效益，优化补贴结构，</w:t>
      </w:r>
      <w:r>
        <w:rPr>
          <w:rFonts w:hint="eastAsia" w:ascii="仿宋_GB2312" w:hAnsi="仿宋" w:eastAsia="仿宋_GB2312" w:cs="仿宋_GB2312"/>
          <w:color w:val="auto"/>
          <w:sz w:val="32"/>
          <w:szCs w:val="32"/>
        </w:rPr>
        <w:t>促进水路客运行业结构调整和节能减排，</w:t>
      </w:r>
      <w:r>
        <w:rPr>
          <w:rFonts w:ascii="仿宋_GB2312" w:hAnsi="仿宋" w:eastAsia="仿宋_GB2312" w:cs="仿宋_GB2312"/>
          <w:color w:val="auto"/>
          <w:sz w:val="32"/>
          <w:szCs w:val="32"/>
        </w:rPr>
        <w:t>根据</w:t>
      </w:r>
      <w:r>
        <w:rPr>
          <w:rFonts w:hint="eastAsia" w:ascii="仿宋_GB2312" w:eastAsia="仿宋_GB2312" w:cs="仿宋_GB2312"/>
          <w:color w:val="auto"/>
          <w:sz w:val="32"/>
          <w:szCs w:val="32"/>
        </w:rPr>
        <w:t>《财政部 交通运输部 农业部 国家林业局关于调整农村客运出租车远洋渔业林业等行业油价补贴政策的通知》</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财建〔</w:t>
      </w:r>
      <w:r>
        <w:rPr>
          <w:rFonts w:ascii="仿宋_GB2312" w:eastAsia="仿宋_GB2312" w:cs="仿宋_GB2312"/>
          <w:color w:val="auto"/>
          <w:sz w:val="32"/>
          <w:szCs w:val="32"/>
        </w:rPr>
        <w:t>2016</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133 </w:t>
      </w:r>
      <w:r>
        <w:rPr>
          <w:rFonts w:hint="eastAsia" w:ascii="仿宋_GB2312" w:eastAsia="仿宋_GB2312" w:cs="仿宋_GB2312"/>
          <w:color w:val="auto"/>
          <w:sz w:val="32"/>
          <w:szCs w:val="32"/>
        </w:rPr>
        <w:t>号）和《交通运输部办公厅关于做好农村客运和出租车油价补助政策调整成效考核有关事项的通知》</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交办财审〔</w:t>
      </w:r>
      <w:r>
        <w:rPr>
          <w:rFonts w:ascii="仿宋_GB2312" w:eastAsia="仿宋_GB2312" w:cs="仿宋_GB2312"/>
          <w:color w:val="auto"/>
          <w:sz w:val="32"/>
          <w:szCs w:val="32"/>
        </w:rPr>
        <w:t>2017</w:t>
      </w:r>
      <w:r>
        <w:rPr>
          <w:rFonts w:hint="eastAsia" w:ascii="仿宋_GB2312" w:eastAsia="仿宋_GB2312" w:cs="仿宋_GB2312"/>
          <w:color w:val="auto"/>
          <w:sz w:val="32"/>
          <w:szCs w:val="32"/>
        </w:rPr>
        <w:t>〕</w:t>
      </w:r>
      <w:r>
        <w:rPr>
          <w:rFonts w:ascii="仿宋_GB2312" w:eastAsia="仿宋_GB2312" w:cs="仿宋_GB2312"/>
          <w:color w:val="auto"/>
          <w:sz w:val="32"/>
          <w:szCs w:val="32"/>
        </w:rPr>
        <w:t>97</w:t>
      </w:r>
      <w:r>
        <w:rPr>
          <w:rFonts w:hint="eastAsia" w:ascii="仿宋_GB2312" w:eastAsia="仿宋_GB2312" w:cs="仿宋_GB2312"/>
          <w:color w:val="auto"/>
          <w:sz w:val="32"/>
          <w:szCs w:val="32"/>
        </w:rPr>
        <w:t>号）等规定要求，</w:t>
      </w:r>
      <w:r>
        <w:rPr>
          <w:rFonts w:ascii="仿宋_GB2312" w:hAnsi="仿宋" w:eastAsia="仿宋_GB2312" w:cs="仿宋_GB2312"/>
          <w:color w:val="auto"/>
          <w:sz w:val="32"/>
          <w:szCs w:val="32"/>
        </w:rPr>
        <w:t>结合我省实际，</w:t>
      </w:r>
      <w:r>
        <w:rPr>
          <w:rFonts w:hint="eastAsia" w:ascii="仿宋_GB2312" w:hAnsi="仿宋" w:eastAsia="仿宋_GB2312" w:cs="仿宋_GB2312"/>
          <w:color w:val="auto"/>
          <w:sz w:val="32"/>
          <w:szCs w:val="32"/>
        </w:rPr>
        <w:t>修订</w:t>
      </w:r>
      <w:r>
        <w:rPr>
          <w:rFonts w:ascii="仿宋_GB2312" w:hAnsi="仿宋" w:eastAsia="仿宋_GB2312" w:cs="仿宋_GB2312"/>
          <w:color w:val="auto"/>
          <w:sz w:val="32"/>
          <w:szCs w:val="32"/>
        </w:rPr>
        <w:t>本</w:t>
      </w:r>
      <w:r>
        <w:rPr>
          <w:rFonts w:hint="eastAsia" w:ascii="仿宋_GB2312" w:hAnsi="仿宋" w:eastAsia="仿宋_GB2312" w:cs="仿宋_GB2312"/>
          <w:color w:val="auto"/>
          <w:sz w:val="32"/>
          <w:szCs w:val="32"/>
        </w:rPr>
        <w:t>细则</w:t>
      </w:r>
      <w:r>
        <w:rPr>
          <w:rFonts w:ascii="仿宋_GB2312" w:hAnsi="仿宋" w:eastAsia="仿宋_GB2312" w:cs="仿宋_GB2312"/>
          <w:color w:val="auto"/>
          <w:sz w:val="32"/>
          <w:szCs w:val="32"/>
        </w:rPr>
        <w:t>。</w:t>
      </w:r>
    </w:p>
    <w:p>
      <w:pPr>
        <w:ind w:firstLine="640" w:firstLineChars="200"/>
        <w:rPr>
          <w:rFonts w:ascii="仿宋_GB2312" w:hAnsi="仿宋" w:eastAsia="仿宋_GB2312" w:cs="仿宋_GB2312"/>
          <w:color w:val="auto"/>
          <w:sz w:val="32"/>
          <w:szCs w:val="32"/>
        </w:rPr>
      </w:pPr>
      <w:r>
        <w:rPr>
          <w:rFonts w:hint="eastAsia" w:ascii="黑体" w:hAnsi="仿宋" w:eastAsia="黑体" w:cs="仿宋_GB2312"/>
          <w:bCs/>
          <w:color w:val="auto"/>
          <w:sz w:val="32"/>
          <w:szCs w:val="32"/>
        </w:rPr>
        <w:t xml:space="preserve">第二条 </w:t>
      </w:r>
      <w:r>
        <w:rPr>
          <w:rFonts w:hint="eastAsia" w:ascii="仿宋_GB2312" w:hAnsi="仿宋" w:eastAsia="仿宋_GB2312" w:cs="仿宋_GB2312"/>
          <w:color w:val="auto"/>
          <w:sz w:val="32"/>
          <w:szCs w:val="32"/>
        </w:rPr>
        <w:t>本细则所称的农村水路油价补贴资金是指中央财政拨付我省用于岛际和农村水路客</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 xml:space="preserve">渡）运油价补贴的资金，由费改税补助和涨价补助两部分资金构成，通过油价直接补贴和统筹使用两种方式，由财政拨付各地使用。 </w:t>
      </w:r>
    </w:p>
    <w:p>
      <w:pPr>
        <w:ind w:firstLine="640" w:firstLineChars="200"/>
        <w:rPr>
          <w:rFonts w:eastAsia="仿宋"/>
          <w:color w:val="auto"/>
          <w:sz w:val="32"/>
          <w:szCs w:val="32"/>
        </w:rPr>
      </w:pPr>
      <w:r>
        <w:rPr>
          <w:rFonts w:hint="eastAsia" w:ascii="黑体" w:hAnsi="仿宋" w:eastAsia="黑体" w:cs="仿宋_GB2312"/>
          <w:bCs/>
          <w:color w:val="auto"/>
          <w:sz w:val="32"/>
          <w:szCs w:val="32"/>
        </w:rPr>
        <w:t>第</w:t>
      </w:r>
      <w:r>
        <w:rPr>
          <w:rFonts w:hint="eastAsia" w:ascii="黑体" w:hAnsi="仿宋" w:eastAsia="黑体" w:cs="仿宋_GB2312"/>
          <w:bCs/>
          <w:color w:val="auto"/>
          <w:sz w:val="32"/>
          <w:szCs w:val="32"/>
          <w:lang w:val="en-US" w:eastAsia="zh-CN"/>
        </w:rPr>
        <w:t>三</w:t>
      </w:r>
      <w:r>
        <w:rPr>
          <w:rFonts w:hint="eastAsia" w:ascii="黑体" w:hAnsi="仿宋" w:eastAsia="黑体" w:cs="仿宋_GB2312"/>
          <w:bCs/>
          <w:color w:val="auto"/>
          <w:sz w:val="32"/>
          <w:szCs w:val="32"/>
        </w:rPr>
        <w:t xml:space="preserve">条 </w:t>
      </w:r>
      <w:r>
        <w:rPr>
          <w:rFonts w:hint="eastAsia" w:ascii="仿宋_GB2312" w:hAnsi="仿宋_GB2312" w:eastAsia="仿宋_GB2312" w:cs="仿宋_GB2312"/>
          <w:color w:val="auto"/>
          <w:sz w:val="32"/>
          <w:szCs w:val="32"/>
        </w:rPr>
        <w:t>统筹使用资金用于水路客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渡）运</w:t>
      </w:r>
      <w:r>
        <w:rPr>
          <w:rFonts w:hint="eastAsia" w:ascii="仿宋_GB2312" w:hAnsi="仿宋" w:eastAsia="仿宋_GB2312" w:cs="仿宋_GB2312"/>
          <w:color w:val="auto"/>
          <w:sz w:val="32"/>
          <w:szCs w:val="32"/>
        </w:rPr>
        <w:t>行业结构调整和节能减排等项目，</w:t>
      </w:r>
      <w:r>
        <w:rPr>
          <w:rFonts w:hint="eastAsia" w:ascii="仿宋_GB2312" w:hAnsi="仿宋_GB2312" w:eastAsia="仿宋_GB2312" w:cs="仿宋_GB2312"/>
          <w:color w:val="auto"/>
          <w:sz w:val="32"/>
          <w:szCs w:val="32"/>
        </w:rPr>
        <w:t>为油价补贴中涨价补助资金的60%，国家政策如有变化再按照国家规定进行调整。</w:t>
      </w:r>
      <w:r>
        <w:rPr>
          <w:rFonts w:ascii="仿宋_GB2312" w:hAnsi="仿宋" w:eastAsia="仿宋_GB2312" w:cs="仿宋_GB2312"/>
          <w:color w:val="auto"/>
          <w:sz w:val="32"/>
          <w:szCs w:val="32"/>
        </w:rPr>
        <w:t>补助对象为水路客</w:t>
      </w:r>
      <w:r>
        <w:rPr>
          <w:rFonts w:hint="eastAsia" w:ascii="仿宋_GB2312" w:hAnsi="仿宋" w:eastAsia="仿宋_GB2312" w:cs="仿宋_GB2312"/>
          <w:color w:val="auto"/>
          <w:sz w:val="32"/>
          <w:szCs w:val="32"/>
          <w:lang w:eastAsia="zh-CN"/>
        </w:rPr>
        <w:t>（</w:t>
      </w:r>
      <w:r>
        <w:rPr>
          <w:rFonts w:ascii="仿宋_GB2312" w:hAnsi="仿宋" w:eastAsia="仿宋_GB2312" w:cs="仿宋_GB2312"/>
          <w:color w:val="auto"/>
          <w:sz w:val="32"/>
          <w:szCs w:val="32"/>
        </w:rPr>
        <w:t>渡）</w:t>
      </w:r>
      <w:r>
        <w:rPr>
          <w:rFonts w:hint="eastAsia" w:ascii="仿宋_GB2312" w:hAnsi="仿宋" w:eastAsia="仿宋_GB2312" w:cs="仿宋_GB2312"/>
          <w:color w:val="auto"/>
          <w:sz w:val="32"/>
          <w:szCs w:val="32"/>
        </w:rPr>
        <w:t>运</w:t>
      </w:r>
      <w:r>
        <w:rPr>
          <w:rFonts w:ascii="仿宋_GB2312" w:hAnsi="仿宋" w:eastAsia="仿宋_GB2312" w:cs="仿宋_GB2312"/>
          <w:color w:val="auto"/>
          <w:sz w:val="32"/>
          <w:szCs w:val="32"/>
        </w:rPr>
        <w:t>船舶所有人</w:t>
      </w:r>
      <w:r>
        <w:rPr>
          <w:rFonts w:hint="eastAsia" w:ascii="仿宋_GB2312" w:hAnsi="仿宋" w:eastAsia="仿宋_GB2312" w:cs="仿宋_GB2312"/>
          <w:color w:val="auto"/>
          <w:sz w:val="32"/>
          <w:szCs w:val="32"/>
        </w:rPr>
        <w:t>或</w:t>
      </w:r>
      <w:r>
        <w:rPr>
          <w:rFonts w:ascii="仿宋_GB2312" w:hAnsi="仿宋" w:eastAsia="仿宋_GB2312" w:cs="仿宋_GB2312"/>
          <w:color w:val="auto"/>
          <w:sz w:val="32"/>
          <w:szCs w:val="32"/>
        </w:rPr>
        <w:t>建设项目的业主。</w:t>
      </w:r>
    </w:p>
    <w:p>
      <w:pPr>
        <w:ind w:firstLine="627" w:firstLineChars="196"/>
        <w:rPr>
          <w:rFonts w:hint="eastAsia" w:ascii="仿宋_GB2312" w:hAnsi="仿宋" w:eastAsia="仿宋_GB2312" w:cs="仿宋_GB2312"/>
          <w:color w:val="auto"/>
          <w:sz w:val="32"/>
          <w:szCs w:val="32"/>
        </w:rPr>
      </w:pPr>
      <w:r>
        <w:rPr>
          <w:rFonts w:hint="eastAsia" w:ascii="黑体" w:hAnsi="仿宋" w:eastAsia="黑体" w:cs="仿宋_GB2312"/>
          <w:bCs/>
          <w:color w:val="auto"/>
          <w:sz w:val="32"/>
          <w:szCs w:val="32"/>
        </w:rPr>
        <w:t>第</w:t>
      </w:r>
      <w:r>
        <w:rPr>
          <w:rFonts w:hint="eastAsia" w:ascii="黑体" w:hAnsi="仿宋" w:eastAsia="黑体" w:cs="仿宋_GB2312"/>
          <w:bCs/>
          <w:color w:val="auto"/>
          <w:sz w:val="32"/>
          <w:szCs w:val="32"/>
          <w:lang w:val="en-US" w:eastAsia="zh-CN"/>
        </w:rPr>
        <w:t>四</w:t>
      </w:r>
      <w:r>
        <w:rPr>
          <w:rFonts w:hint="eastAsia" w:ascii="黑体" w:hAnsi="仿宋" w:eastAsia="黑体" w:cs="仿宋_GB2312"/>
          <w:bCs/>
          <w:color w:val="auto"/>
          <w:sz w:val="32"/>
          <w:szCs w:val="32"/>
        </w:rPr>
        <w:t xml:space="preserve">条 </w:t>
      </w:r>
      <w:r>
        <w:rPr>
          <w:rFonts w:hint="eastAsia" w:ascii="仿宋_GB2312" w:hAnsi="仿宋" w:eastAsia="仿宋_GB2312" w:cs="仿宋_GB2312"/>
          <w:color w:val="auto"/>
          <w:sz w:val="32"/>
          <w:szCs w:val="32"/>
        </w:rPr>
        <w:t>油价直接补贴资金</w:t>
      </w:r>
      <w:r>
        <w:rPr>
          <w:rFonts w:hint="eastAsia" w:ascii="仿宋_GB2312" w:hAnsi="仿宋" w:eastAsia="仿宋_GB2312" w:cs="仿宋_GB2312"/>
          <w:color w:val="auto"/>
          <w:sz w:val="32"/>
          <w:szCs w:val="32"/>
          <w:lang w:val="en-US" w:eastAsia="zh-CN"/>
        </w:rPr>
        <w:t>由费改税补助资金和</w:t>
      </w:r>
      <w:r>
        <w:rPr>
          <w:rFonts w:hint="eastAsia" w:ascii="仿宋_GB2312" w:hAnsi="仿宋_GB2312" w:eastAsia="仿宋_GB2312" w:cs="仿宋_GB2312"/>
          <w:color w:val="auto"/>
          <w:sz w:val="32"/>
          <w:szCs w:val="32"/>
        </w:rPr>
        <w:t>涨价补助资金的</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val="en-US" w:eastAsia="zh-CN"/>
        </w:rPr>
        <w:t>构成，</w:t>
      </w:r>
      <w:r>
        <w:rPr>
          <w:rFonts w:hint="eastAsia" w:ascii="仿宋_GB2312" w:hAnsi="仿宋" w:eastAsia="仿宋_GB2312" w:cs="仿宋_GB2312"/>
          <w:color w:val="auto"/>
          <w:sz w:val="32"/>
          <w:szCs w:val="32"/>
        </w:rPr>
        <w:t>用于农村水路客</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渡）船运营补贴</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含船舶维修补助），与船舶的客位数或主机功率数、运营系数、地区调节系数、</w:t>
      </w:r>
      <w:r>
        <w:rPr>
          <w:rFonts w:hint="eastAsia" w:ascii="仿宋_GB2312" w:eastAsia="仿宋_GB2312"/>
          <w:color w:val="auto"/>
          <w:sz w:val="32"/>
          <w:szCs w:val="32"/>
        </w:rPr>
        <w:t>义渡调节系数或</w:t>
      </w:r>
      <w:r>
        <w:rPr>
          <w:rFonts w:hint="eastAsia" w:ascii="仿宋_GB2312" w:hAnsi="仿宋" w:eastAsia="仿宋_GB2312" w:cs="仿宋_GB2312"/>
          <w:color w:val="auto"/>
          <w:sz w:val="32"/>
          <w:szCs w:val="32"/>
        </w:rPr>
        <w:t>岛民/村民占比</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lang w:val="en-US" w:eastAsia="zh-CN"/>
        </w:rPr>
        <w:t>安全生产系数、船型系数</w:t>
      </w:r>
      <w:r>
        <w:rPr>
          <w:rFonts w:hint="eastAsia" w:ascii="仿宋_GB2312" w:hAnsi="仿宋" w:eastAsia="仿宋_GB2312" w:cs="仿宋_GB2312"/>
          <w:color w:val="auto"/>
          <w:sz w:val="32"/>
          <w:szCs w:val="32"/>
        </w:rPr>
        <w:t>挂钩。补贴对象为</w:t>
      </w:r>
      <w:r>
        <w:rPr>
          <w:rFonts w:ascii="仿宋_GB2312" w:hAnsi="仿宋" w:eastAsia="仿宋_GB2312" w:cs="仿宋_GB2312"/>
          <w:color w:val="auto"/>
          <w:sz w:val="32"/>
          <w:szCs w:val="32"/>
        </w:rPr>
        <w:t>水路客</w:t>
      </w:r>
      <w:r>
        <w:rPr>
          <w:rFonts w:hint="eastAsia" w:ascii="仿宋_GB2312" w:hAnsi="仿宋" w:eastAsia="仿宋_GB2312" w:cs="仿宋_GB2312"/>
          <w:color w:val="auto"/>
          <w:sz w:val="32"/>
          <w:szCs w:val="32"/>
          <w:lang w:eastAsia="zh-CN"/>
        </w:rPr>
        <w:t>（</w:t>
      </w:r>
      <w:r>
        <w:rPr>
          <w:rFonts w:ascii="仿宋_GB2312" w:hAnsi="仿宋" w:eastAsia="仿宋_GB2312" w:cs="仿宋_GB2312"/>
          <w:color w:val="auto"/>
          <w:sz w:val="32"/>
          <w:szCs w:val="32"/>
        </w:rPr>
        <w:t>渡）</w:t>
      </w:r>
      <w:r>
        <w:rPr>
          <w:rFonts w:hint="eastAsia" w:ascii="仿宋_GB2312" w:hAnsi="仿宋" w:eastAsia="仿宋_GB2312" w:cs="仿宋_GB2312"/>
          <w:color w:val="auto"/>
          <w:sz w:val="32"/>
          <w:szCs w:val="32"/>
        </w:rPr>
        <w:t>运船舶实际经营人，实际经营人与船舶所有权人不一致的须提供有关合同。</w:t>
      </w:r>
    </w:p>
    <w:p>
      <w:pPr>
        <w:ind w:firstLine="627" w:firstLineChars="196"/>
        <w:rPr>
          <w:rFonts w:hint="default" w:ascii="仿宋_GB2312" w:hAnsi="仿宋" w:eastAsia="黑体" w:cs="仿宋_GB2312"/>
          <w:color w:val="auto"/>
          <w:sz w:val="32"/>
          <w:szCs w:val="32"/>
          <w:lang w:val="en-US" w:eastAsia="zh-CN"/>
        </w:rPr>
      </w:pPr>
      <w:r>
        <w:rPr>
          <w:rFonts w:hint="eastAsia" w:ascii="黑体" w:hAnsi="仿宋" w:eastAsia="黑体" w:cs="仿宋_GB2312"/>
          <w:bCs/>
          <w:color w:val="auto"/>
          <w:sz w:val="32"/>
          <w:szCs w:val="32"/>
        </w:rPr>
        <w:t>第</w:t>
      </w:r>
      <w:r>
        <w:rPr>
          <w:rFonts w:hint="eastAsia" w:ascii="黑体" w:hAnsi="仿宋" w:eastAsia="黑体" w:cs="仿宋_GB2312"/>
          <w:bCs/>
          <w:color w:val="auto"/>
          <w:sz w:val="32"/>
          <w:szCs w:val="32"/>
          <w:lang w:val="en-US" w:eastAsia="zh-CN"/>
        </w:rPr>
        <w:t>五</w:t>
      </w:r>
      <w:r>
        <w:rPr>
          <w:rFonts w:hint="eastAsia" w:ascii="黑体" w:hAnsi="仿宋" w:eastAsia="黑体" w:cs="仿宋_GB2312"/>
          <w:bCs/>
          <w:color w:val="auto"/>
          <w:sz w:val="32"/>
          <w:szCs w:val="32"/>
        </w:rPr>
        <w:t xml:space="preserve">条 </w:t>
      </w:r>
      <w:r>
        <w:rPr>
          <w:rFonts w:hint="eastAsia" w:ascii="仿宋_GB2312" w:hAnsi="仿宋" w:eastAsia="仿宋_GB2312" w:cs="仿宋_GB2312"/>
          <w:bCs w:val="0"/>
          <w:color w:val="auto"/>
          <w:sz w:val="32"/>
          <w:szCs w:val="32"/>
          <w:lang w:val="en-US" w:eastAsia="zh-CN"/>
        </w:rPr>
        <w:t>资金申报年度是指上一年10月1日～当年9月30日。其中，2020年为过渡年份，特指2020年1月1日～9月30日。</w:t>
      </w:r>
    </w:p>
    <w:p>
      <w:pPr>
        <w:spacing w:before="312" w:beforeLines="100" w:after="312" w:afterLines="100" w:line="360" w:lineRule="auto"/>
        <w:jc w:val="center"/>
        <w:outlineLvl w:val="0"/>
        <w:rPr>
          <w:rFonts w:ascii="黑体" w:hAnsi="仿宋" w:eastAsia="黑体" w:cs="仿宋_GB2312"/>
          <w:bCs/>
          <w:color w:val="auto"/>
          <w:sz w:val="32"/>
          <w:szCs w:val="32"/>
        </w:rPr>
      </w:pPr>
      <w:r>
        <w:rPr>
          <w:rFonts w:hint="eastAsia" w:ascii="黑体" w:hAnsi="仿宋" w:eastAsia="黑体" w:cs="仿宋_GB2312"/>
          <w:bCs/>
          <w:color w:val="auto"/>
          <w:sz w:val="32"/>
          <w:szCs w:val="32"/>
        </w:rPr>
        <w:t>第二章  油价直接补贴资金使用范围及分配方法</w:t>
      </w:r>
    </w:p>
    <w:p>
      <w:pPr>
        <w:ind w:firstLine="640" w:firstLineChars="200"/>
        <w:rPr>
          <w:rFonts w:ascii="仿宋_GB2312" w:eastAsia="仿宋_GB2312"/>
          <w:color w:val="auto"/>
          <w:sz w:val="32"/>
          <w:szCs w:val="32"/>
        </w:rPr>
      </w:pPr>
      <w:r>
        <w:rPr>
          <w:rFonts w:hint="eastAsia" w:ascii="黑体" w:eastAsia="黑体"/>
          <w:color w:val="auto"/>
          <w:sz w:val="32"/>
          <w:szCs w:val="32"/>
        </w:rPr>
        <w:t>第</w:t>
      </w:r>
      <w:r>
        <w:rPr>
          <w:rFonts w:hint="eastAsia" w:ascii="黑体" w:eastAsia="黑体"/>
          <w:color w:val="auto"/>
          <w:sz w:val="32"/>
          <w:szCs w:val="32"/>
          <w:lang w:val="en-US" w:eastAsia="zh-CN"/>
        </w:rPr>
        <w:t>六</w:t>
      </w:r>
      <w:r>
        <w:rPr>
          <w:rFonts w:hint="eastAsia" w:ascii="黑体" w:eastAsia="黑体"/>
          <w:color w:val="auto"/>
          <w:sz w:val="32"/>
          <w:szCs w:val="32"/>
        </w:rPr>
        <w:t xml:space="preserve">条 </w:t>
      </w:r>
      <w:r>
        <w:rPr>
          <w:rFonts w:hint="eastAsia" w:ascii="仿宋_GB2312" w:eastAsia="仿宋_GB2312"/>
          <w:b/>
          <w:color w:val="auto"/>
          <w:sz w:val="32"/>
          <w:szCs w:val="32"/>
        </w:rPr>
        <w:t>岛际和农村客运船舶补贴范围</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客运经营者须持有交通运输部门颁发或认可的水路经营许可证明，经营的岛际和农村水路客船</w:t>
      </w:r>
      <w:r>
        <w:rPr>
          <w:rFonts w:hint="eastAsia" w:ascii="仿宋_GB2312" w:eastAsia="仿宋_GB2312"/>
          <w:color w:val="auto"/>
          <w:sz w:val="32"/>
          <w:szCs w:val="32"/>
          <w:lang w:eastAsia="zh-CN"/>
        </w:rPr>
        <w:t>（</w:t>
      </w:r>
      <w:r>
        <w:rPr>
          <w:rFonts w:hint="eastAsia" w:ascii="仿宋_GB2312" w:eastAsia="仿宋_GB2312"/>
          <w:color w:val="auto"/>
          <w:sz w:val="32"/>
          <w:szCs w:val="32"/>
        </w:rPr>
        <w:t>除国际客运、大陆与港澳台间客运外）须具有</w:t>
      </w:r>
      <w:r>
        <w:rPr>
          <w:rFonts w:hint="eastAsia" w:ascii="仿宋_GB2312" w:hAnsi="仿宋_GB2312" w:eastAsia="仿宋_GB2312" w:cs="仿宋_GB2312"/>
          <w:color w:val="auto"/>
          <w:sz w:val="32"/>
          <w:szCs w:val="32"/>
        </w:rPr>
        <w:t>船舶登记证、船舶检验证书或船舶安全与环保证书、乘客定额证书、船舶营运证等</w:t>
      </w:r>
      <w:r>
        <w:rPr>
          <w:rFonts w:hint="eastAsia" w:ascii="仿宋_GB2312" w:eastAsia="仿宋_GB2312"/>
          <w:color w:val="auto"/>
          <w:sz w:val="32"/>
          <w:szCs w:val="32"/>
        </w:rPr>
        <w:t>船舶证书。高速客船作为岛民或村民唯一出行工具的，可列入补贴范围。</w:t>
      </w:r>
    </w:p>
    <w:p>
      <w:pPr>
        <w:ind w:firstLine="640" w:firstLineChars="200"/>
        <w:rPr>
          <w:rFonts w:ascii="仿宋_GB2312" w:eastAsia="仿宋_GB2312"/>
          <w:color w:val="auto"/>
          <w:sz w:val="32"/>
          <w:szCs w:val="32"/>
        </w:rPr>
      </w:pPr>
      <w:r>
        <w:rPr>
          <w:rFonts w:hint="eastAsia" w:ascii="黑体" w:eastAsia="黑体"/>
          <w:color w:val="auto"/>
          <w:sz w:val="32"/>
          <w:szCs w:val="32"/>
        </w:rPr>
        <w:t>第</w:t>
      </w:r>
      <w:r>
        <w:rPr>
          <w:rFonts w:hint="eastAsia" w:ascii="黑体" w:eastAsia="黑体"/>
          <w:color w:val="auto"/>
          <w:sz w:val="32"/>
          <w:szCs w:val="32"/>
          <w:lang w:val="en-US" w:eastAsia="zh-CN"/>
        </w:rPr>
        <w:t>七</w:t>
      </w:r>
      <w:r>
        <w:rPr>
          <w:rFonts w:hint="eastAsia" w:ascii="黑体" w:eastAsia="黑体"/>
          <w:color w:val="auto"/>
          <w:sz w:val="32"/>
          <w:szCs w:val="32"/>
        </w:rPr>
        <w:t xml:space="preserve">条 </w:t>
      </w:r>
      <w:r>
        <w:rPr>
          <w:rFonts w:hint="eastAsia" w:ascii="仿宋_GB2312" w:eastAsia="仿宋_GB2312"/>
          <w:b/>
          <w:color w:val="auto"/>
          <w:sz w:val="32"/>
          <w:szCs w:val="32"/>
        </w:rPr>
        <w:t>岛际和农村客运油价直接补贴分配计算方法</w:t>
      </w:r>
    </w:p>
    <w:p>
      <w:pPr>
        <w:ind w:firstLine="643" w:firstLineChars="20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rPr>
        <w:t>以船舶综合功率数为单位补贴燃油费用</w:t>
      </w:r>
      <w:r>
        <w:rPr>
          <w:rFonts w:hint="eastAsia" w:ascii="仿宋_GB2312" w:hAnsi="仿宋_GB2312" w:eastAsia="仿宋_GB2312" w:cs="仿宋_GB2312"/>
          <w:b/>
          <w:bCs/>
          <w:color w:val="auto"/>
          <w:sz w:val="32"/>
          <w:szCs w:val="32"/>
          <w:lang w:eastAsia="zh-CN"/>
        </w:rPr>
        <w:t>：</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单船补贴金额=单船综合功率数/全省营运船舶综合功率总数×资金总额</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单船综合功率数=船舶主机额定功率×</w:t>
      </w:r>
      <w:r>
        <w:rPr>
          <w:rFonts w:hint="eastAsia" w:ascii="仿宋_GB2312" w:hAnsi="仿宋_GB2312" w:eastAsia="仿宋_GB2312" w:cs="仿宋_GB2312"/>
          <w:color w:val="auto"/>
          <w:sz w:val="32"/>
          <w:szCs w:val="32"/>
          <w:lang w:val="en-US" w:eastAsia="zh-CN"/>
        </w:rPr>
        <w:t>运营</w:t>
      </w:r>
      <w:r>
        <w:rPr>
          <w:rFonts w:hint="eastAsia" w:ascii="仿宋_GB2312" w:hAnsi="仿宋_GB2312" w:eastAsia="仿宋_GB2312" w:cs="仿宋_GB2312"/>
          <w:color w:val="auto"/>
          <w:sz w:val="32"/>
          <w:szCs w:val="32"/>
        </w:rPr>
        <w:t>系数×地区调节系数×岛民或村民占比×</w:t>
      </w:r>
      <w:r>
        <w:rPr>
          <w:rFonts w:hint="eastAsia" w:ascii="仿宋_GB2312" w:hAnsi="仿宋" w:eastAsia="仿宋_GB2312" w:cs="仿宋_GB2312"/>
          <w:color w:val="auto"/>
          <w:sz w:val="32"/>
          <w:szCs w:val="32"/>
          <w:lang w:val="en-US" w:eastAsia="zh-CN"/>
        </w:rPr>
        <w:t>船型系数</w:t>
      </w:r>
      <w:r>
        <w:rPr>
          <w:rFonts w:hint="eastAsia" w:ascii="仿宋_GB2312" w:hAnsi="仿宋_GB2312" w:eastAsia="仿宋_GB2312" w:cs="仿宋_GB2312"/>
          <w:color w:val="auto"/>
          <w:sz w:val="32"/>
          <w:szCs w:val="32"/>
        </w:rPr>
        <w:t>×</w:t>
      </w:r>
      <w:r>
        <w:rPr>
          <w:rFonts w:hint="eastAsia" w:ascii="仿宋_GB2312" w:hAnsi="仿宋" w:eastAsia="仿宋_GB2312" w:cs="仿宋_GB2312"/>
          <w:color w:val="auto"/>
          <w:sz w:val="32"/>
          <w:szCs w:val="32"/>
          <w:lang w:val="en-US" w:eastAsia="zh-CN"/>
        </w:rPr>
        <w:t>安全生产系数</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船舶主机额定功率以船舶检验证书或船舶安全与环保证书为准。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2.运营</w:t>
      </w:r>
      <w:r>
        <w:rPr>
          <w:rFonts w:hint="eastAsia" w:ascii="仿宋_GB2312" w:hAnsi="仿宋_GB2312" w:eastAsia="仿宋_GB2312" w:cs="仿宋_GB2312"/>
          <w:color w:val="auto"/>
          <w:sz w:val="32"/>
          <w:szCs w:val="32"/>
        </w:rPr>
        <w:t>系数为船舶实际营运天数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新建、报废、检修、极端天气停航等均不算入营运时间）与</w:t>
      </w:r>
      <w:r>
        <w:rPr>
          <w:rFonts w:hint="eastAsia" w:ascii="仿宋_GB2312" w:hAnsi="仿宋" w:eastAsia="仿宋_GB2312" w:cs="仿宋_GB2312"/>
          <w:bCs w:val="0"/>
          <w:color w:val="auto"/>
          <w:sz w:val="32"/>
          <w:szCs w:val="32"/>
          <w:lang w:val="en-US" w:eastAsia="zh-CN"/>
        </w:rPr>
        <w:t>资金申报年度</w:t>
      </w:r>
      <w:r>
        <w:rPr>
          <w:rFonts w:hint="eastAsia" w:ascii="仿宋_GB2312" w:hAnsi="仿宋_GB2312" w:eastAsia="仿宋_GB2312" w:cs="仿宋_GB2312"/>
          <w:color w:val="auto"/>
          <w:sz w:val="32"/>
          <w:szCs w:val="32"/>
        </w:rPr>
        <w:t>天数的占比。条件成熟时，营运系数按</w:t>
      </w:r>
      <w:r>
        <w:rPr>
          <w:rFonts w:hint="eastAsia" w:ascii="仿宋_GB2312" w:hAnsi="仿宋" w:eastAsia="仿宋_GB2312" w:cs="仿宋_GB2312"/>
          <w:bCs w:val="0"/>
          <w:color w:val="auto"/>
          <w:sz w:val="32"/>
          <w:szCs w:val="32"/>
          <w:lang w:val="en-US" w:eastAsia="zh-CN"/>
        </w:rPr>
        <w:t>资金申报年度</w:t>
      </w:r>
      <w:r>
        <w:rPr>
          <w:rFonts w:hint="eastAsia" w:ascii="仿宋_GB2312" w:hAnsi="仿宋_GB2312" w:eastAsia="仿宋_GB2312" w:cs="仿宋_GB2312"/>
          <w:color w:val="auto"/>
          <w:sz w:val="32"/>
          <w:szCs w:val="32"/>
        </w:rPr>
        <w:t>船舶实际营运里程计算，船舶实际营运里程以船舶AIS轨迹里程为准。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地区调节系数是油补资金向粤东西北地区和欠发达山区倾斜的区域调节系数。根据《基本公共服务领域省级与市县共同财政事权和支出责任划分改革方案》，地区调节系数分四档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见附件1）：第一档为中央苏区、海陆丰革命老区困难县、少数民族县，地区调节系数为3；第二档为除第一档外的北部生态发展区和东西两翼沿海经济带市县，地区调节系数为2；第三档为珠三角核心区财力相对薄弱市县，地区调节系数为1.5；第四档为珠三角核心区其他市县，地区调节系数为1。</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岛民或村民占比是指</w:t>
      </w:r>
      <w:r>
        <w:rPr>
          <w:rFonts w:hint="eastAsia" w:ascii="仿宋_GB2312" w:hAnsi="仿宋" w:eastAsia="仿宋_GB2312" w:cs="仿宋_GB2312"/>
          <w:bCs w:val="0"/>
          <w:color w:val="auto"/>
          <w:sz w:val="32"/>
          <w:szCs w:val="32"/>
          <w:lang w:val="en-US" w:eastAsia="zh-CN"/>
        </w:rPr>
        <w:t>资金申报年度</w:t>
      </w:r>
      <w:r>
        <w:rPr>
          <w:rFonts w:hint="eastAsia" w:ascii="仿宋_GB2312" w:hAnsi="仿宋_GB2312" w:eastAsia="仿宋_GB2312" w:cs="仿宋_GB2312"/>
          <w:color w:val="auto"/>
          <w:sz w:val="32"/>
          <w:szCs w:val="32"/>
        </w:rPr>
        <w:t>岛民或村民实际购买的客票数占</w:t>
      </w:r>
      <w:r>
        <w:rPr>
          <w:rFonts w:hint="eastAsia" w:ascii="仿宋_GB2312" w:hAnsi="仿宋" w:eastAsia="仿宋_GB2312" w:cs="仿宋_GB2312"/>
          <w:bCs w:val="0"/>
          <w:color w:val="auto"/>
          <w:sz w:val="32"/>
          <w:szCs w:val="32"/>
          <w:lang w:val="en-US" w:eastAsia="zh-CN"/>
        </w:rPr>
        <w:t>资金申报年度</w:t>
      </w:r>
      <w:r>
        <w:rPr>
          <w:rFonts w:hint="eastAsia" w:ascii="仿宋_GB2312" w:hAnsi="仿宋_GB2312" w:eastAsia="仿宋_GB2312" w:cs="仿宋_GB2312"/>
          <w:color w:val="auto"/>
          <w:sz w:val="32"/>
          <w:szCs w:val="32"/>
        </w:rPr>
        <w:t>售票总数的比例。</w:t>
      </w:r>
    </w:p>
    <w:p>
      <w:pPr>
        <w:ind w:firstLine="640" w:firstLineChars="200"/>
        <w:rPr>
          <w:rFonts w:hint="default" w:ascii="仿宋_GB2312" w:hAnsi="仿宋_GB2312" w:eastAsia="仿宋_GB2312" w:cs="仿宋_GB2312"/>
          <w:color w:val="auto"/>
          <w:sz w:val="32"/>
          <w:szCs w:val="32"/>
          <w:highlight w:val="none"/>
          <w:lang w:val="en-US"/>
        </w:rPr>
      </w:pPr>
      <w:r>
        <w:rPr>
          <w:rFonts w:hint="eastAsia" w:ascii="仿宋_GB2312" w:hAnsi="仿宋" w:eastAsia="仿宋_GB2312" w:cs="仿宋_GB2312"/>
          <w:color w:val="auto"/>
          <w:sz w:val="32"/>
          <w:szCs w:val="32"/>
          <w:lang w:val="en-US" w:eastAsia="zh-CN"/>
        </w:rPr>
        <w:t>5.船型系数</w:t>
      </w:r>
      <w:r>
        <w:rPr>
          <w:rFonts w:hint="eastAsia" w:ascii="仿宋_GB2312" w:hAnsi="仿宋" w:eastAsia="仿宋_GB2312" w:cs="仿宋_GB2312"/>
          <w:color w:val="auto"/>
          <w:sz w:val="32"/>
          <w:szCs w:val="32"/>
          <w:highlight w:val="none"/>
          <w:lang w:val="en-US" w:eastAsia="zh-CN"/>
        </w:rPr>
        <w:t>是</w:t>
      </w:r>
      <w:r>
        <w:rPr>
          <w:rFonts w:hint="eastAsia" w:ascii="仿宋_GB2312" w:hAnsi="仿宋_GB2312" w:eastAsia="仿宋_GB2312" w:cs="仿宋_GB2312"/>
          <w:color w:val="auto"/>
          <w:sz w:val="32"/>
          <w:szCs w:val="32"/>
          <w:highlight w:val="none"/>
        </w:rPr>
        <w:t>油补资金</w:t>
      </w:r>
      <w:r>
        <w:rPr>
          <w:rFonts w:hint="eastAsia" w:ascii="仿宋_GB2312" w:hAnsi="仿宋_GB2312" w:eastAsia="仿宋_GB2312" w:cs="仿宋_GB2312"/>
          <w:color w:val="auto"/>
          <w:sz w:val="32"/>
          <w:szCs w:val="32"/>
          <w:highlight w:val="none"/>
          <w:lang w:val="en-US" w:eastAsia="zh-CN"/>
        </w:rPr>
        <w:t>对不同客船</w:t>
      </w:r>
      <w:r>
        <w:rPr>
          <w:rFonts w:hint="eastAsia" w:ascii="仿宋_GB2312" w:hAnsi="仿宋" w:eastAsia="仿宋_GB2312" w:cs="仿宋_GB2312"/>
          <w:color w:val="auto"/>
          <w:sz w:val="32"/>
          <w:szCs w:val="32"/>
          <w:highlight w:val="none"/>
          <w:lang w:val="en-US" w:eastAsia="zh-CN"/>
        </w:rPr>
        <w:t>船舶类型</w:t>
      </w:r>
      <w:r>
        <w:rPr>
          <w:rFonts w:hint="eastAsia" w:ascii="仿宋_GB2312" w:hAnsi="仿宋_GB2312" w:eastAsia="仿宋_GB2312" w:cs="仿宋_GB2312"/>
          <w:color w:val="auto"/>
          <w:sz w:val="32"/>
          <w:szCs w:val="32"/>
          <w:highlight w:val="none"/>
        </w:rPr>
        <w:t>的调节系数</w:t>
      </w:r>
      <w:r>
        <w:rPr>
          <w:rFonts w:hint="eastAsia" w:ascii="仿宋_GB2312" w:hAnsi="仿宋_GB2312" w:eastAsia="仿宋_GB2312" w:cs="仿宋_GB2312"/>
          <w:color w:val="auto"/>
          <w:sz w:val="32"/>
          <w:szCs w:val="32"/>
          <w:highlight w:val="none"/>
          <w:lang w:val="en-US" w:eastAsia="zh-CN"/>
        </w:rPr>
        <w:t>。按水路客运船舶在补助期限内旅客票款收入占该船全部票款收入的比例</w:t>
      </w:r>
      <w:r>
        <w:rPr>
          <w:rFonts w:hint="eastAsia" w:ascii="仿宋_GB2312" w:hAnsi="仿宋" w:eastAsia="仿宋_GB2312" w:cs="仿宋_GB2312"/>
          <w:color w:val="auto"/>
          <w:sz w:val="32"/>
          <w:szCs w:val="32"/>
          <w:lang w:val="en-US" w:eastAsia="zh-CN"/>
        </w:rPr>
        <w:t>作为</w:t>
      </w:r>
      <w:r>
        <w:rPr>
          <w:rFonts w:hint="eastAsia" w:ascii="仿宋_GB2312" w:hAnsi="仿宋_GB2312" w:eastAsia="仿宋_GB2312" w:cs="仿宋_GB2312"/>
          <w:color w:val="auto"/>
          <w:sz w:val="32"/>
          <w:szCs w:val="32"/>
          <w:highlight w:val="none"/>
          <w:lang w:val="en-US" w:eastAsia="zh-CN"/>
        </w:rPr>
        <w:t>船型</w:t>
      </w:r>
      <w:r>
        <w:rPr>
          <w:rFonts w:hint="eastAsia" w:ascii="仿宋_GB2312" w:hAnsi="仿宋_GB2312" w:eastAsia="仿宋_GB2312" w:cs="仿宋_GB2312"/>
          <w:color w:val="auto"/>
          <w:sz w:val="32"/>
          <w:szCs w:val="32"/>
          <w:lang w:val="en-US" w:eastAsia="zh-CN"/>
        </w:rPr>
        <w:t>系数</w:t>
      </w:r>
      <w:r>
        <w:rPr>
          <w:rFonts w:hint="eastAsia" w:ascii="仿宋_GB2312" w:hAnsi="仿宋_GB2312" w:eastAsia="仿宋_GB2312" w:cs="仿宋_GB2312"/>
          <w:color w:val="auto"/>
          <w:sz w:val="32"/>
          <w:szCs w:val="32"/>
          <w:highlight w:val="none"/>
          <w:lang w:val="en-US" w:eastAsia="zh-CN"/>
        </w:rPr>
        <w:t>。</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6.安全生产</w:t>
      </w:r>
      <w:r>
        <w:rPr>
          <w:rFonts w:hint="eastAsia" w:ascii="仿宋_GB2312" w:hAnsi="仿宋_GB2312" w:eastAsia="仿宋_GB2312" w:cs="仿宋_GB2312"/>
          <w:color w:val="auto"/>
          <w:sz w:val="32"/>
          <w:szCs w:val="32"/>
        </w:rPr>
        <w:t>系数是对</w:t>
      </w:r>
      <w:r>
        <w:rPr>
          <w:rFonts w:hint="eastAsia" w:ascii="仿宋_GB2312" w:hAnsi="仿宋" w:eastAsia="仿宋_GB2312" w:cs="仿宋_GB2312"/>
          <w:bCs w:val="0"/>
          <w:color w:val="auto"/>
          <w:sz w:val="32"/>
          <w:szCs w:val="32"/>
          <w:lang w:val="en-US" w:eastAsia="zh-CN"/>
        </w:rPr>
        <w:t>资金申报年度</w:t>
      </w:r>
      <w:r>
        <w:rPr>
          <w:rFonts w:hint="eastAsia" w:ascii="仿宋_GB2312" w:hAnsi="仿宋_GB2312" w:eastAsia="仿宋_GB2312" w:cs="仿宋_GB2312"/>
          <w:color w:val="auto"/>
          <w:sz w:val="32"/>
          <w:szCs w:val="32"/>
        </w:rPr>
        <w:t>内营运船舶</w:t>
      </w:r>
      <w:r>
        <w:rPr>
          <w:rFonts w:hint="eastAsia" w:ascii="仿宋_GB2312" w:hAnsi="仿宋_GB2312" w:eastAsia="仿宋_GB2312" w:cs="仿宋_GB2312"/>
          <w:color w:val="auto"/>
          <w:sz w:val="32"/>
          <w:szCs w:val="32"/>
          <w:lang w:val="en-US" w:eastAsia="zh-CN"/>
        </w:rPr>
        <w:t>出现违法违规经营行为和安全生产事故予以惩罚的调节</w:t>
      </w:r>
      <w:r>
        <w:rPr>
          <w:rFonts w:hint="eastAsia" w:ascii="仿宋_GB2312" w:hAnsi="仿宋_GB2312" w:eastAsia="仿宋_GB2312" w:cs="仿宋_GB2312"/>
          <w:color w:val="auto"/>
          <w:sz w:val="32"/>
          <w:szCs w:val="32"/>
        </w:rPr>
        <w:t>系数。</w:t>
      </w:r>
      <w:r>
        <w:rPr>
          <w:rFonts w:hint="eastAsia" w:ascii="仿宋_GB2312" w:hAnsi="仿宋_GB2312" w:eastAsia="仿宋_GB2312" w:cs="仿宋_GB2312"/>
          <w:color w:val="auto"/>
          <w:sz w:val="32"/>
          <w:szCs w:val="32"/>
          <w:lang w:val="en-US" w:eastAsia="zh-CN"/>
        </w:rPr>
        <w:t>安全生产</w:t>
      </w:r>
      <w:r>
        <w:rPr>
          <w:rFonts w:hint="eastAsia" w:ascii="仿宋_GB2312" w:hAnsi="仿宋_GB2312" w:eastAsia="仿宋_GB2312" w:cs="仿宋_GB2312"/>
          <w:color w:val="auto"/>
          <w:sz w:val="32"/>
          <w:szCs w:val="32"/>
        </w:rPr>
        <w:t>系数</w:t>
      </w:r>
      <w:r>
        <w:rPr>
          <w:rFonts w:hint="eastAsia" w:ascii="仿宋_GB2312" w:hAnsi="仿宋_GB2312" w:eastAsia="仿宋_GB2312" w:cs="仿宋_GB2312"/>
          <w:color w:val="auto"/>
          <w:sz w:val="32"/>
          <w:szCs w:val="32"/>
          <w:lang w:val="en-US" w:eastAsia="zh-CN"/>
        </w:rPr>
        <w:t>基础分为1，</w:t>
      </w:r>
      <w:r>
        <w:rPr>
          <w:rFonts w:hint="eastAsia" w:ascii="仿宋_GB2312" w:hAnsi="仿宋" w:eastAsia="仿宋_GB2312" w:cs="仿宋_GB2312"/>
          <w:bCs w:val="0"/>
          <w:color w:val="auto"/>
          <w:sz w:val="32"/>
          <w:szCs w:val="32"/>
          <w:lang w:val="en-US" w:eastAsia="zh-CN"/>
        </w:rPr>
        <w:t>资金申报年度</w:t>
      </w:r>
      <w:r>
        <w:rPr>
          <w:rFonts w:hint="eastAsia" w:ascii="仿宋_GB2312" w:hAnsi="仿宋_GB2312" w:eastAsia="仿宋_GB2312" w:cs="仿宋_GB2312"/>
          <w:color w:val="auto"/>
          <w:sz w:val="32"/>
          <w:szCs w:val="32"/>
        </w:rPr>
        <w:t>内营运船舶</w:t>
      </w:r>
      <w:r>
        <w:rPr>
          <w:rFonts w:hint="eastAsia" w:ascii="仿宋_GB2312" w:hAnsi="仿宋_GB2312" w:eastAsia="仿宋_GB2312" w:cs="仿宋_GB2312"/>
          <w:color w:val="auto"/>
          <w:sz w:val="32"/>
          <w:szCs w:val="32"/>
          <w:lang w:val="en-US" w:eastAsia="zh-CN"/>
        </w:rPr>
        <w:t>受到交通运输主管部门非情节严重处罚的，每累计3次扣0.05；受到情节严重处罚的，每发生1次扣0.05。</w:t>
      </w:r>
      <w:r>
        <w:rPr>
          <w:rFonts w:hint="eastAsia" w:ascii="仿宋_GB2312" w:hAnsi="仿宋_GB2312" w:eastAsia="仿宋_GB2312" w:cs="仿宋_GB2312"/>
          <w:color w:val="auto"/>
          <w:sz w:val="32"/>
          <w:szCs w:val="32"/>
        </w:rPr>
        <w:t>补助期限内营运船舶</w:t>
      </w:r>
      <w:r>
        <w:rPr>
          <w:rFonts w:hint="eastAsia" w:ascii="仿宋_GB2312" w:hAnsi="仿宋_GB2312" w:eastAsia="仿宋_GB2312" w:cs="仿宋_GB2312"/>
          <w:color w:val="auto"/>
          <w:sz w:val="32"/>
          <w:szCs w:val="32"/>
          <w:lang w:val="en-US" w:eastAsia="zh-CN"/>
        </w:rPr>
        <w:t>发生水上交通安全事故，每发生1次一般事故扣0.05，每发生1次较大事故扣0.1，每发生1次重大事故扣0.2，每发生1次特别重大事故扣0.3。根据以上扣分规则对安全生产</w:t>
      </w:r>
      <w:r>
        <w:rPr>
          <w:rFonts w:hint="eastAsia" w:ascii="仿宋_GB2312" w:hAnsi="仿宋_GB2312" w:eastAsia="仿宋_GB2312" w:cs="仿宋_GB2312"/>
          <w:color w:val="auto"/>
          <w:sz w:val="32"/>
          <w:szCs w:val="32"/>
        </w:rPr>
        <w:t>系数</w:t>
      </w:r>
      <w:r>
        <w:rPr>
          <w:rFonts w:hint="eastAsia" w:ascii="仿宋_GB2312" w:hAnsi="仿宋_GB2312" w:eastAsia="仿宋_GB2312" w:cs="仿宋_GB2312"/>
          <w:color w:val="auto"/>
          <w:sz w:val="32"/>
          <w:szCs w:val="32"/>
          <w:lang w:val="en-US" w:eastAsia="zh-CN"/>
        </w:rPr>
        <w:t>进行累计扣分，最低为0。</w:t>
      </w:r>
      <w:r>
        <w:rPr>
          <w:rFonts w:hint="eastAsia" w:ascii="仿宋_GB2312" w:hAnsi="仿宋_GB2312" w:eastAsia="仿宋_GB2312" w:cs="仿宋_GB2312"/>
          <w:color w:val="auto"/>
          <w:sz w:val="32"/>
          <w:szCs w:val="32"/>
        </w:rPr>
        <w:t>营运船舶</w:t>
      </w:r>
      <w:r>
        <w:rPr>
          <w:rFonts w:hint="eastAsia" w:ascii="仿宋_GB2312" w:hAnsi="仿宋_GB2312" w:eastAsia="仿宋_GB2312" w:cs="仿宋_GB2312"/>
          <w:color w:val="auto"/>
          <w:sz w:val="32"/>
          <w:szCs w:val="32"/>
          <w:lang w:val="en-US" w:eastAsia="zh-CN"/>
        </w:rPr>
        <w:t>受到交通运输主管部门的处罚以各地</w:t>
      </w:r>
      <w:r>
        <w:rPr>
          <w:rFonts w:hint="eastAsia" w:ascii="仿宋_GB2312" w:hAnsi="仿宋_GB2312" w:eastAsia="仿宋_GB2312" w:cs="仿宋_GB2312"/>
          <w:b w:val="0"/>
          <w:bCs w:val="0"/>
          <w:color w:val="auto"/>
          <w:sz w:val="32"/>
          <w:szCs w:val="32"/>
          <w:lang w:val="en-US" w:eastAsia="zh-CN"/>
        </w:rPr>
        <w:t>交通综合执法部门</w:t>
      </w:r>
      <w:r>
        <w:rPr>
          <w:rFonts w:hint="eastAsia" w:ascii="仿宋_GB2312" w:hAnsi="仿宋_GB2312" w:eastAsia="仿宋_GB2312" w:cs="仿宋_GB2312"/>
          <w:color w:val="auto"/>
          <w:sz w:val="32"/>
          <w:szCs w:val="32"/>
          <w:lang w:val="en-US" w:eastAsia="zh-CN"/>
        </w:rPr>
        <w:t>处罚</w:t>
      </w:r>
      <w:r>
        <w:rPr>
          <w:rFonts w:hint="eastAsia" w:ascii="仿宋_GB2312" w:hAnsi="仿宋_GB2312" w:eastAsia="仿宋_GB2312" w:cs="仿宋_GB2312"/>
          <w:b w:val="0"/>
          <w:bCs w:val="0"/>
          <w:color w:val="auto"/>
          <w:sz w:val="32"/>
          <w:szCs w:val="32"/>
          <w:lang w:val="en-US" w:eastAsia="zh-CN"/>
        </w:rPr>
        <w:t>信息为准；发生水上</w:t>
      </w:r>
      <w:r>
        <w:rPr>
          <w:rFonts w:hint="eastAsia" w:ascii="仿宋_GB2312" w:hAnsi="仿宋_GB2312" w:eastAsia="仿宋_GB2312" w:cs="仿宋_GB2312"/>
          <w:color w:val="auto"/>
          <w:sz w:val="32"/>
          <w:szCs w:val="32"/>
          <w:lang w:val="en-US" w:eastAsia="zh-CN"/>
        </w:rPr>
        <w:t>交通安全事故以各地交通运输主管部门相关信息为准。</w:t>
      </w:r>
      <w:r>
        <w:rPr>
          <w:rFonts w:hint="eastAsia" w:ascii="仿宋_GB2312" w:hAnsi="仿宋_GB2312" w:eastAsia="仿宋_GB2312" w:cs="仿宋_GB2312"/>
          <w:color w:val="auto"/>
          <w:sz w:val="32"/>
          <w:szCs w:val="32"/>
        </w:rPr>
        <w:t>因2020年为过渡年份，</w:t>
      </w:r>
      <w:r>
        <w:rPr>
          <w:rFonts w:hint="eastAsia" w:ascii="仿宋_GB2312" w:hAnsi="仿宋_GB2312" w:eastAsia="仿宋_GB2312" w:cs="仿宋_GB2312"/>
          <w:color w:val="auto"/>
          <w:sz w:val="32"/>
          <w:szCs w:val="32"/>
          <w:lang w:val="en-US" w:eastAsia="zh-CN"/>
        </w:rPr>
        <w:t>安全生产</w:t>
      </w:r>
      <w:r>
        <w:rPr>
          <w:rFonts w:hint="eastAsia" w:ascii="仿宋_GB2312" w:hAnsi="仿宋_GB2312" w:eastAsia="仿宋_GB2312" w:cs="仿宋_GB2312"/>
          <w:color w:val="auto"/>
          <w:sz w:val="32"/>
          <w:szCs w:val="32"/>
        </w:rPr>
        <w:t>系数</w:t>
      </w:r>
      <w:r>
        <w:rPr>
          <w:rFonts w:hint="eastAsia" w:ascii="仿宋_GB2312" w:hAnsi="仿宋_GB2312" w:eastAsia="仿宋_GB2312" w:cs="仿宋_GB2312"/>
          <w:color w:val="auto"/>
          <w:sz w:val="32"/>
          <w:szCs w:val="32"/>
          <w:lang w:val="en-US" w:eastAsia="zh-CN"/>
        </w:rPr>
        <w:t>按1计。</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单船综合功率数</w:t>
      </w:r>
      <w:r>
        <w:rPr>
          <w:rFonts w:hint="eastAsia" w:ascii="仿宋_GB2312" w:hAnsi="仿宋_GB2312" w:eastAsia="仿宋_GB2312" w:cs="仿宋_GB2312"/>
          <w:color w:val="auto"/>
          <w:sz w:val="32"/>
          <w:szCs w:val="32"/>
          <w:lang w:val="en-US" w:eastAsia="zh-CN"/>
        </w:rPr>
        <w:t>四舍五入后取整数，</w:t>
      </w:r>
      <w:r>
        <w:rPr>
          <w:rFonts w:hint="eastAsia" w:ascii="仿宋_GB2312" w:hAnsi="仿宋_GB2312" w:eastAsia="仿宋_GB2312" w:cs="仿宋_GB2312"/>
          <w:color w:val="auto"/>
          <w:sz w:val="32"/>
          <w:szCs w:val="32"/>
        </w:rPr>
        <w:t>单船补贴金额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运营系数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岛民或村民占比</w:t>
      </w:r>
      <w:r>
        <w:rPr>
          <w:rFonts w:hint="eastAsia" w:ascii="仿宋_GB2312" w:hAnsi="仿宋_GB2312" w:eastAsia="仿宋_GB2312" w:cs="仿宋_GB2312"/>
          <w:color w:val="auto"/>
          <w:sz w:val="32"/>
          <w:szCs w:val="32"/>
          <w:lang w:eastAsia="zh-CN"/>
        </w:rPr>
        <w:t>、</w:t>
      </w:r>
      <w:r>
        <w:rPr>
          <w:rFonts w:hint="eastAsia" w:ascii="仿宋_GB2312" w:hAnsi="仿宋" w:eastAsia="仿宋_GB2312" w:cs="仿宋_GB2312"/>
          <w:color w:val="auto"/>
          <w:sz w:val="32"/>
          <w:szCs w:val="32"/>
          <w:lang w:val="en-US" w:eastAsia="zh-CN"/>
        </w:rPr>
        <w:t>船型系数</w:t>
      </w:r>
      <w:r>
        <w:rPr>
          <w:rFonts w:hint="eastAsia" w:ascii="仿宋_GB2312" w:hAnsi="仿宋_GB2312" w:eastAsia="仿宋_GB2312" w:cs="仿宋_GB2312"/>
          <w:color w:val="auto"/>
          <w:sz w:val="32"/>
          <w:szCs w:val="32"/>
        </w:rPr>
        <w:t>取小数点后2位</w:t>
      </w:r>
      <w:r>
        <w:rPr>
          <w:rFonts w:hint="eastAsia" w:ascii="仿宋_GB2312" w:hAnsi="仿宋_GB2312" w:eastAsia="仿宋_GB2312" w:cs="仿宋_GB2312"/>
          <w:color w:val="auto"/>
          <w:sz w:val="32"/>
          <w:szCs w:val="32"/>
          <w:lang w:eastAsia="zh-CN"/>
        </w:rPr>
        <w:t>。</w:t>
      </w:r>
    </w:p>
    <w:p>
      <w:pPr>
        <w:ind w:firstLine="640" w:firstLineChars="200"/>
        <w:rPr>
          <w:rFonts w:ascii="仿宋_GB2312" w:eastAsia="仿宋_GB2312"/>
          <w:color w:val="auto"/>
          <w:sz w:val="32"/>
          <w:szCs w:val="32"/>
        </w:rPr>
      </w:pPr>
      <w:r>
        <w:rPr>
          <w:rFonts w:hint="eastAsia" w:ascii="黑体" w:eastAsia="黑体"/>
          <w:color w:val="auto"/>
          <w:sz w:val="32"/>
          <w:szCs w:val="32"/>
        </w:rPr>
        <w:t>第</w:t>
      </w:r>
      <w:r>
        <w:rPr>
          <w:rFonts w:hint="eastAsia" w:ascii="黑体" w:eastAsia="黑体"/>
          <w:color w:val="auto"/>
          <w:sz w:val="32"/>
          <w:szCs w:val="32"/>
          <w:lang w:val="en-US" w:eastAsia="zh-CN"/>
        </w:rPr>
        <w:t>八</w:t>
      </w:r>
      <w:r>
        <w:rPr>
          <w:rFonts w:hint="eastAsia" w:ascii="黑体" w:eastAsia="黑体"/>
          <w:color w:val="auto"/>
          <w:sz w:val="32"/>
          <w:szCs w:val="32"/>
        </w:rPr>
        <w:t xml:space="preserve">条 </w:t>
      </w:r>
      <w:r>
        <w:rPr>
          <w:rFonts w:hint="eastAsia" w:ascii="仿宋_GB2312" w:eastAsia="仿宋_GB2312"/>
          <w:b/>
          <w:color w:val="auto"/>
          <w:sz w:val="32"/>
          <w:szCs w:val="32"/>
        </w:rPr>
        <w:t>农村渡运船舶补贴范围</w:t>
      </w:r>
    </w:p>
    <w:p>
      <w:pPr>
        <w:ind w:firstLine="640" w:firstLineChars="200"/>
        <w:rPr>
          <w:rFonts w:ascii="仿宋_GB2312" w:eastAsia="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一）</w:t>
      </w:r>
      <w:r>
        <w:rPr>
          <w:rFonts w:hint="eastAsia" w:ascii="仿宋_GB2312" w:eastAsia="仿宋_GB2312"/>
          <w:color w:val="auto"/>
          <w:sz w:val="32"/>
          <w:szCs w:val="32"/>
        </w:rPr>
        <w:t>经辖区县级人民政府批准的渡口渡船</w:t>
      </w:r>
      <w:r>
        <w:rPr>
          <w:rFonts w:hint="eastAsia" w:ascii="仿宋_GB2312" w:eastAsia="仿宋_GB2312"/>
          <w:color w:val="auto"/>
          <w:sz w:val="32"/>
          <w:szCs w:val="32"/>
          <w:lang w:eastAsia="zh-CN"/>
        </w:rPr>
        <w:t>，</w:t>
      </w:r>
      <w:r>
        <w:rPr>
          <w:rFonts w:hint="eastAsia" w:ascii="仿宋_GB2312" w:eastAsia="仿宋_GB2312"/>
          <w:color w:val="auto"/>
          <w:sz w:val="32"/>
          <w:szCs w:val="32"/>
        </w:rPr>
        <w:t>须</w:t>
      </w:r>
      <w:r>
        <w:rPr>
          <w:rFonts w:hint="eastAsia" w:ascii="仿宋_GB2312" w:eastAsia="仿宋_GB2312"/>
          <w:color w:val="auto"/>
          <w:sz w:val="32"/>
          <w:szCs w:val="32"/>
          <w:lang w:val="en-US" w:eastAsia="zh-CN"/>
        </w:rPr>
        <w:t>具</w:t>
      </w:r>
      <w:r>
        <w:rPr>
          <w:rFonts w:hint="eastAsia" w:ascii="仿宋_GB2312" w:eastAsia="仿宋_GB2312"/>
          <w:color w:val="auto"/>
          <w:sz w:val="32"/>
          <w:szCs w:val="32"/>
        </w:rPr>
        <w:t>有渡口所在地县级人民政府批准的文件。</w:t>
      </w:r>
    </w:p>
    <w:p>
      <w:pPr>
        <w:ind w:firstLine="640" w:firstLineChars="200"/>
        <w:rPr>
          <w:rFonts w:ascii="仿宋_GB2312" w:eastAsia="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二）</w:t>
      </w:r>
      <w:r>
        <w:rPr>
          <w:rFonts w:hint="eastAsia" w:ascii="仿宋_GB2312" w:hAnsi="Times New Roman" w:eastAsia="仿宋_GB2312" w:cs="Times New Roman"/>
          <w:color w:val="auto"/>
          <w:sz w:val="32"/>
          <w:szCs w:val="32"/>
          <w:lang w:val="en-US" w:eastAsia="zh-CN"/>
        </w:rPr>
        <w:t>原</w:t>
      </w:r>
      <w:r>
        <w:rPr>
          <w:rFonts w:hint="eastAsia" w:ascii="仿宋_GB2312" w:eastAsia="仿宋_GB2312"/>
          <w:color w:val="auto"/>
          <w:sz w:val="32"/>
          <w:szCs w:val="32"/>
        </w:rPr>
        <w:t>公路部门管辖的公路渡口渡船</w:t>
      </w:r>
      <w:r>
        <w:rPr>
          <w:rFonts w:hint="eastAsia" w:ascii="仿宋_GB2312" w:eastAsia="仿宋_GB2312"/>
          <w:color w:val="auto"/>
          <w:sz w:val="32"/>
          <w:szCs w:val="32"/>
          <w:lang w:eastAsia="zh-CN"/>
        </w:rPr>
        <w:t>，</w:t>
      </w:r>
      <w:r>
        <w:rPr>
          <w:rFonts w:hint="eastAsia" w:ascii="仿宋_GB2312" w:eastAsia="仿宋_GB2312"/>
          <w:color w:val="auto"/>
          <w:sz w:val="32"/>
          <w:szCs w:val="32"/>
        </w:rPr>
        <w:t>须</w:t>
      </w:r>
      <w:r>
        <w:rPr>
          <w:rFonts w:hint="eastAsia" w:ascii="仿宋_GB2312" w:eastAsia="仿宋_GB2312"/>
          <w:color w:val="auto"/>
          <w:sz w:val="32"/>
          <w:szCs w:val="32"/>
          <w:lang w:val="en-US" w:eastAsia="zh-CN"/>
        </w:rPr>
        <w:t>具</w:t>
      </w:r>
      <w:r>
        <w:rPr>
          <w:rFonts w:hint="eastAsia" w:ascii="仿宋_GB2312" w:eastAsia="仿宋_GB2312"/>
          <w:color w:val="auto"/>
          <w:sz w:val="32"/>
          <w:szCs w:val="32"/>
        </w:rPr>
        <w:t>有公路管理部门批准的文件。</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船舶须</w:t>
      </w:r>
      <w:r>
        <w:rPr>
          <w:rFonts w:hint="eastAsia" w:ascii="仿宋_GB2312" w:eastAsia="仿宋_GB2312"/>
          <w:color w:val="auto"/>
          <w:sz w:val="32"/>
          <w:szCs w:val="32"/>
          <w:lang w:val="en-US" w:eastAsia="zh-CN"/>
        </w:rPr>
        <w:t>具</w:t>
      </w:r>
      <w:r>
        <w:rPr>
          <w:rFonts w:hint="eastAsia" w:ascii="仿宋_GB2312" w:eastAsia="仿宋_GB2312"/>
          <w:color w:val="auto"/>
          <w:sz w:val="32"/>
          <w:szCs w:val="32"/>
        </w:rPr>
        <w:t>有《船舶登记证书》、船舶检验机构颁发的《船舶检验证书》或</w:t>
      </w:r>
      <w:r>
        <w:rPr>
          <w:rFonts w:hint="eastAsia" w:ascii="仿宋_GB2312" w:eastAsia="仿宋_GB2312"/>
          <w:color w:val="auto"/>
          <w:sz w:val="32"/>
          <w:szCs w:val="32"/>
          <w:lang w:eastAsia="zh-CN"/>
        </w:rPr>
        <w:t>《</w:t>
      </w:r>
      <w:r>
        <w:rPr>
          <w:rFonts w:hint="eastAsia" w:ascii="仿宋_GB2312" w:eastAsia="仿宋_GB2312"/>
          <w:color w:val="auto"/>
          <w:sz w:val="32"/>
          <w:szCs w:val="32"/>
        </w:rPr>
        <w:t>船舶安全与环保证书</w:t>
      </w:r>
      <w:r>
        <w:rPr>
          <w:rFonts w:hint="eastAsia" w:ascii="仿宋_GB2312" w:eastAsia="仿宋_GB2312"/>
          <w:color w:val="auto"/>
          <w:sz w:val="32"/>
          <w:szCs w:val="32"/>
          <w:lang w:eastAsia="zh-CN"/>
        </w:rPr>
        <w:t>》、</w:t>
      </w:r>
      <w:r>
        <w:rPr>
          <w:rFonts w:hint="eastAsia" w:ascii="仿宋_GB2312" w:eastAsia="仿宋_GB2312"/>
          <w:color w:val="auto"/>
          <w:sz w:val="32"/>
          <w:szCs w:val="32"/>
        </w:rPr>
        <w:t>《乘客定额证书》。</w:t>
      </w:r>
    </w:p>
    <w:p>
      <w:pPr>
        <w:ind w:firstLine="640" w:firstLineChars="200"/>
        <w:rPr>
          <w:rFonts w:ascii="仿宋_GB2312" w:eastAsia="仿宋_GB2312"/>
          <w:color w:val="auto"/>
          <w:sz w:val="32"/>
          <w:szCs w:val="32"/>
        </w:rPr>
      </w:pPr>
      <w:r>
        <w:rPr>
          <w:rFonts w:hint="eastAsia" w:ascii="黑体" w:eastAsia="黑体"/>
          <w:color w:val="auto"/>
          <w:sz w:val="32"/>
          <w:szCs w:val="32"/>
        </w:rPr>
        <w:t>第</w:t>
      </w:r>
      <w:r>
        <w:rPr>
          <w:rFonts w:hint="eastAsia" w:ascii="黑体" w:eastAsia="黑体"/>
          <w:color w:val="auto"/>
          <w:sz w:val="32"/>
          <w:szCs w:val="32"/>
          <w:lang w:val="en-US" w:eastAsia="zh-CN"/>
        </w:rPr>
        <w:t>九</w:t>
      </w:r>
      <w:r>
        <w:rPr>
          <w:rFonts w:hint="eastAsia" w:ascii="黑体" w:eastAsia="黑体"/>
          <w:color w:val="auto"/>
          <w:sz w:val="32"/>
          <w:szCs w:val="32"/>
        </w:rPr>
        <w:t>条</w:t>
      </w:r>
      <w:r>
        <w:rPr>
          <w:rFonts w:hint="eastAsia" w:ascii="仿宋_GB2312" w:eastAsia="仿宋_GB2312"/>
          <w:b/>
          <w:color w:val="auto"/>
          <w:sz w:val="32"/>
          <w:szCs w:val="32"/>
        </w:rPr>
        <w:t xml:space="preserve"> 农村渡运船舶油价直接补贴分配计算方法</w:t>
      </w:r>
    </w:p>
    <w:p>
      <w:pPr>
        <w:ind w:firstLine="640" w:firstLineChars="200"/>
        <w:outlineLvl w:val="1"/>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一）</w:t>
      </w:r>
      <w:r>
        <w:rPr>
          <w:rFonts w:hint="eastAsia" w:ascii="仿宋_GB2312" w:hAnsi="仿宋_GB2312" w:eastAsia="仿宋_GB2312" w:cs="仿宋_GB2312"/>
          <w:b/>
          <w:bCs/>
          <w:color w:val="auto"/>
          <w:sz w:val="32"/>
          <w:szCs w:val="32"/>
        </w:rPr>
        <w:t>以船舶为单位补贴渡工劳务费用：</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义渡船舶单船补贴金额=义渡船舶单船每月</w:t>
      </w:r>
      <w:r>
        <w:rPr>
          <w:rFonts w:hint="eastAsia" w:ascii="仿宋_GB2312" w:hAnsi="仿宋_GB2312" w:eastAsia="仿宋_GB2312" w:cs="仿宋_GB2312"/>
          <w:color w:val="auto"/>
          <w:sz w:val="32"/>
          <w:szCs w:val="32"/>
          <w:lang w:val="en-US" w:eastAsia="zh-CN"/>
        </w:rPr>
        <w:t>补贴</w:t>
      </w:r>
      <w:r>
        <w:rPr>
          <w:rFonts w:hint="eastAsia" w:ascii="仿宋_GB2312" w:hAnsi="仿宋_GB2312" w:eastAsia="仿宋_GB2312" w:cs="仿宋_GB2312"/>
          <w:color w:val="auto"/>
          <w:sz w:val="32"/>
          <w:szCs w:val="32"/>
        </w:rPr>
        <w:t>标准×12×</w:t>
      </w:r>
      <w:r>
        <w:rPr>
          <w:rFonts w:hint="eastAsia" w:ascii="仿宋_GB2312" w:hAnsi="仿宋_GB2312" w:eastAsia="仿宋_GB2312" w:cs="仿宋_GB2312"/>
          <w:color w:val="auto"/>
          <w:sz w:val="32"/>
          <w:szCs w:val="32"/>
          <w:lang w:eastAsia="zh-CN"/>
        </w:rPr>
        <w:t>运营调节系数</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非义渡船舶单船补贴金额=</w:t>
      </w:r>
      <w:r>
        <w:rPr>
          <w:rFonts w:hint="eastAsia" w:ascii="仿宋_GB2312" w:hAnsi="仿宋_GB2312" w:eastAsia="仿宋_GB2312" w:cs="仿宋_GB2312"/>
          <w:color w:val="auto"/>
          <w:sz w:val="32"/>
          <w:szCs w:val="32"/>
          <w:lang w:val="en-US" w:eastAsia="zh-CN"/>
        </w:rPr>
        <w:t>非</w:t>
      </w:r>
      <w:r>
        <w:rPr>
          <w:rFonts w:hint="eastAsia" w:ascii="仿宋_GB2312" w:hAnsi="仿宋_GB2312" w:eastAsia="仿宋_GB2312" w:cs="仿宋_GB2312"/>
          <w:color w:val="auto"/>
          <w:sz w:val="32"/>
          <w:szCs w:val="32"/>
        </w:rPr>
        <w:t>义渡船舶单船每月</w:t>
      </w:r>
      <w:r>
        <w:rPr>
          <w:rFonts w:hint="eastAsia" w:ascii="仿宋_GB2312" w:hAnsi="仿宋_GB2312" w:eastAsia="仿宋_GB2312" w:cs="仿宋_GB2312"/>
          <w:color w:val="auto"/>
          <w:sz w:val="32"/>
          <w:szCs w:val="32"/>
          <w:lang w:val="en-US" w:eastAsia="zh-CN"/>
        </w:rPr>
        <w:t>补贴</w:t>
      </w:r>
      <w:r>
        <w:rPr>
          <w:rFonts w:hint="eastAsia" w:ascii="仿宋_GB2312" w:hAnsi="仿宋_GB2312" w:eastAsia="仿宋_GB2312" w:cs="仿宋_GB2312"/>
          <w:color w:val="auto"/>
          <w:sz w:val="32"/>
          <w:szCs w:val="32"/>
        </w:rPr>
        <w:t>标准×12×</w:t>
      </w:r>
      <w:r>
        <w:rPr>
          <w:rFonts w:hint="eastAsia" w:ascii="仿宋_GB2312" w:hAnsi="仿宋_GB2312" w:eastAsia="仿宋_GB2312" w:cs="仿宋_GB2312"/>
          <w:color w:val="auto"/>
          <w:sz w:val="32"/>
          <w:szCs w:val="32"/>
          <w:lang w:eastAsia="zh-CN"/>
        </w:rPr>
        <w:t>运营调节系数</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义渡船舶是指不收取乘客费用，免费提供渡运服务的渡口渡船。非义渡船舶是指除义渡船舶之外的其他农村渡运船舶。每个渡口核定纳入义渡补贴范围的船舶数量原则上不超过3艘。</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义渡船舶单船每月</w:t>
      </w:r>
      <w:r>
        <w:rPr>
          <w:rFonts w:hint="eastAsia" w:ascii="仿宋_GB2312" w:hAnsi="仿宋_GB2312" w:eastAsia="仿宋_GB2312" w:cs="仿宋_GB2312"/>
          <w:color w:val="auto"/>
          <w:sz w:val="32"/>
          <w:szCs w:val="32"/>
          <w:lang w:val="en-US" w:eastAsia="zh-CN"/>
        </w:rPr>
        <w:t>补贴</w:t>
      </w:r>
      <w:r>
        <w:rPr>
          <w:rFonts w:hint="eastAsia" w:ascii="仿宋_GB2312" w:hAnsi="仿宋_GB2312" w:eastAsia="仿宋_GB2312" w:cs="仿宋_GB2312"/>
          <w:color w:val="auto"/>
          <w:sz w:val="32"/>
          <w:szCs w:val="32"/>
        </w:rPr>
        <w:t>标准</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rPr>
        <w:t>2000元</w:t>
      </w:r>
      <w:r>
        <w:rPr>
          <w:rFonts w:hint="eastAsia" w:ascii="仿宋_GB2312" w:hAnsi="仿宋_GB2312" w:eastAsia="仿宋_GB2312" w:cs="仿宋_GB2312"/>
          <w:color w:val="auto"/>
          <w:sz w:val="32"/>
          <w:szCs w:val="32"/>
          <w:lang w:val="en-US" w:eastAsia="zh-CN"/>
        </w:rPr>
        <w:t>/月</w:t>
      </w:r>
      <w:r>
        <w:rPr>
          <w:rFonts w:hint="eastAsia" w:ascii="仿宋_GB2312" w:hAnsi="仿宋_GB2312" w:eastAsia="仿宋_GB2312" w:cs="仿宋_GB2312"/>
          <w:color w:val="auto"/>
          <w:sz w:val="32"/>
          <w:szCs w:val="32"/>
        </w:rPr>
        <w:t>，非义渡船舶单船每月</w:t>
      </w:r>
      <w:r>
        <w:rPr>
          <w:rFonts w:hint="eastAsia" w:ascii="仿宋_GB2312" w:hAnsi="仿宋_GB2312" w:eastAsia="仿宋_GB2312" w:cs="仿宋_GB2312"/>
          <w:color w:val="auto"/>
          <w:sz w:val="32"/>
          <w:szCs w:val="32"/>
          <w:lang w:val="en-US" w:eastAsia="zh-CN"/>
        </w:rPr>
        <w:t>补贴</w:t>
      </w:r>
      <w:r>
        <w:rPr>
          <w:rFonts w:hint="eastAsia" w:ascii="仿宋_GB2312" w:hAnsi="仿宋_GB2312" w:eastAsia="仿宋_GB2312" w:cs="仿宋_GB2312"/>
          <w:color w:val="auto"/>
          <w:sz w:val="32"/>
          <w:szCs w:val="32"/>
        </w:rPr>
        <w:t>标准</w:t>
      </w:r>
      <w:r>
        <w:rPr>
          <w:rFonts w:hint="eastAsia" w:ascii="仿宋_GB2312" w:hAnsi="仿宋_GB2312" w:eastAsia="仿宋_GB2312" w:cs="仿宋_GB2312"/>
          <w:color w:val="auto"/>
          <w:sz w:val="32"/>
          <w:szCs w:val="32"/>
          <w:lang w:val="en-US" w:eastAsia="zh-CN"/>
        </w:rPr>
        <w:t>为1</w:t>
      </w:r>
      <w:r>
        <w:rPr>
          <w:rFonts w:hint="eastAsia" w:ascii="仿宋_GB2312" w:hAnsi="仿宋_GB2312" w:eastAsia="仿宋_GB2312" w:cs="仿宋_GB2312"/>
          <w:color w:val="auto"/>
          <w:sz w:val="32"/>
          <w:szCs w:val="32"/>
        </w:rPr>
        <w:t>000元</w:t>
      </w:r>
      <w:r>
        <w:rPr>
          <w:rFonts w:hint="eastAsia" w:ascii="仿宋_GB2312" w:hAnsi="仿宋_GB2312" w:eastAsia="仿宋_GB2312" w:cs="仿宋_GB2312"/>
          <w:color w:val="auto"/>
          <w:sz w:val="32"/>
          <w:szCs w:val="32"/>
          <w:lang w:val="en-US" w:eastAsia="zh-CN"/>
        </w:rPr>
        <w:t>/月。</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2.运营调节系数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运营系数</w:t>
      </w:r>
      <w:r>
        <w:rPr>
          <w:rFonts w:hint="eastAsia" w:ascii="仿宋_GB2312" w:hAnsi="仿宋_GB2312" w:eastAsia="仿宋_GB2312" w:cs="仿宋_GB2312"/>
          <w:color w:val="auto"/>
          <w:sz w:val="32"/>
          <w:szCs w:val="32"/>
          <w:lang w:val="en-US" w:eastAsia="zh-CN"/>
        </w:rPr>
        <w:t>大于0.5时，运营调节系数为1；</w:t>
      </w:r>
      <w:r>
        <w:rPr>
          <w:rFonts w:hint="eastAsia" w:ascii="仿宋_GB2312" w:hAnsi="仿宋_GB2312" w:eastAsia="仿宋_GB2312" w:cs="仿宋_GB2312"/>
          <w:color w:val="auto"/>
          <w:sz w:val="32"/>
          <w:szCs w:val="32"/>
        </w:rPr>
        <w:t>运营系数</w:t>
      </w:r>
      <w:r>
        <w:rPr>
          <w:rFonts w:hint="eastAsia" w:ascii="仿宋_GB2312" w:hAnsi="仿宋_GB2312" w:eastAsia="仿宋_GB2312" w:cs="仿宋_GB2312"/>
          <w:color w:val="auto"/>
          <w:sz w:val="32"/>
          <w:szCs w:val="32"/>
          <w:lang w:val="en-US" w:eastAsia="zh-CN"/>
        </w:rPr>
        <w:t>大于0且小于等于0.5时，运营调节系数为0.5；</w:t>
      </w:r>
      <w:r>
        <w:rPr>
          <w:rFonts w:hint="eastAsia" w:ascii="仿宋_GB2312" w:hAnsi="仿宋_GB2312" w:eastAsia="仿宋_GB2312" w:cs="仿宋_GB2312"/>
          <w:color w:val="auto"/>
          <w:sz w:val="32"/>
          <w:szCs w:val="32"/>
        </w:rPr>
        <w:t>运营系数</w:t>
      </w:r>
      <w:r>
        <w:rPr>
          <w:rFonts w:hint="eastAsia" w:ascii="仿宋_GB2312" w:hAnsi="仿宋_GB2312" w:eastAsia="仿宋_GB2312" w:cs="仿宋_GB2312"/>
          <w:color w:val="auto"/>
          <w:sz w:val="32"/>
          <w:szCs w:val="32"/>
          <w:lang w:val="en-US" w:eastAsia="zh-CN"/>
        </w:rPr>
        <w:t>等于0时，运营调节系数为0</w:t>
      </w:r>
      <w:r>
        <w:rPr>
          <w:rFonts w:hint="eastAsia" w:ascii="仿宋_GB2312" w:hAnsi="仿宋_GB2312" w:eastAsia="仿宋_GB2312" w:cs="仿宋_GB2312"/>
          <w:color w:val="auto"/>
          <w:sz w:val="32"/>
          <w:szCs w:val="32"/>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运营系数同第</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条规定。</w:t>
      </w:r>
    </w:p>
    <w:p>
      <w:pPr>
        <w:ind w:firstLine="640" w:firstLineChars="200"/>
        <w:outlineLvl w:val="1"/>
        <w:rPr>
          <w:rFonts w:hint="eastAsia" w:ascii="仿宋_GB2312" w:eastAsia="楷体_GB2312"/>
          <w:color w:val="auto"/>
          <w:sz w:val="32"/>
          <w:szCs w:val="32"/>
          <w:lang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二）</w:t>
      </w:r>
      <w:r>
        <w:rPr>
          <w:rFonts w:hint="eastAsia" w:ascii="仿宋_GB2312" w:hAnsi="仿宋_GB2312" w:eastAsia="仿宋_GB2312" w:cs="仿宋_GB2312"/>
          <w:b/>
          <w:bCs/>
          <w:color w:val="auto"/>
          <w:sz w:val="32"/>
          <w:szCs w:val="32"/>
        </w:rPr>
        <w:t>以船舶综合客位数为单位补贴燃油费用</w:t>
      </w:r>
      <w:r>
        <w:rPr>
          <w:rFonts w:hint="eastAsia" w:ascii="仿宋_GB2312" w:hAnsi="仿宋_GB2312" w:eastAsia="仿宋_GB2312" w:cs="仿宋_GB2312"/>
          <w:b/>
          <w:bCs/>
          <w:color w:val="auto"/>
          <w:sz w:val="32"/>
          <w:szCs w:val="32"/>
          <w:lang w:eastAsia="zh-CN"/>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农村渡运船舶油价直接补贴重点对象是保障岛民或村民日常出行的客渡船，均以船舶综合客位数为单位计算补贴燃油费用：</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单船补贴金额=单船综合客位数/全省运营渡船综合客位总数×资金总额</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单船综合客位数=载客定额×运营系数×地区调节系数×义渡调节系数×</w:t>
      </w:r>
      <w:r>
        <w:rPr>
          <w:rFonts w:hint="eastAsia" w:ascii="仿宋_GB2312" w:hAnsi="仿宋" w:eastAsia="仿宋_GB2312" w:cs="仿宋_GB2312"/>
          <w:color w:val="auto"/>
          <w:sz w:val="32"/>
          <w:szCs w:val="32"/>
          <w:lang w:val="en-US" w:eastAsia="zh-CN"/>
        </w:rPr>
        <w:t>安全生产系数</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载客定额以船舶检验证书或船舶安全与环保证书为准。载客定额少于12个客位的，按12个客位计。</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运营系数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地区调节系数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安全生产系数</w:t>
      </w:r>
      <w:r>
        <w:rPr>
          <w:rFonts w:hint="eastAsia" w:ascii="仿宋_GB2312" w:hAnsi="仿宋_GB2312" w:eastAsia="仿宋_GB2312" w:cs="仿宋_GB2312"/>
          <w:color w:val="auto"/>
          <w:sz w:val="32"/>
          <w:szCs w:val="32"/>
        </w:rPr>
        <w:t>同第</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条规定。</w:t>
      </w:r>
      <w:r>
        <w:rPr>
          <w:rFonts w:hint="eastAsia" w:ascii="仿宋_GB2312" w:hAnsi="仿宋_GB2312" w:eastAsia="仿宋_GB2312" w:cs="仿宋_GB2312"/>
          <w:color w:val="auto"/>
          <w:sz w:val="32"/>
          <w:szCs w:val="32"/>
          <w:lang w:val="en-US" w:eastAsia="zh-CN"/>
        </w:rPr>
        <w:t>单船综合客位数四舍五入后取整数，</w:t>
      </w:r>
      <w:r>
        <w:rPr>
          <w:rFonts w:hint="eastAsia" w:ascii="仿宋_GB2312" w:hAnsi="仿宋_GB2312" w:eastAsia="仿宋_GB2312" w:cs="仿宋_GB2312"/>
          <w:color w:val="auto"/>
          <w:sz w:val="32"/>
          <w:szCs w:val="32"/>
        </w:rPr>
        <w:t>单船补贴金额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运营系数取小数点后2位</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义渡调节系数是向义渡倾斜的调节系数。义渡调节系数为2，非义渡调节系数为1。</w:t>
      </w:r>
    </w:p>
    <w:p>
      <w:pPr>
        <w:ind w:firstLine="640" w:firstLineChars="200"/>
        <w:rPr>
          <w:rFonts w:ascii="仿宋_GB2312" w:eastAsia="仿宋_GB2312"/>
          <w:b/>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val="en-US" w:eastAsia="zh-CN"/>
        </w:rPr>
        <w:t>十</w:t>
      </w:r>
      <w:r>
        <w:rPr>
          <w:rFonts w:hint="eastAsia" w:ascii="黑体" w:hAnsi="黑体" w:eastAsia="黑体"/>
          <w:color w:val="auto"/>
          <w:sz w:val="32"/>
          <w:szCs w:val="32"/>
        </w:rPr>
        <w:t>条</w:t>
      </w:r>
      <w:r>
        <w:rPr>
          <w:rFonts w:hint="eastAsia" w:ascii="仿宋_GB2312" w:eastAsia="仿宋_GB2312"/>
          <w:color w:val="auto"/>
          <w:sz w:val="32"/>
          <w:szCs w:val="32"/>
        </w:rPr>
        <w:t xml:space="preserve">  </w:t>
      </w:r>
      <w:r>
        <w:rPr>
          <w:rFonts w:hint="eastAsia" w:ascii="仿宋_GB2312" w:eastAsia="仿宋_GB2312"/>
          <w:b/>
          <w:color w:val="auto"/>
          <w:sz w:val="32"/>
          <w:szCs w:val="32"/>
        </w:rPr>
        <w:t>不纳入油价直接补贴范围情况：</w:t>
      </w:r>
    </w:p>
    <w:p>
      <w:pPr>
        <w:ind w:firstLine="640" w:firstLineChars="200"/>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具有以下情形之一的，不纳入岛际和农村水路客</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渡）运油价直接补贴资金申报和补贴范围</w:t>
      </w:r>
      <w:r>
        <w:rPr>
          <w:rFonts w:ascii="仿宋_GB2312" w:hAnsi="仿宋" w:eastAsia="仿宋_GB2312" w:cs="仿宋_GB2312"/>
          <w:color w:val="auto"/>
          <w:sz w:val="32"/>
          <w:szCs w:val="32"/>
        </w:rPr>
        <w:t>:</w:t>
      </w:r>
    </w:p>
    <w:p>
      <w:pPr>
        <w:ind w:firstLine="640" w:firstLineChars="200"/>
        <w:rPr>
          <w:rFonts w:ascii="仿宋_GB2312" w:hAnsi="仿宋" w:eastAsia="仿宋_GB2312" w:cs="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一）</w:t>
      </w:r>
      <w:r>
        <w:rPr>
          <w:rFonts w:hint="eastAsia" w:ascii="仿宋_GB2312" w:hAnsi="仿宋" w:eastAsia="仿宋_GB2312" w:cs="仿宋_GB2312"/>
          <w:color w:val="auto"/>
          <w:sz w:val="32"/>
          <w:szCs w:val="32"/>
        </w:rPr>
        <w:t>未经许可或批准，从事岛际和农村水路客</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渡）运的。</w:t>
      </w:r>
    </w:p>
    <w:p>
      <w:pPr>
        <w:ind w:firstLine="640" w:firstLineChars="200"/>
        <w:rPr>
          <w:rFonts w:ascii="仿宋_GB2312" w:hAnsi="仿宋" w:eastAsia="仿宋_GB2312" w:cs="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二）</w:t>
      </w:r>
      <w:r>
        <w:rPr>
          <w:rFonts w:hint="eastAsia" w:ascii="仿宋_GB2312" w:hAnsi="仿宋" w:eastAsia="仿宋_GB2312" w:cs="仿宋_GB2312"/>
          <w:bCs w:val="0"/>
          <w:color w:val="auto"/>
          <w:sz w:val="32"/>
          <w:szCs w:val="32"/>
          <w:lang w:val="en-US" w:eastAsia="zh-CN"/>
        </w:rPr>
        <w:t>资金申报年度</w:t>
      </w:r>
      <w:r>
        <w:rPr>
          <w:rFonts w:hint="eastAsia" w:ascii="仿宋_GB2312" w:hAnsi="仿宋" w:eastAsia="仿宋_GB2312" w:cs="仿宋_GB2312"/>
          <w:color w:val="auto"/>
          <w:sz w:val="32"/>
          <w:szCs w:val="32"/>
        </w:rPr>
        <w:t>未参与运营的。</w:t>
      </w:r>
    </w:p>
    <w:p>
      <w:pPr>
        <w:ind w:firstLine="640" w:firstLineChars="200"/>
        <w:rPr>
          <w:rFonts w:ascii="仿宋_GB2312" w:hAnsi="仿宋" w:eastAsia="仿宋_GB2312" w:cs="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三）</w:t>
      </w:r>
      <w:r>
        <w:rPr>
          <w:rFonts w:hint="eastAsia" w:ascii="仿宋_GB2312" w:hAnsi="仿宋" w:eastAsia="仿宋_GB2312" w:cs="仿宋_GB2312"/>
          <w:color w:val="auto"/>
          <w:sz w:val="32"/>
          <w:szCs w:val="32"/>
        </w:rPr>
        <w:t>法律法规及上级规定的其他不符合补助资金申报和补贴范围的。</w:t>
      </w:r>
    </w:p>
    <w:p>
      <w:pPr>
        <w:spacing w:before="312" w:beforeLines="100" w:after="312" w:afterLines="100" w:line="360" w:lineRule="auto"/>
        <w:jc w:val="center"/>
        <w:outlineLvl w:val="0"/>
        <w:rPr>
          <w:rFonts w:ascii="黑体" w:hAnsi="仿宋" w:eastAsia="黑体" w:cs="仿宋_GB2312"/>
          <w:bCs/>
          <w:color w:val="auto"/>
          <w:sz w:val="32"/>
          <w:szCs w:val="32"/>
        </w:rPr>
      </w:pPr>
      <w:r>
        <w:rPr>
          <w:rFonts w:hint="eastAsia" w:ascii="黑体" w:hAnsi="仿宋" w:eastAsia="黑体" w:cs="仿宋_GB2312"/>
          <w:bCs/>
          <w:color w:val="auto"/>
          <w:sz w:val="32"/>
          <w:szCs w:val="32"/>
        </w:rPr>
        <w:t>第三章  统筹使用资金应用范围及补贴标准</w:t>
      </w:r>
    </w:p>
    <w:p>
      <w:pPr>
        <w:ind w:firstLine="627" w:firstLineChars="196"/>
        <w:rPr>
          <w:rFonts w:ascii="仿宋_GB2312" w:hAnsi="仿宋" w:eastAsia="仿宋_GB2312" w:cs="仿宋_GB2312"/>
          <w:b/>
          <w:bCs/>
          <w:color w:val="auto"/>
          <w:sz w:val="32"/>
          <w:szCs w:val="32"/>
        </w:rPr>
      </w:pPr>
      <w:r>
        <w:rPr>
          <w:rFonts w:hint="eastAsia" w:ascii="黑体" w:hAnsi="仿宋" w:eastAsia="黑体" w:cs="仿宋_GB2312"/>
          <w:bCs/>
          <w:color w:val="auto"/>
          <w:sz w:val="32"/>
          <w:szCs w:val="32"/>
        </w:rPr>
        <w:t>第十</w:t>
      </w:r>
      <w:r>
        <w:rPr>
          <w:rFonts w:hint="eastAsia" w:ascii="黑体" w:hAnsi="仿宋" w:eastAsia="黑体" w:cs="仿宋_GB2312"/>
          <w:bCs/>
          <w:color w:val="auto"/>
          <w:sz w:val="32"/>
          <w:szCs w:val="32"/>
          <w:lang w:val="en-US" w:eastAsia="zh-CN"/>
        </w:rPr>
        <w:t>一</w:t>
      </w:r>
      <w:r>
        <w:rPr>
          <w:rFonts w:hint="eastAsia" w:ascii="黑体" w:hAnsi="仿宋" w:eastAsia="黑体" w:cs="仿宋_GB2312"/>
          <w:bCs/>
          <w:color w:val="auto"/>
          <w:sz w:val="32"/>
          <w:szCs w:val="32"/>
        </w:rPr>
        <w:t xml:space="preserve">条 </w:t>
      </w:r>
      <w:r>
        <w:rPr>
          <w:rFonts w:hint="eastAsia" w:ascii="仿宋_GB2312" w:hAnsi="仿宋" w:eastAsia="仿宋_GB2312" w:cs="仿宋_GB2312"/>
          <w:b/>
          <w:bCs/>
          <w:color w:val="auto"/>
          <w:sz w:val="32"/>
          <w:szCs w:val="32"/>
        </w:rPr>
        <w:t>统筹使用资金应用范围</w:t>
      </w:r>
    </w:p>
    <w:p>
      <w:pPr>
        <w:ind w:firstLine="627" w:firstLineChars="196"/>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一）</w:t>
      </w:r>
      <w:r>
        <w:rPr>
          <w:rFonts w:hint="eastAsia" w:ascii="仿宋_GB2312" w:hAnsi="仿宋_GB2312" w:eastAsia="仿宋_GB2312" w:cs="仿宋_GB2312"/>
          <w:color w:val="auto"/>
          <w:sz w:val="32"/>
          <w:szCs w:val="32"/>
        </w:rPr>
        <w:t>普通客船、客滚船、高速客船、客货船、车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客）渡船等客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渡）船</w:t>
      </w:r>
      <w:r>
        <w:rPr>
          <w:rFonts w:hint="eastAsia" w:ascii="仿宋_GB2312" w:hAnsi="仿宋_GB2312" w:eastAsia="仿宋_GB2312" w:cs="仿宋_GB2312"/>
          <w:bCs/>
          <w:color w:val="auto"/>
          <w:sz w:val="32"/>
          <w:szCs w:val="32"/>
        </w:rPr>
        <w:t>新建或动力系统改造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快艇不属于补助范围）。</w:t>
      </w:r>
    </w:p>
    <w:p>
      <w:pPr>
        <w:ind w:firstLine="645"/>
        <w:rPr>
          <w:rFonts w:ascii="仿宋_GB2312" w:hAnsi="仿宋_GB2312" w:eastAsia="仿宋_GB2312" w:cs="仿宋_GB2312"/>
          <w:bCs/>
          <w:color w:val="auto"/>
          <w:sz w:val="32"/>
          <w:szCs w:val="32"/>
        </w:rPr>
      </w:pPr>
      <w:r>
        <w:rPr>
          <w:rFonts w:hint="eastAsia" w:ascii="楷体_GB2312" w:hAnsi="楷体_GB2312" w:eastAsia="楷体_GB2312" w:cs="楷体_GB2312"/>
          <w:bCs/>
          <w:color w:val="auto"/>
          <w:sz w:val="32"/>
          <w:szCs w:val="32"/>
          <w:lang w:eastAsia="zh-CN"/>
        </w:rPr>
        <w:t>（</w:t>
      </w:r>
      <w:r>
        <w:rPr>
          <w:rFonts w:hint="eastAsia" w:ascii="楷体_GB2312" w:hAnsi="楷体_GB2312" w:eastAsia="楷体_GB2312" w:cs="楷体_GB2312"/>
          <w:bCs/>
          <w:color w:val="auto"/>
          <w:sz w:val="32"/>
          <w:szCs w:val="32"/>
          <w:lang w:val="en-US" w:eastAsia="zh-CN"/>
        </w:rPr>
        <w:t>二</w:t>
      </w:r>
      <w:r>
        <w:rPr>
          <w:rFonts w:hint="eastAsia" w:ascii="楷体_GB2312" w:hAnsi="楷体_GB2312" w:eastAsia="楷体_GB2312" w:cs="楷体_GB2312"/>
          <w:bCs/>
          <w:color w:val="auto"/>
          <w:sz w:val="32"/>
          <w:szCs w:val="32"/>
        </w:rPr>
        <w:t>）</w:t>
      </w:r>
      <w:r>
        <w:rPr>
          <w:rFonts w:hint="eastAsia" w:ascii="仿宋_GB2312" w:hAnsi="仿宋_GB2312" w:eastAsia="仿宋_GB2312" w:cs="仿宋_GB2312"/>
          <w:bCs/>
          <w:color w:val="auto"/>
          <w:sz w:val="32"/>
          <w:szCs w:val="32"/>
        </w:rPr>
        <w:t>水路客运</w:t>
      </w:r>
      <w:r>
        <w:rPr>
          <w:rFonts w:hint="eastAsia" w:ascii="仿宋_GB2312" w:hAnsi="仿宋_GB2312" w:eastAsia="仿宋_GB2312" w:cs="仿宋_GB2312"/>
          <w:bCs/>
          <w:color w:val="auto"/>
          <w:sz w:val="32"/>
          <w:szCs w:val="32"/>
          <w:lang w:val="en-US" w:eastAsia="zh-CN"/>
        </w:rPr>
        <w:t>联网售票等</w:t>
      </w:r>
      <w:r>
        <w:rPr>
          <w:rFonts w:hint="eastAsia" w:ascii="仿宋_GB2312" w:hAnsi="仿宋_GB2312" w:eastAsia="仿宋_GB2312" w:cs="仿宋_GB2312"/>
          <w:bCs/>
          <w:color w:val="auto"/>
          <w:sz w:val="32"/>
          <w:szCs w:val="32"/>
        </w:rPr>
        <w:t>信息化建设项目和全省水路</w:t>
      </w:r>
      <w:r>
        <w:rPr>
          <w:rFonts w:hint="eastAsia" w:ascii="仿宋_GB2312" w:hAnsi="仿宋_GB2312" w:eastAsia="仿宋_GB2312" w:cs="仿宋_GB2312"/>
          <w:bCs/>
          <w:color w:val="auto"/>
          <w:sz w:val="32"/>
          <w:szCs w:val="32"/>
          <w:lang w:val="en-US" w:eastAsia="zh-CN"/>
        </w:rPr>
        <w:t>客运</w:t>
      </w:r>
      <w:r>
        <w:rPr>
          <w:rFonts w:hint="eastAsia" w:ascii="仿宋_GB2312" w:hAnsi="仿宋_GB2312" w:eastAsia="仿宋_GB2312" w:cs="仿宋_GB2312"/>
          <w:bCs/>
          <w:color w:val="auto"/>
          <w:sz w:val="32"/>
          <w:szCs w:val="32"/>
        </w:rPr>
        <w:t>行业结构调整、行业管理提升等专项工作。</w:t>
      </w:r>
    </w:p>
    <w:p>
      <w:pPr>
        <w:ind w:firstLine="645"/>
        <w:rPr>
          <w:rFonts w:ascii="仿宋_GB2312" w:hAnsi="仿宋_GB2312" w:eastAsia="仿宋_GB2312" w:cs="仿宋_GB2312"/>
          <w:bCs/>
          <w:color w:val="auto"/>
          <w:sz w:val="32"/>
          <w:szCs w:val="32"/>
        </w:rPr>
      </w:pPr>
      <w:r>
        <w:rPr>
          <w:rFonts w:hint="eastAsia" w:ascii="楷体_GB2312" w:hAnsi="楷体_GB2312" w:eastAsia="楷体_GB2312" w:cs="楷体_GB2312"/>
          <w:bCs/>
          <w:color w:val="auto"/>
          <w:sz w:val="32"/>
          <w:szCs w:val="32"/>
          <w:lang w:eastAsia="zh-CN"/>
        </w:rPr>
        <w:t>（</w:t>
      </w:r>
      <w:r>
        <w:rPr>
          <w:rFonts w:hint="eastAsia" w:ascii="楷体_GB2312" w:hAnsi="楷体_GB2312" w:eastAsia="楷体_GB2312" w:cs="楷体_GB2312"/>
          <w:bCs/>
          <w:color w:val="auto"/>
          <w:sz w:val="32"/>
          <w:szCs w:val="32"/>
          <w:lang w:val="en-US" w:eastAsia="zh-CN"/>
        </w:rPr>
        <w:t>三</w:t>
      </w:r>
      <w:r>
        <w:rPr>
          <w:rFonts w:hint="eastAsia" w:ascii="楷体_GB2312" w:hAnsi="楷体_GB2312" w:eastAsia="楷体_GB2312" w:cs="楷体_GB2312"/>
          <w:bCs/>
          <w:color w:val="auto"/>
          <w:sz w:val="32"/>
          <w:szCs w:val="32"/>
        </w:rPr>
        <w:t>）</w:t>
      </w:r>
      <w:r>
        <w:rPr>
          <w:rFonts w:hint="eastAsia" w:ascii="仿宋_GB2312" w:hAnsi="仿宋_GB2312" w:eastAsia="仿宋_GB2312" w:cs="仿宋_GB2312"/>
          <w:color w:val="auto"/>
          <w:sz w:val="32"/>
          <w:szCs w:val="32"/>
        </w:rPr>
        <w:t>交通运输部或省委、省政府等上级部门政策要求的有关补助事项。</w:t>
      </w:r>
    </w:p>
    <w:p>
      <w:pPr>
        <w:ind w:firstLine="640" w:firstLineChars="200"/>
        <w:rPr>
          <w:rFonts w:ascii="仿宋_GB2312" w:hAnsi="仿宋" w:eastAsia="仿宋_GB2312" w:cs="仿宋_GB2312"/>
          <w:color w:val="auto"/>
          <w:sz w:val="32"/>
          <w:szCs w:val="32"/>
        </w:rPr>
      </w:pPr>
      <w:r>
        <w:rPr>
          <w:rFonts w:hint="eastAsia" w:ascii="黑体" w:hAnsi="仿宋" w:eastAsia="黑体" w:cs="仿宋_GB2312"/>
          <w:bCs/>
          <w:color w:val="auto"/>
          <w:sz w:val="32"/>
          <w:szCs w:val="32"/>
        </w:rPr>
        <w:t>第十</w:t>
      </w:r>
      <w:r>
        <w:rPr>
          <w:rFonts w:hint="eastAsia" w:ascii="黑体" w:hAnsi="仿宋" w:eastAsia="黑体" w:cs="仿宋_GB2312"/>
          <w:bCs/>
          <w:color w:val="auto"/>
          <w:sz w:val="32"/>
          <w:szCs w:val="32"/>
          <w:lang w:val="en-US" w:eastAsia="zh-CN"/>
        </w:rPr>
        <w:t>二</w:t>
      </w:r>
      <w:r>
        <w:rPr>
          <w:rFonts w:hint="eastAsia" w:ascii="黑体" w:hAnsi="仿宋" w:eastAsia="黑体" w:cs="仿宋_GB2312"/>
          <w:bCs/>
          <w:color w:val="auto"/>
          <w:sz w:val="32"/>
          <w:szCs w:val="32"/>
        </w:rPr>
        <w:t xml:space="preserve">条 </w:t>
      </w:r>
      <w:r>
        <w:rPr>
          <w:rFonts w:ascii="仿宋_GB2312" w:hAnsi="仿宋" w:eastAsia="仿宋_GB2312" w:cs="仿宋_GB2312"/>
          <w:b/>
          <w:color w:val="auto"/>
          <w:sz w:val="32"/>
          <w:szCs w:val="32"/>
        </w:rPr>
        <w:t>水路客</w:t>
      </w:r>
      <w:r>
        <w:rPr>
          <w:rFonts w:hint="eastAsia" w:ascii="仿宋_GB2312" w:hAnsi="仿宋" w:eastAsia="仿宋_GB2312" w:cs="仿宋_GB2312"/>
          <w:b/>
          <w:color w:val="auto"/>
          <w:sz w:val="32"/>
          <w:szCs w:val="32"/>
          <w:lang w:eastAsia="zh-CN"/>
        </w:rPr>
        <w:t>（</w:t>
      </w:r>
      <w:r>
        <w:rPr>
          <w:rFonts w:ascii="仿宋_GB2312" w:hAnsi="仿宋" w:eastAsia="仿宋_GB2312" w:cs="仿宋_GB2312"/>
          <w:b/>
          <w:color w:val="auto"/>
          <w:sz w:val="32"/>
          <w:szCs w:val="32"/>
        </w:rPr>
        <w:t>渡）船</w:t>
      </w:r>
      <w:r>
        <w:rPr>
          <w:rFonts w:hint="eastAsia" w:ascii="仿宋_GB2312" w:hAnsi="仿宋" w:eastAsia="仿宋_GB2312" w:cs="仿宋_GB2312"/>
          <w:b/>
          <w:color w:val="auto"/>
          <w:sz w:val="32"/>
          <w:szCs w:val="32"/>
        </w:rPr>
        <w:t>新建或动力系统改造</w:t>
      </w:r>
      <w:r>
        <w:rPr>
          <w:rFonts w:ascii="仿宋_GB2312" w:hAnsi="仿宋" w:eastAsia="仿宋_GB2312" w:cs="仿宋_GB2312"/>
          <w:b/>
          <w:color w:val="auto"/>
          <w:sz w:val="32"/>
          <w:szCs w:val="32"/>
        </w:rPr>
        <w:t>补助要求</w:t>
      </w:r>
    </w:p>
    <w:p>
      <w:pPr>
        <w:ind w:firstLine="640" w:firstLineChars="200"/>
        <w:rPr>
          <w:rFonts w:ascii="仿宋_GB2312" w:eastAsia="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一）</w:t>
      </w:r>
      <w:r>
        <w:rPr>
          <w:rFonts w:hint="eastAsia" w:ascii="仿宋_GB2312" w:eastAsia="仿宋_GB2312"/>
          <w:color w:val="auto"/>
          <w:sz w:val="32"/>
          <w:szCs w:val="32"/>
        </w:rPr>
        <w:t>客</w:t>
      </w:r>
      <w:r>
        <w:rPr>
          <w:rFonts w:hint="eastAsia" w:ascii="仿宋_GB2312" w:eastAsia="仿宋_GB2312"/>
          <w:color w:val="auto"/>
          <w:sz w:val="32"/>
          <w:szCs w:val="32"/>
          <w:lang w:eastAsia="zh-CN"/>
        </w:rPr>
        <w:t>（</w:t>
      </w:r>
      <w:r>
        <w:rPr>
          <w:rFonts w:hint="eastAsia" w:ascii="仿宋_GB2312" w:eastAsia="仿宋_GB2312"/>
          <w:color w:val="auto"/>
          <w:sz w:val="32"/>
          <w:szCs w:val="32"/>
        </w:rPr>
        <w:t>渡）船新建是指自行建造或者购买未投入使用过的船舶，用于新增运力或者更新旧船舶的运力。</w:t>
      </w:r>
    </w:p>
    <w:p>
      <w:pPr>
        <w:ind w:firstLine="627" w:firstLineChars="196"/>
        <w:rPr>
          <w:rFonts w:ascii="仿宋_GB2312" w:hAnsi="仿宋" w:eastAsia="仿宋_GB2312" w:cs="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二）</w:t>
      </w:r>
      <w:r>
        <w:rPr>
          <w:rFonts w:hint="eastAsia" w:ascii="仿宋_GB2312" w:hAnsi="仿宋_GB2312" w:eastAsia="仿宋_GB2312" w:cs="仿宋_GB2312"/>
          <w:color w:val="auto"/>
          <w:sz w:val="32"/>
          <w:szCs w:val="32"/>
        </w:rPr>
        <w:t>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渡）船动力系统改造是</w:t>
      </w:r>
      <w:r>
        <w:rPr>
          <w:rFonts w:hint="eastAsia" w:ascii="仿宋_GB2312" w:hAnsi="仿宋" w:eastAsia="仿宋_GB2312" w:cs="仿宋_GB2312"/>
          <w:color w:val="auto"/>
          <w:sz w:val="32"/>
          <w:szCs w:val="32"/>
        </w:rPr>
        <w:t>指发动机动力系统更新。</w:t>
      </w:r>
    </w:p>
    <w:p>
      <w:pPr>
        <w:ind w:firstLine="640"/>
        <w:rPr>
          <w:rFonts w:ascii="仿宋_GB2312" w:hAnsi="仿宋" w:eastAsia="仿宋_GB2312" w:cs="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三）</w:t>
      </w:r>
      <w:r>
        <w:rPr>
          <w:rFonts w:hint="eastAsia" w:ascii="仿宋_GB2312" w:hAnsi="仿宋_GB2312" w:eastAsia="仿宋_GB2312" w:cs="仿宋_GB2312"/>
          <w:color w:val="auto"/>
          <w:sz w:val="32"/>
          <w:szCs w:val="32"/>
        </w:rPr>
        <w:t>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渡）船必须实际投入营运，并且在</w:t>
      </w:r>
      <w:r>
        <w:rPr>
          <w:rFonts w:hint="eastAsia" w:ascii="仿宋_GB2312" w:hAnsi="仿宋" w:eastAsia="仿宋_GB2312" w:cs="仿宋_GB2312"/>
          <w:bCs w:val="0"/>
          <w:color w:val="auto"/>
          <w:sz w:val="32"/>
          <w:szCs w:val="32"/>
          <w:lang w:val="en-US" w:eastAsia="zh-CN"/>
        </w:rPr>
        <w:t>资金申报年度</w:t>
      </w:r>
      <w:r>
        <w:rPr>
          <w:rFonts w:hint="eastAsia" w:ascii="仿宋_GB2312" w:hAnsi="仿宋_GB2312" w:eastAsia="仿宋_GB2312" w:cs="仿宋_GB2312"/>
          <w:color w:val="auto"/>
          <w:sz w:val="32"/>
          <w:szCs w:val="32"/>
        </w:rPr>
        <w:t>提出申请。</w:t>
      </w:r>
    </w:p>
    <w:p>
      <w:pPr>
        <w:ind w:firstLine="627" w:firstLineChars="196"/>
        <w:rPr>
          <w:rFonts w:ascii="仿宋_GB2312" w:hAnsi="仿宋" w:eastAsia="仿宋_GB2312" w:cs="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四）</w:t>
      </w:r>
      <w:r>
        <w:rPr>
          <w:rFonts w:hint="eastAsia" w:ascii="仿宋_GB2312" w:hAnsi="仿宋" w:eastAsia="仿宋_GB2312" w:cs="仿宋_GB2312"/>
          <w:color w:val="auto"/>
          <w:sz w:val="32"/>
          <w:szCs w:val="32"/>
        </w:rPr>
        <w:t>自行建造船舶或购买的船舶在获得统筹使用资金补助之日起，2年内不得转让或卖出，否则应退还全部补助资金。</w:t>
      </w:r>
    </w:p>
    <w:p>
      <w:pPr>
        <w:ind w:right="-313" w:rightChars="-149" w:firstLine="627" w:firstLineChars="196"/>
        <w:rPr>
          <w:rFonts w:ascii="仿宋_GB2312" w:hAnsi="仿宋" w:eastAsia="仿宋_GB2312" w:cs="仿宋_GB2312"/>
          <w:b/>
          <w:color w:val="auto"/>
          <w:sz w:val="32"/>
          <w:szCs w:val="32"/>
        </w:rPr>
      </w:pPr>
      <w:r>
        <w:rPr>
          <w:rFonts w:hint="eastAsia" w:ascii="黑体" w:hAnsi="仿宋" w:eastAsia="黑体" w:cs="仿宋_GB2312"/>
          <w:bCs/>
          <w:color w:val="auto"/>
          <w:sz w:val="32"/>
          <w:szCs w:val="32"/>
        </w:rPr>
        <w:t>第十</w:t>
      </w:r>
      <w:r>
        <w:rPr>
          <w:rFonts w:hint="eastAsia" w:ascii="黑体" w:hAnsi="仿宋" w:eastAsia="黑体" w:cs="仿宋_GB2312"/>
          <w:bCs/>
          <w:color w:val="auto"/>
          <w:sz w:val="32"/>
          <w:szCs w:val="32"/>
          <w:lang w:val="en-US" w:eastAsia="zh-CN"/>
        </w:rPr>
        <w:t>三</w:t>
      </w:r>
      <w:r>
        <w:rPr>
          <w:rFonts w:hint="eastAsia" w:ascii="黑体" w:hAnsi="仿宋" w:eastAsia="黑体" w:cs="仿宋_GB2312"/>
          <w:bCs/>
          <w:color w:val="auto"/>
          <w:sz w:val="32"/>
          <w:szCs w:val="32"/>
        </w:rPr>
        <w:t xml:space="preserve">条 </w:t>
      </w:r>
      <w:r>
        <w:rPr>
          <w:rFonts w:ascii="仿宋_GB2312" w:hAnsi="仿宋" w:eastAsia="仿宋_GB2312" w:cs="仿宋_GB2312"/>
          <w:b/>
          <w:color w:val="auto"/>
          <w:sz w:val="32"/>
          <w:szCs w:val="32"/>
        </w:rPr>
        <w:t>水路客</w:t>
      </w:r>
      <w:r>
        <w:rPr>
          <w:rFonts w:hint="eastAsia" w:ascii="仿宋_GB2312" w:hAnsi="仿宋" w:eastAsia="仿宋_GB2312" w:cs="仿宋_GB2312"/>
          <w:b/>
          <w:color w:val="auto"/>
          <w:sz w:val="32"/>
          <w:szCs w:val="32"/>
          <w:lang w:eastAsia="zh-CN"/>
        </w:rPr>
        <w:t>（</w:t>
      </w:r>
      <w:r>
        <w:rPr>
          <w:rFonts w:ascii="仿宋_GB2312" w:hAnsi="仿宋" w:eastAsia="仿宋_GB2312" w:cs="仿宋_GB2312"/>
          <w:b/>
          <w:color w:val="auto"/>
          <w:sz w:val="32"/>
          <w:szCs w:val="32"/>
        </w:rPr>
        <w:t>渡）船</w:t>
      </w:r>
      <w:r>
        <w:rPr>
          <w:rFonts w:hint="eastAsia" w:ascii="仿宋_GB2312" w:hAnsi="仿宋" w:eastAsia="仿宋_GB2312" w:cs="仿宋_GB2312"/>
          <w:b/>
          <w:color w:val="auto"/>
          <w:sz w:val="32"/>
          <w:szCs w:val="32"/>
        </w:rPr>
        <w:t>新建或动力系统改造</w:t>
      </w:r>
      <w:r>
        <w:rPr>
          <w:rFonts w:ascii="仿宋_GB2312" w:hAnsi="仿宋" w:eastAsia="仿宋_GB2312" w:cs="仿宋_GB2312"/>
          <w:b/>
          <w:color w:val="auto"/>
          <w:sz w:val="32"/>
          <w:szCs w:val="32"/>
        </w:rPr>
        <w:t>补助</w:t>
      </w:r>
      <w:r>
        <w:rPr>
          <w:rFonts w:hint="eastAsia" w:ascii="仿宋_GB2312" w:hAnsi="仿宋" w:eastAsia="仿宋_GB2312" w:cs="仿宋_GB2312"/>
          <w:b/>
          <w:color w:val="auto"/>
          <w:sz w:val="32"/>
          <w:szCs w:val="32"/>
        </w:rPr>
        <w:t>标准</w:t>
      </w:r>
    </w:p>
    <w:p>
      <w:pPr>
        <w:ind w:firstLine="627" w:firstLineChars="196"/>
        <w:rPr>
          <w:rFonts w:ascii="仿宋_GB2312" w:hAnsi="仿宋" w:eastAsia="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一）</w:t>
      </w:r>
      <w:r>
        <w:rPr>
          <w:rFonts w:hint="eastAsia" w:ascii="仿宋_GB2312" w:hAnsi="仿宋" w:eastAsia="仿宋_GB2312"/>
          <w:color w:val="auto"/>
          <w:sz w:val="32"/>
          <w:szCs w:val="32"/>
        </w:rPr>
        <w:t>新建、购买柴油动力渡船补助标准</w:t>
      </w:r>
      <w:r>
        <w:rPr>
          <w:rFonts w:hint="eastAsia" w:ascii="仿宋_GB2312" w:hAnsi="仿宋" w:eastAsia="仿宋_GB2312" w:cs="仿宋_GB2312"/>
          <w:color w:val="auto"/>
          <w:sz w:val="32"/>
          <w:szCs w:val="32"/>
        </w:rPr>
        <w:t>按船舶新建结算</w:t>
      </w:r>
      <w:r>
        <w:rPr>
          <w:rFonts w:hint="eastAsia" w:ascii="仿宋_GB2312" w:hAnsi="仿宋" w:eastAsia="仿宋_GB2312" w:cs="仿宋_GB2312"/>
          <w:color w:val="auto"/>
          <w:sz w:val="32"/>
          <w:szCs w:val="32"/>
          <w:lang w:val="en-US" w:eastAsia="zh-CN"/>
        </w:rPr>
        <w:t>发票</w:t>
      </w:r>
      <w:r>
        <w:rPr>
          <w:rFonts w:hint="eastAsia" w:ascii="仿宋_GB2312" w:hAnsi="仿宋" w:eastAsia="仿宋_GB2312" w:cs="仿宋_GB2312"/>
          <w:color w:val="auto"/>
          <w:sz w:val="32"/>
          <w:szCs w:val="32"/>
        </w:rPr>
        <w:t>金额的50%补助,但</w:t>
      </w:r>
      <w:r>
        <w:rPr>
          <w:rFonts w:ascii="仿宋_GB2312" w:hAnsi="仿宋" w:eastAsia="仿宋_GB2312" w:cs="仿宋_GB2312"/>
          <w:color w:val="auto"/>
          <w:sz w:val="32"/>
          <w:szCs w:val="32"/>
        </w:rPr>
        <w:t>不超过</w:t>
      </w:r>
      <w:r>
        <w:rPr>
          <w:rFonts w:hint="eastAsia" w:ascii="仿宋_GB2312" w:hAnsi="仿宋" w:eastAsia="仿宋_GB2312" w:cs="仿宋_GB2312"/>
          <w:color w:val="auto"/>
          <w:sz w:val="32"/>
          <w:szCs w:val="32"/>
        </w:rPr>
        <w:t>表一的限额；</w:t>
      </w:r>
      <w:r>
        <w:rPr>
          <w:rFonts w:hint="eastAsia" w:ascii="仿宋_GB2312" w:hAnsi="仿宋" w:eastAsia="仿宋_GB2312"/>
          <w:color w:val="auto"/>
          <w:sz w:val="32"/>
          <w:szCs w:val="32"/>
        </w:rPr>
        <w:t>渡船柴油动力系统改造的补贴标准</w:t>
      </w:r>
      <w:r>
        <w:rPr>
          <w:rFonts w:hint="eastAsia" w:ascii="仿宋_GB2312" w:hAnsi="仿宋" w:eastAsia="仿宋_GB2312" w:cs="仿宋_GB2312"/>
          <w:color w:val="auto"/>
          <w:sz w:val="32"/>
          <w:szCs w:val="32"/>
        </w:rPr>
        <w:t>按实际改造结算</w:t>
      </w:r>
      <w:r>
        <w:rPr>
          <w:rFonts w:hint="eastAsia" w:ascii="仿宋_GB2312" w:hAnsi="仿宋" w:eastAsia="仿宋_GB2312" w:cs="仿宋_GB2312"/>
          <w:color w:val="auto"/>
          <w:sz w:val="32"/>
          <w:szCs w:val="32"/>
          <w:lang w:val="en-US" w:eastAsia="zh-CN"/>
        </w:rPr>
        <w:t>发票</w:t>
      </w:r>
      <w:r>
        <w:rPr>
          <w:rFonts w:hint="eastAsia" w:ascii="仿宋_GB2312" w:hAnsi="仿宋" w:eastAsia="仿宋_GB2312" w:cs="仿宋_GB2312"/>
          <w:color w:val="auto"/>
          <w:sz w:val="32"/>
          <w:szCs w:val="32"/>
        </w:rPr>
        <w:t>金额的50%补助，但</w:t>
      </w:r>
      <w:r>
        <w:rPr>
          <w:rFonts w:ascii="仿宋_GB2312" w:hAnsi="仿宋" w:eastAsia="仿宋_GB2312" w:cs="仿宋_GB2312"/>
          <w:color w:val="auto"/>
          <w:sz w:val="32"/>
          <w:szCs w:val="32"/>
        </w:rPr>
        <w:t>不超过</w:t>
      </w:r>
      <w:r>
        <w:rPr>
          <w:rFonts w:hint="eastAsia" w:ascii="仿宋_GB2312" w:hAnsi="仿宋" w:eastAsia="仿宋_GB2312" w:cs="仿宋_GB2312"/>
          <w:color w:val="auto"/>
          <w:sz w:val="32"/>
          <w:szCs w:val="32"/>
        </w:rPr>
        <w:t>表一限额。</w:t>
      </w:r>
    </w:p>
    <w:p>
      <w:pPr>
        <w:ind w:firstLine="627" w:firstLineChars="196"/>
        <w:rPr>
          <w:rFonts w:ascii="仿宋_GB2312" w:hAnsi="仿宋" w:eastAsia="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二）</w:t>
      </w:r>
      <w:r>
        <w:rPr>
          <w:rFonts w:hint="eastAsia" w:ascii="仿宋_GB2312" w:hAnsi="仿宋" w:eastAsia="仿宋_GB2312"/>
          <w:color w:val="auto"/>
          <w:sz w:val="32"/>
          <w:szCs w:val="32"/>
        </w:rPr>
        <w:t>新建、购买柴油动力客船补助标准</w:t>
      </w:r>
      <w:r>
        <w:rPr>
          <w:rFonts w:hint="eastAsia" w:ascii="仿宋_GB2312" w:hAnsi="仿宋" w:eastAsia="仿宋_GB2312" w:cs="仿宋_GB2312"/>
          <w:color w:val="auto"/>
          <w:sz w:val="32"/>
          <w:szCs w:val="32"/>
        </w:rPr>
        <w:t>按船舶新建结算</w:t>
      </w:r>
      <w:r>
        <w:rPr>
          <w:rFonts w:hint="eastAsia" w:ascii="仿宋_GB2312" w:hAnsi="仿宋" w:eastAsia="仿宋_GB2312" w:cs="仿宋_GB2312"/>
          <w:color w:val="auto"/>
          <w:sz w:val="32"/>
          <w:szCs w:val="32"/>
          <w:lang w:val="en-US" w:eastAsia="zh-CN"/>
        </w:rPr>
        <w:t>发票</w:t>
      </w:r>
      <w:r>
        <w:rPr>
          <w:rFonts w:hint="eastAsia" w:ascii="仿宋_GB2312" w:hAnsi="仿宋" w:eastAsia="仿宋_GB2312" w:cs="仿宋_GB2312"/>
          <w:color w:val="auto"/>
          <w:sz w:val="32"/>
          <w:szCs w:val="32"/>
        </w:rPr>
        <w:t>金额的30%补助；客</w:t>
      </w:r>
      <w:r>
        <w:rPr>
          <w:rFonts w:hint="eastAsia" w:ascii="仿宋_GB2312" w:hAnsi="仿宋" w:eastAsia="仿宋_GB2312"/>
          <w:color w:val="auto"/>
          <w:sz w:val="32"/>
          <w:szCs w:val="32"/>
        </w:rPr>
        <w:t>船柴油动力系统改造的补贴标准</w:t>
      </w:r>
      <w:r>
        <w:rPr>
          <w:rFonts w:hint="eastAsia" w:ascii="仿宋_GB2312" w:hAnsi="仿宋" w:eastAsia="仿宋_GB2312" w:cs="仿宋_GB2312"/>
          <w:color w:val="auto"/>
          <w:sz w:val="32"/>
          <w:szCs w:val="32"/>
        </w:rPr>
        <w:t>按实际改造结算</w:t>
      </w:r>
      <w:r>
        <w:rPr>
          <w:rFonts w:hint="eastAsia" w:ascii="仿宋_GB2312" w:hAnsi="仿宋" w:eastAsia="仿宋_GB2312" w:cs="仿宋_GB2312"/>
          <w:color w:val="auto"/>
          <w:sz w:val="32"/>
          <w:szCs w:val="32"/>
          <w:lang w:val="en-US" w:eastAsia="zh-CN"/>
        </w:rPr>
        <w:t>发票</w:t>
      </w:r>
      <w:r>
        <w:rPr>
          <w:rFonts w:hint="eastAsia" w:ascii="仿宋_GB2312" w:hAnsi="仿宋" w:eastAsia="仿宋_GB2312" w:cs="仿宋_GB2312"/>
          <w:color w:val="auto"/>
          <w:sz w:val="32"/>
          <w:szCs w:val="32"/>
        </w:rPr>
        <w:t>金额的40%补助</w:t>
      </w:r>
      <w:r>
        <w:rPr>
          <w:rFonts w:hint="eastAsia" w:ascii="仿宋_GB2312" w:hAnsi="仿宋" w:eastAsia="仿宋_GB2312"/>
          <w:color w:val="auto"/>
          <w:sz w:val="32"/>
          <w:szCs w:val="32"/>
        </w:rPr>
        <w:t>；</w:t>
      </w:r>
      <w:r>
        <w:rPr>
          <w:rFonts w:hint="eastAsia" w:ascii="仿宋_GB2312" w:hAnsi="仿宋" w:eastAsia="仿宋_GB2312" w:cs="仿宋_GB2312"/>
          <w:color w:val="auto"/>
          <w:sz w:val="32"/>
          <w:szCs w:val="32"/>
        </w:rPr>
        <w:t>以上两项补助均</w:t>
      </w:r>
      <w:r>
        <w:rPr>
          <w:rFonts w:ascii="仿宋_GB2312" w:hAnsi="仿宋" w:eastAsia="仿宋_GB2312" w:cs="仿宋_GB2312"/>
          <w:color w:val="auto"/>
          <w:sz w:val="32"/>
          <w:szCs w:val="32"/>
        </w:rPr>
        <w:t>不</w:t>
      </w:r>
      <w:r>
        <w:rPr>
          <w:rFonts w:hint="eastAsia" w:ascii="仿宋_GB2312" w:hAnsi="仿宋" w:eastAsia="仿宋_GB2312" w:cs="仿宋_GB2312"/>
          <w:color w:val="auto"/>
          <w:sz w:val="32"/>
          <w:szCs w:val="32"/>
        </w:rPr>
        <w:t>得</w:t>
      </w:r>
      <w:r>
        <w:rPr>
          <w:rFonts w:ascii="仿宋_GB2312" w:hAnsi="仿宋" w:eastAsia="仿宋_GB2312" w:cs="仿宋_GB2312"/>
          <w:color w:val="auto"/>
          <w:sz w:val="32"/>
          <w:szCs w:val="32"/>
        </w:rPr>
        <w:t>超过</w:t>
      </w:r>
      <w:r>
        <w:rPr>
          <w:rFonts w:hint="eastAsia" w:ascii="仿宋_GB2312" w:hAnsi="仿宋" w:eastAsia="仿宋_GB2312" w:cs="仿宋_GB2312"/>
          <w:color w:val="auto"/>
          <w:sz w:val="32"/>
          <w:szCs w:val="32"/>
        </w:rPr>
        <w:t>表一限额。</w:t>
      </w:r>
    </w:p>
    <w:p>
      <w:pPr>
        <w:jc w:val="center"/>
        <w:outlineLvl w:val="1"/>
        <w:rPr>
          <w:rFonts w:ascii="仿宋_GB2312" w:hAnsi="仿宋" w:eastAsia="仿宋_GB2312" w:cs="仿宋_GB2312"/>
          <w:b/>
          <w:color w:val="auto"/>
          <w:sz w:val="32"/>
          <w:szCs w:val="32"/>
        </w:rPr>
      </w:pPr>
      <w:r>
        <w:rPr>
          <w:rFonts w:hint="eastAsia" w:ascii="仿宋_GB2312" w:hAnsi="仿宋" w:eastAsia="仿宋_GB2312" w:cs="仿宋_GB2312"/>
          <w:b/>
          <w:color w:val="auto"/>
          <w:sz w:val="32"/>
          <w:szCs w:val="32"/>
        </w:rPr>
        <w:t>表一   船舶更新改造补助限额表</w:t>
      </w:r>
    </w:p>
    <w:tbl>
      <w:tblPr>
        <w:tblStyle w:val="5"/>
        <w:tblpPr w:leftFromText="180" w:rightFromText="180" w:vertAnchor="text" w:horzAnchor="margin" w:tblpY="166"/>
        <w:tblW w:w="8964" w:type="dxa"/>
        <w:tblInd w:w="0" w:type="dxa"/>
        <w:tblLayout w:type="fixed"/>
        <w:tblCellMar>
          <w:top w:w="0" w:type="dxa"/>
          <w:left w:w="57" w:type="dxa"/>
          <w:bottom w:w="0" w:type="dxa"/>
          <w:right w:w="57" w:type="dxa"/>
        </w:tblCellMar>
      </w:tblPr>
      <w:tblGrid>
        <w:gridCol w:w="1228"/>
        <w:gridCol w:w="1138"/>
        <w:gridCol w:w="1174"/>
        <w:gridCol w:w="1074"/>
        <w:gridCol w:w="1183"/>
        <w:gridCol w:w="1056"/>
        <w:gridCol w:w="1056"/>
        <w:gridCol w:w="1055"/>
      </w:tblGrid>
      <w:tr>
        <w:tblPrEx>
          <w:tblLayout w:type="fixed"/>
          <w:tblCellMar>
            <w:top w:w="0" w:type="dxa"/>
            <w:left w:w="57" w:type="dxa"/>
            <w:bottom w:w="0" w:type="dxa"/>
            <w:right w:w="57" w:type="dxa"/>
          </w:tblCellMar>
        </w:tblPrEx>
        <w:trPr>
          <w:trHeight w:val="1485" w:hRule="atLeast"/>
        </w:trPr>
        <w:tc>
          <w:tcPr>
            <w:tcW w:w="1228" w:type="dxa"/>
            <w:tcBorders>
              <w:top w:val="single" w:color="auto" w:sz="4" w:space="0"/>
              <w:left w:val="single" w:color="auto" w:sz="4" w:space="0"/>
              <w:bottom w:val="single" w:color="auto" w:sz="4" w:space="0"/>
              <w:right w:val="single" w:color="auto" w:sz="4" w:space="0"/>
              <w:tl2br w:val="single" w:color="auto" w:sz="4" w:space="0"/>
            </w:tcBorders>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r>
              <w:rPr>
                <w:rFonts w:ascii="仿宋_GB2312" w:hAnsi="宋体" w:eastAsia="仿宋_GB2312" w:cs="宋体"/>
                <w:color w:val="auto"/>
                <w:kern w:val="0"/>
                <w:sz w:val="24"/>
                <w:szCs w:val="24"/>
              </w:rPr>
              <w:t xml:space="preserve"> 项目</w:t>
            </w:r>
          </w:p>
          <w:p>
            <w:pPr>
              <w:widowControl/>
              <w:jc w:val="center"/>
              <w:rPr>
                <w:rFonts w:ascii="仿宋_GB2312" w:eastAsia="仿宋_GB2312"/>
                <w:color w:val="auto"/>
                <w:kern w:val="0"/>
                <w:sz w:val="24"/>
                <w:szCs w:val="24"/>
              </w:rPr>
            </w:pPr>
            <w:r>
              <w:rPr>
                <w:rFonts w:hint="eastAsia" w:ascii="仿宋_GB2312" w:hAnsi="宋体" w:eastAsia="仿宋_GB2312" w:cs="宋体"/>
                <w:color w:val="auto"/>
                <w:kern w:val="0"/>
                <w:sz w:val="24"/>
                <w:szCs w:val="24"/>
                <w:lang w:val="en-US" w:eastAsia="zh-CN"/>
              </w:rPr>
              <w:t xml:space="preserve">    </w:t>
            </w:r>
            <w:r>
              <w:rPr>
                <w:rFonts w:ascii="仿宋_GB2312" w:hAnsi="宋体" w:eastAsia="仿宋_GB2312" w:cs="宋体"/>
                <w:color w:val="auto"/>
                <w:kern w:val="0"/>
                <w:sz w:val="24"/>
                <w:szCs w:val="24"/>
              </w:rPr>
              <w:t>标准</w:t>
            </w:r>
          </w:p>
          <w:p>
            <w:pPr>
              <w:widowControl/>
              <w:jc w:val="center"/>
              <w:rPr>
                <w:rFonts w:ascii="仿宋_GB2312" w:eastAsia="仿宋_GB2312"/>
                <w:color w:val="auto"/>
                <w:kern w:val="0"/>
                <w:sz w:val="24"/>
                <w:szCs w:val="24"/>
              </w:rPr>
            </w:pPr>
          </w:p>
          <w:p>
            <w:pPr>
              <w:widowControl/>
              <w:rPr>
                <w:rFonts w:ascii="仿宋_GB2312" w:eastAsia="仿宋_GB2312"/>
                <w:color w:val="auto"/>
                <w:kern w:val="0"/>
                <w:sz w:val="24"/>
                <w:szCs w:val="24"/>
              </w:rPr>
            </w:pPr>
            <w:r>
              <w:rPr>
                <w:rFonts w:hint="eastAsia" w:ascii="仿宋_GB2312" w:eastAsia="仿宋_GB2312" w:cs="宋体"/>
                <w:color w:val="auto"/>
                <w:kern w:val="0"/>
                <w:sz w:val="24"/>
                <w:szCs w:val="24"/>
              </w:rPr>
              <w:t>材质</w:t>
            </w:r>
          </w:p>
        </w:tc>
        <w:tc>
          <w:tcPr>
            <w:tcW w:w="1138"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auto"/>
                <w:kern w:val="0"/>
                <w:sz w:val="24"/>
                <w:szCs w:val="24"/>
              </w:rPr>
            </w:pPr>
            <w:r>
              <w:rPr>
                <w:rFonts w:ascii="仿宋_GB2312" w:hAnsi="宋体" w:eastAsia="仿宋_GB2312" w:cs="宋体"/>
                <w:color w:val="auto"/>
                <w:kern w:val="0"/>
                <w:sz w:val="24"/>
                <w:szCs w:val="24"/>
              </w:rPr>
              <w:t>20客位以下</w:t>
            </w:r>
            <w:r>
              <w:rPr>
                <w:rFonts w:hint="eastAsia" w:ascii="仿宋_GB2312" w:hAnsi="宋体" w:eastAsia="仿宋_GB2312" w:cs="宋体"/>
                <w:color w:val="auto"/>
                <w:kern w:val="0"/>
                <w:sz w:val="24"/>
                <w:szCs w:val="24"/>
                <w:lang w:eastAsia="zh-CN"/>
              </w:rPr>
              <w:t>（</w:t>
            </w:r>
            <w:r>
              <w:rPr>
                <w:rFonts w:ascii="仿宋_GB2312" w:hAnsi="宋体" w:eastAsia="仿宋_GB2312" w:cs="宋体"/>
                <w:color w:val="auto"/>
                <w:kern w:val="0"/>
                <w:sz w:val="24"/>
                <w:szCs w:val="24"/>
              </w:rPr>
              <w:t>不含20客位）</w:t>
            </w:r>
          </w:p>
        </w:tc>
        <w:tc>
          <w:tcPr>
            <w:tcW w:w="117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olor w:val="auto"/>
                <w:kern w:val="0"/>
                <w:sz w:val="24"/>
                <w:szCs w:val="24"/>
              </w:rPr>
            </w:pPr>
            <w:r>
              <w:rPr>
                <w:rFonts w:ascii="仿宋_GB2312" w:hAnsi="宋体" w:eastAsia="仿宋_GB2312" w:cs="仿宋_GB2312"/>
                <w:color w:val="auto"/>
                <w:kern w:val="0"/>
                <w:sz w:val="24"/>
                <w:szCs w:val="24"/>
              </w:rPr>
              <w:t>20-50客位</w:t>
            </w:r>
            <w:r>
              <w:rPr>
                <w:rFonts w:hint="eastAsia" w:ascii="仿宋_GB2312" w:hAnsi="宋体" w:eastAsia="仿宋_GB2312" w:cs="仿宋_GB2312"/>
                <w:color w:val="auto"/>
                <w:kern w:val="0"/>
                <w:sz w:val="24"/>
                <w:szCs w:val="24"/>
                <w:lang w:eastAsia="zh-CN"/>
              </w:rPr>
              <w:t>（</w:t>
            </w:r>
            <w:r>
              <w:rPr>
                <w:rFonts w:ascii="仿宋_GB2312" w:hAnsi="宋体" w:eastAsia="仿宋_GB2312" w:cs="仿宋_GB2312"/>
                <w:color w:val="auto"/>
                <w:kern w:val="0"/>
                <w:sz w:val="24"/>
                <w:szCs w:val="24"/>
              </w:rPr>
              <w:t>不含50客位）</w:t>
            </w:r>
          </w:p>
        </w:tc>
        <w:tc>
          <w:tcPr>
            <w:tcW w:w="107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olor w:val="auto"/>
                <w:kern w:val="0"/>
                <w:sz w:val="24"/>
                <w:szCs w:val="24"/>
              </w:rPr>
            </w:pPr>
            <w:r>
              <w:rPr>
                <w:rFonts w:ascii="仿宋_GB2312" w:hAnsi="宋体" w:eastAsia="仿宋_GB2312" w:cs="仿宋_GB2312"/>
                <w:color w:val="auto"/>
                <w:kern w:val="0"/>
                <w:sz w:val="24"/>
                <w:szCs w:val="24"/>
              </w:rPr>
              <w:t>50-70客位</w:t>
            </w:r>
            <w:r>
              <w:rPr>
                <w:rFonts w:hint="eastAsia" w:ascii="仿宋_GB2312" w:hAnsi="宋体" w:eastAsia="仿宋_GB2312" w:cs="仿宋_GB2312"/>
                <w:color w:val="auto"/>
                <w:kern w:val="0"/>
                <w:sz w:val="24"/>
                <w:szCs w:val="24"/>
                <w:lang w:eastAsia="zh-CN"/>
              </w:rPr>
              <w:t>（</w:t>
            </w:r>
            <w:r>
              <w:rPr>
                <w:rFonts w:ascii="仿宋_GB2312" w:hAnsi="宋体" w:eastAsia="仿宋_GB2312" w:cs="仿宋_GB2312"/>
                <w:color w:val="auto"/>
                <w:kern w:val="0"/>
                <w:sz w:val="24"/>
                <w:szCs w:val="24"/>
              </w:rPr>
              <w:t>不含70客位）</w:t>
            </w:r>
          </w:p>
        </w:tc>
        <w:tc>
          <w:tcPr>
            <w:tcW w:w="11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olor w:val="auto"/>
                <w:kern w:val="0"/>
                <w:sz w:val="24"/>
                <w:szCs w:val="24"/>
              </w:rPr>
            </w:pPr>
            <w:r>
              <w:rPr>
                <w:rFonts w:ascii="仿宋_GB2312" w:hAnsi="宋体" w:eastAsia="仿宋_GB2312" w:cs="仿宋_GB2312"/>
                <w:color w:val="auto"/>
                <w:kern w:val="0"/>
                <w:sz w:val="24"/>
                <w:szCs w:val="24"/>
              </w:rPr>
              <w:t>70-100客位</w:t>
            </w:r>
            <w:r>
              <w:rPr>
                <w:rFonts w:hint="eastAsia" w:ascii="仿宋_GB2312" w:hAnsi="宋体" w:eastAsia="仿宋_GB2312" w:cs="仿宋_GB2312"/>
                <w:color w:val="auto"/>
                <w:kern w:val="0"/>
                <w:sz w:val="24"/>
                <w:szCs w:val="24"/>
                <w:lang w:eastAsia="zh-CN"/>
              </w:rPr>
              <w:t>（</w:t>
            </w:r>
            <w:r>
              <w:rPr>
                <w:rFonts w:ascii="仿宋_GB2312" w:hAnsi="宋体" w:eastAsia="仿宋_GB2312" w:cs="仿宋_GB2312"/>
                <w:color w:val="auto"/>
                <w:kern w:val="0"/>
                <w:sz w:val="24"/>
                <w:szCs w:val="24"/>
              </w:rPr>
              <w:t>不含100客位）</w:t>
            </w:r>
          </w:p>
        </w:tc>
        <w:tc>
          <w:tcPr>
            <w:tcW w:w="105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olor w:val="auto"/>
                <w:kern w:val="0"/>
                <w:sz w:val="24"/>
                <w:szCs w:val="24"/>
              </w:rPr>
            </w:pPr>
            <w:r>
              <w:rPr>
                <w:rFonts w:ascii="仿宋_GB2312" w:hAnsi="宋体" w:eastAsia="仿宋_GB2312" w:cs="仿宋_GB2312"/>
                <w:color w:val="auto"/>
                <w:kern w:val="0"/>
                <w:sz w:val="24"/>
                <w:szCs w:val="24"/>
              </w:rPr>
              <w:t>100</w:t>
            </w:r>
            <w:r>
              <w:rPr>
                <w:rFonts w:hint="eastAsia" w:ascii="仿宋_GB2312" w:hAnsi="宋体" w:eastAsia="仿宋_GB2312" w:cs="仿宋_GB2312"/>
                <w:color w:val="auto"/>
                <w:kern w:val="0"/>
                <w:sz w:val="24"/>
                <w:szCs w:val="24"/>
              </w:rPr>
              <w:t>-180</w:t>
            </w:r>
            <w:r>
              <w:rPr>
                <w:rFonts w:ascii="仿宋_GB2312" w:hAnsi="宋体" w:eastAsia="仿宋_GB2312" w:cs="仿宋_GB2312"/>
                <w:color w:val="auto"/>
                <w:kern w:val="0"/>
                <w:sz w:val="24"/>
                <w:szCs w:val="24"/>
              </w:rPr>
              <w:t>客位</w:t>
            </w:r>
            <w:r>
              <w:rPr>
                <w:rFonts w:hint="eastAsia" w:ascii="仿宋_GB2312" w:hAnsi="宋体" w:eastAsia="仿宋_GB2312" w:cs="仿宋_GB2312"/>
                <w:color w:val="auto"/>
                <w:kern w:val="0"/>
                <w:sz w:val="24"/>
                <w:szCs w:val="24"/>
                <w:lang w:eastAsia="zh-CN"/>
              </w:rPr>
              <w:t>（</w:t>
            </w:r>
            <w:r>
              <w:rPr>
                <w:rFonts w:ascii="仿宋_GB2312" w:hAnsi="宋体" w:eastAsia="仿宋_GB2312" w:cs="仿宋_GB2312"/>
                <w:color w:val="auto"/>
                <w:kern w:val="0"/>
                <w:sz w:val="24"/>
                <w:szCs w:val="24"/>
              </w:rPr>
              <w:t>不含</w:t>
            </w:r>
            <w:r>
              <w:rPr>
                <w:rFonts w:hint="eastAsia" w:ascii="仿宋_GB2312" w:hAnsi="宋体" w:eastAsia="仿宋_GB2312" w:cs="仿宋_GB2312"/>
                <w:color w:val="auto"/>
                <w:kern w:val="0"/>
                <w:sz w:val="24"/>
                <w:szCs w:val="24"/>
              </w:rPr>
              <w:t>180</w:t>
            </w:r>
            <w:r>
              <w:rPr>
                <w:rFonts w:ascii="仿宋_GB2312" w:hAnsi="宋体" w:eastAsia="仿宋_GB2312" w:cs="仿宋_GB2312"/>
                <w:color w:val="auto"/>
                <w:kern w:val="0"/>
                <w:sz w:val="24"/>
                <w:szCs w:val="24"/>
              </w:rPr>
              <w:t>客位）</w:t>
            </w:r>
          </w:p>
        </w:tc>
        <w:tc>
          <w:tcPr>
            <w:tcW w:w="105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仿宋_GB2312"/>
                <w:color w:val="auto"/>
                <w:kern w:val="0"/>
                <w:sz w:val="24"/>
                <w:szCs w:val="24"/>
              </w:rPr>
            </w:pPr>
            <w:r>
              <w:rPr>
                <w:rFonts w:ascii="仿宋_GB2312" w:hAnsi="宋体" w:eastAsia="仿宋_GB2312" w:cs="仿宋_GB2312"/>
                <w:color w:val="auto"/>
                <w:kern w:val="0"/>
                <w:sz w:val="24"/>
                <w:szCs w:val="24"/>
              </w:rPr>
              <w:t>1</w:t>
            </w:r>
            <w:r>
              <w:rPr>
                <w:rFonts w:hint="eastAsia" w:ascii="仿宋_GB2312" w:hAnsi="宋体" w:eastAsia="仿宋_GB2312" w:cs="仿宋_GB2312"/>
                <w:color w:val="auto"/>
                <w:kern w:val="0"/>
                <w:sz w:val="24"/>
                <w:szCs w:val="24"/>
              </w:rPr>
              <w:t>8</w:t>
            </w:r>
            <w:r>
              <w:rPr>
                <w:rFonts w:ascii="仿宋_GB2312" w:hAnsi="宋体" w:eastAsia="仿宋_GB2312" w:cs="仿宋_GB2312"/>
                <w:color w:val="auto"/>
                <w:kern w:val="0"/>
                <w:sz w:val="24"/>
                <w:szCs w:val="24"/>
              </w:rPr>
              <w:t>0</w:t>
            </w:r>
            <w:r>
              <w:rPr>
                <w:rFonts w:hint="eastAsia" w:ascii="仿宋_GB2312" w:hAnsi="宋体" w:eastAsia="仿宋_GB2312" w:cs="仿宋_GB2312"/>
                <w:color w:val="auto"/>
                <w:kern w:val="0"/>
                <w:sz w:val="24"/>
                <w:szCs w:val="24"/>
              </w:rPr>
              <w:t>-250</w:t>
            </w:r>
            <w:r>
              <w:rPr>
                <w:rFonts w:ascii="仿宋_GB2312" w:hAnsi="宋体" w:eastAsia="仿宋_GB2312" w:cs="仿宋_GB2312"/>
                <w:color w:val="auto"/>
                <w:kern w:val="0"/>
                <w:sz w:val="24"/>
                <w:szCs w:val="24"/>
              </w:rPr>
              <w:t>客位</w:t>
            </w:r>
            <w:r>
              <w:rPr>
                <w:rFonts w:hint="eastAsia" w:ascii="仿宋_GB2312" w:hAnsi="宋体" w:eastAsia="仿宋_GB2312" w:cs="仿宋_GB2312"/>
                <w:color w:val="auto"/>
                <w:kern w:val="0"/>
                <w:sz w:val="24"/>
                <w:szCs w:val="24"/>
                <w:lang w:eastAsia="zh-CN"/>
              </w:rPr>
              <w:t>（</w:t>
            </w:r>
            <w:r>
              <w:rPr>
                <w:rFonts w:ascii="仿宋_GB2312" w:hAnsi="宋体" w:eastAsia="仿宋_GB2312" w:cs="仿宋_GB2312"/>
                <w:color w:val="auto"/>
                <w:kern w:val="0"/>
                <w:sz w:val="24"/>
                <w:szCs w:val="24"/>
              </w:rPr>
              <w:t>不含</w:t>
            </w:r>
            <w:r>
              <w:rPr>
                <w:rFonts w:hint="eastAsia" w:ascii="仿宋_GB2312" w:hAnsi="宋体" w:eastAsia="仿宋_GB2312" w:cs="仿宋_GB2312"/>
                <w:color w:val="auto"/>
                <w:kern w:val="0"/>
                <w:sz w:val="24"/>
                <w:szCs w:val="24"/>
              </w:rPr>
              <w:t>250</w:t>
            </w:r>
            <w:r>
              <w:rPr>
                <w:rFonts w:ascii="仿宋_GB2312" w:hAnsi="宋体" w:eastAsia="仿宋_GB2312" w:cs="仿宋_GB2312"/>
                <w:color w:val="auto"/>
                <w:kern w:val="0"/>
                <w:sz w:val="24"/>
                <w:szCs w:val="24"/>
              </w:rPr>
              <w:t>客位）</w:t>
            </w:r>
          </w:p>
        </w:tc>
        <w:tc>
          <w:tcPr>
            <w:tcW w:w="105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仿宋_GB2312"/>
                <w:color w:val="auto"/>
                <w:kern w:val="0"/>
                <w:sz w:val="24"/>
                <w:szCs w:val="24"/>
              </w:rPr>
            </w:pPr>
            <w:r>
              <w:rPr>
                <w:rFonts w:hint="eastAsia" w:ascii="仿宋_GB2312" w:hAnsi="宋体" w:eastAsia="仿宋_GB2312" w:cs="仿宋_GB2312"/>
                <w:color w:val="auto"/>
                <w:kern w:val="0"/>
                <w:sz w:val="24"/>
                <w:szCs w:val="24"/>
              </w:rPr>
              <w:t>250</w:t>
            </w:r>
            <w:r>
              <w:rPr>
                <w:rFonts w:ascii="仿宋_GB2312" w:hAnsi="宋体" w:eastAsia="仿宋_GB2312" w:cs="仿宋_GB2312"/>
                <w:color w:val="auto"/>
                <w:kern w:val="0"/>
                <w:sz w:val="24"/>
                <w:szCs w:val="24"/>
              </w:rPr>
              <w:t>客位</w:t>
            </w:r>
            <w:r>
              <w:rPr>
                <w:rFonts w:hint="eastAsia" w:ascii="仿宋_GB2312" w:hAnsi="宋体" w:eastAsia="仿宋_GB2312" w:cs="仿宋_GB2312"/>
                <w:color w:val="auto"/>
                <w:kern w:val="0"/>
                <w:sz w:val="24"/>
                <w:szCs w:val="24"/>
              </w:rPr>
              <w:t>以上</w:t>
            </w:r>
          </w:p>
        </w:tc>
      </w:tr>
      <w:tr>
        <w:tblPrEx>
          <w:tblLayout w:type="fixed"/>
          <w:tblCellMar>
            <w:top w:w="0" w:type="dxa"/>
            <w:left w:w="57" w:type="dxa"/>
            <w:bottom w:w="0" w:type="dxa"/>
            <w:right w:w="57" w:type="dxa"/>
          </w:tblCellMar>
        </w:tblPrEx>
        <w:trPr>
          <w:trHeight w:val="876" w:hRule="atLeast"/>
        </w:trPr>
        <w:tc>
          <w:tcPr>
            <w:tcW w:w="1228"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color w:val="auto"/>
                <w:kern w:val="0"/>
                <w:sz w:val="24"/>
                <w:szCs w:val="24"/>
              </w:rPr>
            </w:pPr>
            <w:r>
              <w:rPr>
                <w:rFonts w:hint="eastAsia" w:ascii="仿宋_GB2312" w:hAnsi="宋体" w:eastAsia="仿宋_GB2312" w:cs="宋体"/>
                <w:b/>
                <w:color w:val="auto"/>
                <w:kern w:val="0"/>
                <w:sz w:val="24"/>
                <w:szCs w:val="24"/>
              </w:rPr>
              <w:t>钢质</w:t>
            </w:r>
          </w:p>
        </w:tc>
        <w:tc>
          <w:tcPr>
            <w:tcW w:w="1138" w:type="dxa"/>
            <w:tcBorders>
              <w:top w:val="nil"/>
              <w:left w:val="nil"/>
              <w:bottom w:val="single" w:color="auto" w:sz="4" w:space="0"/>
              <w:right w:val="single" w:color="auto" w:sz="4" w:space="0"/>
            </w:tcBorders>
            <w:vAlign w:val="center"/>
          </w:tcPr>
          <w:p>
            <w:pPr>
              <w:widowControl/>
              <w:jc w:val="center"/>
              <w:rPr>
                <w:rFonts w:ascii="仿宋_GB2312" w:eastAsia="仿宋_GB2312"/>
                <w:color w:val="auto"/>
                <w:kern w:val="0"/>
                <w:sz w:val="24"/>
                <w:szCs w:val="24"/>
              </w:rPr>
            </w:pPr>
            <w:r>
              <w:rPr>
                <w:rFonts w:ascii="仿宋_GB2312" w:hAnsi="宋体" w:eastAsia="仿宋_GB2312" w:cs="宋体"/>
                <w:color w:val="auto"/>
                <w:kern w:val="0"/>
                <w:sz w:val="24"/>
                <w:szCs w:val="24"/>
              </w:rPr>
              <w:t>30万元</w:t>
            </w:r>
          </w:p>
        </w:tc>
        <w:tc>
          <w:tcPr>
            <w:tcW w:w="1174" w:type="dxa"/>
            <w:tcBorders>
              <w:top w:val="nil"/>
              <w:left w:val="nil"/>
              <w:bottom w:val="single" w:color="auto" w:sz="4" w:space="0"/>
              <w:right w:val="single" w:color="auto" w:sz="4" w:space="0"/>
            </w:tcBorders>
            <w:vAlign w:val="center"/>
          </w:tcPr>
          <w:p>
            <w:pPr>
              <w:widowControl/>
              <w:jc w:val="center"/>
              <w:rPr>
                <w:rFonts w:ascii="仿宋_GB2312" w:eastAsia="仿宋_GB2312"/>
                <w:color w:val="auto"/>
                <w:kern w:val="0"/>
                <w:sz w:val="24"/>
                <w:szCs w:val="24"/>
              </w:rPr>
            </w:pPr>
            <w:r>
              <w:rPr>
                <w:rFonts w:ascii="仿宋_GB2312" w:hAnsi="宋体" w:eastAsia="仿宋_GB2312" w:cs="宋体"/>
                <w:color w:val="auto"/>
                <w:kern w:val="0"/>
                <w:sz w:val="24"/>
                <w:szCs w:val="24"/>
              </w:rPr>
              <w:t>50万元</w:t>
            </w:r>
          </w:p>
        </w:tc>
        <w:tc>
          <w:tcPr>
            <w:tcW w:w="1074" w:type="dxa"/>
            <w:tcBorders>
              <w:top w:val="nil"/>
              <w:left w:val="nil"/>
              <w:bottom w:val="single" w:color="auto" w:sz="4" w:space="0"/>
              <w:right w:val="single" w:color="auto" w:sz="4" w:space="0"/>
            </w:tcBorders>
            <w:vAlign w:val="center"/>
          </w:tcPr>
          <w:p>
            <w:pPr>
              <w:widowControl/>
              <w:jc w:val="center"/>
              <w:rPr>
                <w:rFonts w:ascii="仿宋_GB2312" w:eastAsia="仿宋_GB2312"/>
                <w:color w:val="auto"/>
                <w:kern w:val="0"/>
                <w:sz w:val="24"/>
                <w:szCs w:val="24"/>
              </w:rPr>
            </w:pPr>
            <w:r>
              <w:rPr>
                <w:rFonts w:ascii="仿宋_GB2312" w:hAnsi="宋体" w:eastAsia="仿宋_GB2312" w:cs="宋体"/>
                <w:color w:val="auto"/>
                <w:kern w:val="0"/>
                <w:sz w:val="24"/>
                <w:szCs w:val="24"/>
              </w:rPr>
              <w:t>70万元</w:t>
            </w:r>
          </w:p>
        </w:tc>
        <w:tc>
          <w:tcPr>
            <w:tcW w:w="1183" w:type="dxa"/>
            <w:tcBorders>
              <w:top w:val="nil"/>
              <w:left w:val="nil"/>
              <w:bottom w:val="single" w:color="auto" w:sz="4" w:space="0"/>
              <w:right w:val="single" w:color="auto" w:sz="4" w:space="0"/>
            </w:tcBorders>
            <w:vAlign w:val="center"/>
          </w:tcPr>
          <w:p>
            <w:pPr>
              <w:widowControl/>
              <w:jc w:val="center"/>
              <w:rPr>
                <w:rFonts w:ascii="仿宋_GB2312" w:eastAsia="仿宋_GB2312"/>
                <w:color w:val="auto"/>
                <w:kern w:val="0"/>
                <w:sz w:val="24"/>
                <w:szCs w:val="24"/>
              </w:rPr>
            </w:pPr>
            <w:r>
              <w:rPr>
                <w:rFonts w:ascii="仿宋_GB2312" w:hAnsi="宋体" w:eastAsia="仿宋_GB2312" w:cs="宋体"/>
                <w:color w:val="auto"/>
                <w:kern w:val="0"/>
                <w:sz w:val="24"/>
                <w:szCs w:val="24"/>
              </w:rPr>
              <w:t>90万元</w:t>
            </w:r>
          </w:p>
        </w:tc>
        <w:tc>
          <w:tcPr>
            <w:tcW w:w="1056" w:type="dxa"/>
            <w:tcBorders>
              <w:top w:val="nil"/>
              <w:left w:val="nil"/>
              <w:bottom w:val="single" w:color="auto" w:sz="4" w:space="0"/>
              <w:right w:val="single" w:color="auto" w:sz="4" w:space="0"/>
            </w:tcBorders>
            <w:vAlign w:val="center"/>
          </w:tcPr>
          <w:p>
            <w:pPr>
              <w:widowControl/>
              <w:jc w:val="center"/>
              <w:rPr>
                <w:rFonts w:ascii="仿宋_GB2312" w:eastAsia="仿宋_GB2312"/>
                <w:color w:val="auto"/>
                <w:kern w:val="0"/>
                <w:sz w:val="24"/>
                <w:szCs w:val="24"/>
              </w:rPr>
            </w:pPr>
            <w:r>
              <w:rPr>
                <w:rFonts w:ascii="仿宋_GB2312" w:hAnsi="宋体" w:eastAsia="仿宋_GB2312" w:cs="宋体"/>
                <w:color w:val="auto"/>
                <w:kern w:val="0"/>
                <w:sz w:val="24"/>
                <w:szCs w:val="24"/>
              </w:rPr>
              <w:t>150万元</w:t>
            </w:r>
          </w:p>
        </w:tc>
        <w:tc>
          <w:tcPr>
            <w:tcW w:w="10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4"/>
                <w:szCs w:val="24"/>
              </w:rPr>
            </w:pPr>
            <w:r>
              <w:rPr>
                <w:rFonts w:ascii="仿宋_GB2312" w:hAnsi="宋体" w:eastAsia="仿宋_GB2312" w:cs="宋体"/>
                <w:color w:val="auto"/>
                <w:kern w:val="0"/>
                <w:sz w:val="24"/>
                <w:szCs w:val="24"/>
              </w:rPr>
              <w:t>180万</w:t>
            </w:r>
          </w:p>
        </w:tc>
        <w:tc>
          <w:tcPr>
            <w:tcW w:w="10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4"/>
                <w:szCs w:val="24"/>
              </w:rPr>
            </w:pPr>
            <w:r>
              <w:rPr>
                <w:rFonts w:ascii="仿宋_GB2312" w:hAnsi="宋体" w:eastAsia="仿宋_GB2312" w:cs="宋体"/>
                <w:color w:val="auto"/>
                <w:kern w:val="0"/>
                <w:sz w:val="24"/>
                <w:szCs w:val="24"/>
              </w:rPr>
              <w:t>210万</w:t>
            </w:r>
          </w:p>
        </w:tc>
      </w:tr>
      <w:tr>
        <w:tblPrEx>
          <w:tblLayout w:type="fixed"/>
          <w:tblCellMar>
            <w:top w:w="0" w:type="dxa"/>
            <w:left w:w="57" w:type="dxa"/>
            <w:bottom w:w="0" w:type="dxa"/>
            <w:right w:w="57" w:type="dxa"/>
          </w:tblCellMar>
        </w:tblPrEx>
        <w:trPr>
          <w:trHeight w:val="988" w:hRule="atLeast"/>
        </w:trPr>
        <w:tc>
          <w:tcPr>
            <w:tcW w:w="1228"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color w:val="auto"/>
                <w:kern w:val="0"/>
                <w:sz w:val="24"/>
                <w:szCs w:val="24"/>
              </w:rPr>
            </w:pPr>
            <w:r>
              <w:rPr>
                <w:rFonts w:hint="eastAsia" w:ascii="仿宋_GB2312" w:hAnsi="宋体" w:eastAsia="仿宋_GB2312" w:cs="宋体"/>
                <w:b/>
                <w:color w:val="auto"/>
                <w:kern w:val="0"/>
                <w:sz w:val="24"/>
                <w:szCs w:val="24"/>
              </w:rPr>
              <w:t>玻璃钢</w:t>
            </w:r>
          </w:p>
        </w:tc>
        <w:tc>
          <w:tcPr>
            <w:tcW w:w="1138" w:type="dxa"/>
            <w:tcBorders>
              <w:top w:val="nil"/>
              <w:left w:val="nil"/>
              <w:bottom w:val="single" w:color="auto" w:sz="4" w:space="0"/>
              <w:right w:val="single" w:color="auto" w:sz="4" w:space="0"/>
            </w:tcBorders>
            <w:vAlign w:val="center"/>
          </w:tcPr>
          <w:p>
            <w:pPr>
              <w:widowControl/>
              <w:jc w:val="center"/>
              <w:rPr>
                <w:rFonts w:ascii="仿宋_GB2312" w:eastAsia="仿宋_GB2312"/>
                <w:color w:val="auto"/>
                <w:kern w:val="0"/>
                <w:sz w:val="24"/>
                <w:szCs w:val="24"/>
              </w:rPr>
            </w:pPr>
            <w:r>
              <w:rPr>
                <w:rFonts w:ascii="仿宋_GB2312" w:hAnsi="宋体" w:eastAsia="仿宋_GB2312" w:cs="宋体"/>
                <w:color w:val="auto"/>
                <w:kern w:val="0"/>
                <w:sz w:val="24"/>
                <w:szCs w:val="24"/>
              </w:rPr>
              <w:t>40万元</w:t>
            </w:r>
          </w:p>
        </w:tc>
        <w:tc>
          <w:tcPr>
            <w:tcW w:w="1174" w:type="dxa"/>
            <w:tcBorders>
              <w:top w:val="nil"/>
              <w:left w:val="nil"/>
              <w:bottom w:val="single" w:color="auto" w:sz="4" w:space="0"/>
              <w:right w:val="single" w:color="auto" w:sz="4" w:space="0"/>
            </w:tcBorders>
            <w:vAlign w:val="center"/>
          </w:tcPr>
          <w:p>
            <w:pPr>
              <w:widowControl/>
              <w:jc w:val="center"/>
              <w:rPr>
                <w:rFonts w:ascii="仿宋_GB2312" w:eastAsia="仿宋_GB2312"/>
                <w:color w:val="auto"/>
                <w:kern w:val="0"/>
                <w:sz w:val="24"/>
                <w:szCs w:val="24"/>
              </w:rPr>
            </w:pPr>
            <w:r>
              <w:rPr>
                <w:rFonts w:ascii="仿宋_GB2312" w:hAnsi="宋体" w:eastAsia="仿宋_GB2312" w:cs="宋体"/>
                <w:color w:val="auto"/>
                <w:kern w:val="0"/>
                <w:sz w:val="24"/>
                <w:szCs w:val="24"/>
              </w:rPr>
              <w:t>60万元</w:t>
            </w:r>
          </w:p>
        </w:tc>
        <w:tc>
          <w:tcPr>
            <w:tcW w:w="1074" w:type="dxa"/>
            <w:tcBorders>
              <w:top w:val="nil"/>
              <w:left w:val="nil"/>
              <w:bottom w:val="single" w:color="auto" w:sz="4" w:space="0"/>
              <w:right w:val="single" w:color="auto" w:sz="4" w:space="0"/>
            </w:tcBorders>
            <w:vAlign w:val="center"/>
          </w:tcPr>
          <w:p>
            <w:pPr>
              <w:widowControl/>
              <w:jc w:val="center"/>
              <w:rPr>
                <w:rFonts w:ascii="仿宋_GB2312" w:eastAsia="仿宋_GB2312"/>
                <w:color w:val="auto"/>
                <w:kern w:val="0"/>
                <w:sz w:val="24"/>
                <w:szCs w:val="24"/>
              </w:rPr>
            </w:pPr>
            <w:r>
              <w:rPr>
                <w:rFonts w:ascii="仿宋_GB2312" w:hAnsi="宋体" w:eastAsia="仿宋_GB2312" w:cs="宋体"/>
                <w:color w:val="auto"/>
                <w:kern w:val="0"/>
                <w:sz w:val="24"/>
                <w:szCs w:val="24"/>
              </w:rPr>
              <w:t>80万元</w:t>
            </w:r>
          </w:p>
        </w:tc>
        <w:tc>
          <w:tcPr>
            <w:tcW w:w="1183" w:type="dxa"/>
            <w:tcBorders>
              <w:top w:val="nil"/>
              <w:left w:val="nil"/>
              <w:bottom w:val="single" w:color="auto" w:sz="4" w:space="0"/>
              <w:right w:val="single" w:color="auto" w:sz="4" w:space="0"/>
            </w:tcBorders>
            <w:vAlign w:val="center"/>
          </w:tcPr>
          <w:p>
            <w:pPr>
              <w:widowControl/>
              <w:jc w:val="center"/>
              <w:rPr>
                <w:rFonts w:ascii="仿宋_GB2312" w:eastAsia="仿宋_GB2312"/>
                <w:color w:val="auto"/>
                <w:kern w:val="0"/>
                <w:sz w:val="24"/>
                <w:szCs w:val="24"/>
              </w:rPr>
            </w:pPr>
            <w:r>
              <w:rPr>
                <w:rFonts w:ascii="仿宋_GB2312" w:hAnsi="宋体" w:eastAsia="仿宋_GB2312" w:cs="宋体"/>
                <w:color w:val="auto"/>
                <w:kern w:val="0"/>
                <w:sz w:val="24"/>
                <w:szCs w:val="24"/>
              </w:rPr>
              <w:t>100万元</w:t>
            </w:r>
          </w:p>
        </w:tc>
        <w:tc>
          <w:tcPr>
            <w:tcW w:w="1056" w:type="dxa"/>
            <w:tcBorders>
              <w:top w:val="nil"/>
              <w:left w:val="nil"/>
              <w:bottom w:val="single" w:color="auto" w:sz="4" w:space="0"/>
              <w:right w:val="single" w:color="auto" w:sz="4" w:space="0"/>
            </w:tcBorders>
            <w:vAlign w:val="center"/>
          </w:tcPr>
          <w:p>
            <w:pPr>
              <w:widowControl/>
              <w:jc w:val="center"/>
              <w:rPr>
                <w:rFonts w:ascii="仿宋_GB2312" w:eastAsia="仿宋_GB2312"/>
                <w:color w:val="auto"/>
                <w:kern w:val="0"/>
                <w:sz w:val="24"/>
                <w:szCs w:val="24"/>
              </w:rPr>
            </w:pPr>
            <w:r>
              <w:rPr>
                <w:rFonts w:ascii="仿宋_GB2312" w:hAnsi="宋体" w:eastAsia="仿宋_GB2312" w:cs="宋体"/>
                <w:color w:val="auto"/>
                <w:kern w:val="0"/>
                <w:sz w:val="24"/>
                <w:szCs w:val="24"/>
              </w:rPr>
              <w:t>160万元</w:t>
            </w:r>
          </w:p>
        </w:tc>
        <w:tc>
          <w:tcPr>
            <w:tcW w:w="10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4"/>
                <w:szCs w:val="24"/>
              </w:rPr>
            </w:pPr>
            <w:r>
              <w:rPr>
                <w:rFonts w:ascii="仿宋_GB2312" w:hAnsi="宋体" w:eastAsia="仿宋_GB2312" w:cs="宋体"/>
                <w:color w:val="auto"/>
                <w:kern w:val="0"/>
                <w:sz w:val="24"/>
                <w:szCs w:val="24"/>
              </w:rPr>
              <w:t>190万</w:t>
            </w:r>
          </w:p>
        </w:tc>
        <w:tc>
          <w:tcPr>
            <w:tcW w:w="10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4"/>
                <w:szCs w:val="24"/>
              </w:rPr>
            </w:pPr>
            <w:r>
              <w:rPr>
                <w:rFonts w:ascii="仿宋_GB2312" w:hAnsi="宋体" w:eastAsia="仿宋_GB2312" w:cs="宋体"/>
                <w:color w:val="auto"/>
                <w:kern w:val="0"/>
                <w:sz w:val="24"/>
                <w:szCs w:val="24"/>
              </w:rPr>
              <w:t>220万</w:t>
            </w:r>
          </w:p>
        </w:tc>
      </w:tr>
      <w:tr>
        <w:tblPrEx>
          <w:tblLayout w:type="fixed"/>
          <w:tblCellMar>
            <w:top w:w="0" w:type="dxa"/>
            <w:left w:w="57" w:type="dxa"/>
            <w:bottom w:w="0" w:type="dxa"/>
            <w:right w:w="57" w:type="dxa"/>
          </w:tblCellMar>
        </w:tblPrEx>
        <w:trPr>
          <w:trHeight w:val="988" w:hRule="atLeast"/>
        </w:trPr>
        <w:tc>
          <w:tcPr>
            <w:tcW w:w="12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
                <w:color w:val="auto"/>
                <w:kern w:val="0"/>
                <w:sz w:val="24"/>
                <w:szCs w:val="24"/>
              </w:rPr>
            </w:pPr>
            <w:r>
              <w:rPr>
                <w:rFonts w:hint="eastAsia" w:ascii="仿宋_GB2312" w:hAnsi="宋体" w:eastAsia="仿宋_GB2312" w:cs="宋体"/>
                <w:b/>
                <w:color w:val="auto"/>
                <w:kern w:val="0"/>
                <w:sz w:val="24"/>
                <w:szCs w:val="24"/>
              </w:rPr>
              <w:t>铝合金</w:t>
            </w:r>
          </w:p>
        </w:tc>
        <w:tc>
          <w:tcPr>
            <w:tcW w:w="11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kern w:val="0"/>
                <w:sz w:val="24"/>
                <w:szCs w:val="24"/>
              </w:rPr>
            </w:pPr>
            <w:r>
              <w:rPr>
                <w:rFonts w:hint="eastAsia" w:ascii="仿宋_GB2312" w:eastAsia="仿宋_GB2312"/>
                <w:color w:val="auto"/>
                <w:kern w:val="0"/>
                <w:sz w:val="24"/>
                <w:szCs w:val="24"/>
              </w:rPr>
              <w:t>50万元</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kern w:val="0"/>
                <w:sz w:val="24"/>
                <w:szCs w:val="24"/>
              </w:rPr>
            </w:pPr>
            <w:r>
              <w:rPr>
                <w:rFonts w:hint="eastAsia" w:ascii="仿宋_GB2312" w:eastAsia="仿宋_GB2312"/>
                <w:color w:val="auto"/>
                <w:kern w:val="0"/>
                <w:sz w:val="24"/>
                <w:szCs w:val="24"/>
              </w:rPr>
              <w:t>80万元</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kern w:val="0"/>
                <w:sz w:val="24"/>
                <w:szCs w:val="24"/>
              </w:rPr>
            </w:pPr>
            <w:r>
              <w:rPr>
                <w:rFonts w:hint="eastAsia" w:ascii="仿宋_GB2312" w:eastAsia="仿宋_GB2312"/>
                <w:color w:val="auto"/>
                <w:kern w:val="0"/>
                <w:sz w:val="24"/>
                <w:szCs w:val="24"/>
              </w:rPr>
              <w:t>120万元</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kern w:val="0"/>
                <w:sz w:val="24"/>
                <w:szCs w:val="24"/>
              </w:rPr>
            </w:pPr>
            <w:r>
              <w:rPr>
                <w:rFonts w:hint="eastAsia" w:ascii="仿宋_GB2312" w:eastAsia="仿宋_GB2312"/>
                <w:color w:val="auto"/>
                <w:kern w:val="0"/>
                <w:sz w:val="24"/>
                <w:szCs w:val="24"/>
              </w:rPr>
              <w:t>150万元</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kern w:val="0"/>
                <w:sz w:val="24"/>
                <w:szCs w:val="24"/>
              </w:rPr>
            </w:pPr>
            <w:r>
              <w:rPr>
                <w:rFonts w:hint="eastAsia" w:ascii="仿宋_GB2312" w:eastAsia="仿宋_GB2312"/>
                <w:color w:val="auto"/>
                <w:kern w:val="0"/>
                <w:sz w:val="24"/>
                <w:szCs w:val="24"/>
              </w:rPr>
              <w:t>240万元</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4"/>
                <w:szCs w:val="24"/>
              </w:rPr>
            </w:pPr>
            <w:r>
              <w:rPr>
                <w:rFonts w:ascii="仿宋_GB2312" w:hAnsi="宋体" w:eastAsia="仿宋_GB2312" w:cs="宋体"/>
                <w:color w:val="auto"/>
                <w:kern w:val="0"/>
                <w:sz w:val="24"/>
                <w:szCs w:val="24"/>
              </w:rPr>
              <w:t>360万元</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4"/>
                <w:szCs w:val="24"/>
              </w:rPr>
            </w:pPr>
            <w:r>
              <w:rPr>
                <w:rFonts w:ascii="仿宋_GB2312" w:hAnsi="宋体" w:eastAsia="仿宋_GB2312" w:cs="宋体"/>
                <w:color w:val="auto"/>
                <w:kern w:val="0"/>
                <w:sz w:val="24"/>
                <w:szCs w:val="24"/>
              </w:rPr>
              <w:t>500万元</w:t>
            </w:r>
          </w:p>
        </w:tc>
      </w:tr>
      <w:tr>
        <w:tblPrEx>
          <w:tblLayout w:type="fixed"/>
          <w:tblCellMar>
            <w:top w:w="0" w:type="dxa"/>
            <w:left w:w="57" w:type="dxa"/>
            <w:bottom w:w="0" w:type="dxa"/>
            <w:right w:w="57" w:type="dxa"/>
          </w:tblCellMar>
        </w:tblPrEx>
        <w:trPr>
          <w:trHeight w:val="988" w:hRule="atLeast"/>
        </w:trPr>
        <w:tc>
          <w:tcPr>
            <w:tcW w:w="12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碳纤维</w:t>
            </w:r>
          </w:p>
        </w:tc>
        <w:tc>
          <w:tcPr>
            <w:tcW w:w="11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kern w:val="0"/>
                <w:sz w:val="24"/>
                <w:szCs w:val="24"/>
              </w:rPr>
            </w:pPr>
            <w:r>
              <w:rPr>
                <w:rFonts w:hint="eastAsia" w:ascii="仿宋_GB2312" w:eastAsia="仿宋_GB2312"/>
                <w:color w:val="auto"/>
                <w:kern w:val="0"/>
                <w:sz w:val="24"/>
                <w:szCs w:val="24"/>
                <w:lang w:val="en-US" w:eastAsia="zh-CN"/>
              </w:rPr>
              <w:t>10</w:t>
            </w:r>
            <w:r>
              <w:rPr>
                <w:rFonts w:hint="eastAsia" w:ascii="仿宋_GB2312" w:eastAsia="仿宋_GB2312"/>
                <w:color w:val="auto"/>
                <w:kern w:val="0"/>
                <w:sz w:val="24"/>
                <w:szCs w:val="24"/>
              </w:rPr>
              <w:t>0万元</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kern w:val="0"/>
                <w:sz w:val="24"/>
                <w:szCs w:val="24"/>
              </w:rPr>
            </w:pPr>
            <w:r>
              <w:rPr>
                <w:rFonts w:hint="eastAsia" w:ascii="仿宋_GB2312" w:eastAsia="仿宋_GB2312"/>
                <w:color w:val="auto"/>
                <w:kern w:val="0"/>
                <w:sz w:val="24"/>
                <w:szCs w:val="24"/>
                <w:lang w:val="en-US" w:eastAsia="zh-CN"/>
              </w:rPr>
              <w:t>2</w:t>
            </w:r>
            <w:r>
              <w:rPr>
                <w:rFonts w:hint="eastAsia" w:ascii="仿宋_GB2312" w:eastAsia="仿宋_GB2312"/>
                <w:color w:val="auto"/>
                <w:kern w:val="0"/>
                <w:sz w:val="24"/>
                <w:szCs w:val="24"/>
              </w:rPr>
              <w:t>00万元</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kern w:val="0"/>
                <w:sz w:val="24"/>
                <w:szCs w:val="24"/>
              </w:rPr>
            </w:pPr>
            <w:r>
              <w:rPr>
                <w:rFonts w:hint="eastAsia" w:ascii="仿宋_GB2312" w:eastAsia="仿宋_GB2312"/>
                <w:color w:val="auto"/>
                <w:kern w:val="0"/>
                <w:sz w:val="24"/>
                <w:szCs w:val="24"/>
                <w:lang w:val="en-US" w:eastAsia="zh-CN"/>
              </w:rPr>
              <w:t>2</w:t>
            </w:r>
            <w:r>
              <w:rPr>
                <w:rFonts w:hint="eastAsia" w:ascii="仿宋_GB2312" w:eastAsia="仿宋_GB2312"/>
                <w:color w:val="auto"/>
                <w:kern w:val="0"/>
                <w:sz w:val="24"/>
                <w:szCs w:val="24"/>
              </w:rPr>
              <w:t>50万元</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kern w:val="0"/>
                <w:sz w:val="24"/>
                <w:szCs w:val="24"/>
              </w:rPr>
            </w:pPr>
            <w:r>
              <w:rPr>
                <w:rFonts w:hint="eastAsia" w:ascii="仿宋_GB2312" w:eastAsia="仿宋_GB2312"/>
                <w:color w:val="auto"/>
                <w:kern w:val="0"/>
                <w:sz w:val="24"/>
                <w:szCs w:val="24"/>
                <w:lang w:val="en-US" w:eastAsia="zh-CN"/>
              </w:rPr>
              <w:t>3</w:t>
            </w:r>
            <w:r>
              <w:rPr>
                <w:rFonts w:hint="eastAsia" w:ascii="仿宋_GB2312" w:eastAsia="仿宋_GB2312"/>
                <w:color w:val="auto"/>
                <w:kern w:val="0"/>
                <w:sz w:val="24"/>
                <w:szCs w:val="24"/>
              </w:rPr>
              <w:t>00万元</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kern w:val="0"/>
                <w:sz w:val="24"/>
                <w:szCs w:val="24"/>
              </w:rPr>
            </w:pPr>
            <w:r>
              <w:rPr>
                <w:rFonts w:hint="eastAsia" w:ascii="仿宋_GB2312" w:eastAsia="仿宋_GB2312"/>
                <w:color w:val="auto"/>
                <w:kern w:val="0"/>
                <w:sz w:val="24"/>
                <w:szCs w:val="24"/>
                <w:lang w:val="en-US" w:eastAsia="zh-CN"/>
              </w:rPr>
              <w:t>4</w:t>
            </w:r>
            <w:r>
              <w:rPr>
                <w:rFonts w:hint="eastAsia" w:ascii="仿宋_GB2312" w:eastAsia="仿宋_GB2312"/>
                <w:color w:val="auto"/>
                <w:kern w:val="0"/>
                <w:sz w:val="24"/>
                <w:szCs w:val="24"/>
              </w:rPr>
              <w:t>00万元</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5</w:t>
            </w:r>
            <w:r>
              <w:rPr>
                <w:rFonts w:hint="eastAsia" w:ascii="仿宋_GB2312" w:hAnsi="宋体" w:eastAsia="仿宋_GB2312" w:cs="宋体"/>
                <w:color w:val="auto"/>
                <w:kern w:val="0"/>
                <w:sz w:val="24"/>
                <w:szCs w:val="24"/>
              </w:rPr>
              <w:t>00万元</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8</w:t>
            </w:r>
            <w:r>
              <w:rPr>
                <w:rFonts w:hint="eastAsia" w:ascii="仿宋_GB2312" w:hAnsi="宋体" w:eastAsia="仿宋_GB2312" w:cs="宋体"/>
                <w:color w:val="auto"/>
                <w:kern w:val="0"/>
                <w:sz w:val="24"/>
                <w:szCs w:val="24"/>
              </w:rPr>
              <w:t>00万元</w:t>
            </w:r>
          </w:p>
        </w:tc>
      </w:tr>
    </w:tbl>
    <w:p>
      <w:pPr>
        <w:numPr>
          <w:ilvl w:val="0"/>
          <w:numId w:val="0"/>
        </w:numPr>
        <w:ind w:firstLine="640" w:firstLineChars="200"/>
        <w:rPr>
          <w:rFonts w:hint="eastAsia" w:ascii="仿宋_GB2312" w:hAnsi="仿宋" w:eastAsia="仿宋_GB2312"/>
          <w:color w:val="auto"/>
          <w:sz w:val="32"/>
          <w:szCs w:val="32"/>
          <w:lang w:eastAsia="zh-CN"/>
        </w:rPr>
      </w:pPr>
    </w:p>
    <w:p>
      <w:pPr>
        <w:numPr>
          <w:ilvl w:val="0"/>
          <w:numId w:val="0"/>
        </w:numPr>
        <w:ind w:firstLine="640" w:firstLineChars="200"/>
        <w:rPr>
          <w:rFonts w:hint="eastAsia" w:ascii="仿宋_GB2312" w:hAnsi="仿宋" w:eastAsia="仿宋_GB2312" w:cs="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lang w:eastAsia="zh-CN"/>
        </w:rPr>
        <w:t>）</w:t>
      </w:r>
      <w:r>
        <w:rPr>
          <w:rFonts w:hint="eastAsia" w:ascii="仿宋_GB2312" w:hAnsi="仿宋" w:eastAsia="仿宋_GB2312"/>
          <w:color w:val="auto"/>
          <w:sz w:val="32"/>
          <w:szCs w:val="32"/>
        </w:rPr>
        <w:t>新建、购买</w:t>
      </w:r>
      <w:r>
        <w:rPr>
          <w:rFonts w:hint="eastAsia" w:ascii="仿宋_GB2312" w:hAnsi="仿宋" w:eastAsia="仿宋_GB2312"/>
          <w:color w:val="auto"/>
          <w:sz w:val="32"/>
          <w:szCs w:val="32"/>
          <w:lang w:val="en-US" w:eastAsia="zh-CN"/>
        </w:rPr>
        <w:t>纯电动、LNG单燃料等</w:t>
      </w:r>
      <w:r>
        <w:rPr>
          <w:rFonts w:hint="eastAsia" w:ascii="仿宋_GB2312" w:hAnsi="仿宋" w:eastAsia="仿宋_GB2312"/>
          <w:color w:val="auto"/>
          <w:sz w:val="32"/>
          <w:szCs w:val="32"/>
        </w:rPr>
        <w:t>新能源客</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渡）船补助标准</w:t>
      </w:r>
      <w:r>
        <w:rPr>
          <w:rFonts w:hint="eastAsia" w:ascii="仿宋_GB2312" w:hAnsi="仿宋" w:eastAsia="仿宋_GB2312" w:cs="仿宋_GB2312"/>
          <w:color w:val="auto"/>
          <w:sz w:val="32"/>
          <w:szCs w:val="32"/>
        </w:rPr>
        <w:t>按船舶新建结算</w:t>
      </w:r>
      <w:r>
        <w:rPr>
          <w:rFonts w:hint="eastAsia" w:ascii="仿宋_GB2312" w:hAnsi="仿宋" w:eastAsia="仿宋_GB2312" w:cs="仿宋_GB2312"/>
          <w:color w:val="auto"/>
          <w:sz w:val="32"/>
          <w:szCs w:val="32"/>
          <w:lang w:val="en-US" w:eastAsia="zh-CN"/>
        </w:rPr>
        <w:t>发票</w:t>
      </w:r>
      <w:r>
        <w:rPr>
          <w:rFonts w:hint="eastAsia" w:ascii="仿宋_GB2312" w:hAnsi="仿宋" w:eastAsia="仿宋_GB2312" w:cs="仿宋_GB2312"/>
          <w:color w:val="auto"/>
          <w:sz w:val="32"/>
          <w:szCs w:val="32"/>
        </w:rPr>
        <w:t>金额的65%补助，但</w:t>
      </w:r>
      <w:r>
        <w:rPr>
          <w:rFonts w:ascii="仿宋_GB2312" w:hAnsi="仿宋" w:eastAsia="仿宋_GB2312" w:cs="仿宋_GB2312"/>
          <w:color w:val="auto"/>
          <w:sz w:val="32"/>
          <w:szCs w:val="32"/>
        </w:rPr>
        <w:t>不超过</w:t>
      </w:r>
      <w:r>
        <w:rPr>
          <w:rFonts w:hint="eastAsia" w:ascii="仿宋_GB2312" w:hAnsi="仿宋" w:eastAsia="仿宋_GB2312" w:cs="仿宋_GB2312"/>
          <w:color w:val="auto"/>
          <w:sz w:val="32"/>
          <w:szCs w:val="32"/>
        </w:rPr>
        <w:t>表一限额的</w:t>
      </w:r>
      <w:r>
        <w:rPr>
          <w:rFonts w:hint="eastAsia" w:ascii="仿宋_GB2312" w:hAnsi="仿宋" w:eastAsia="仿宋_GB2312" w:cs="仿宋_GB2312"/>
          <w:color w:val="auto"/>
          <w:sz w:val="32"/>
          <w:szCs w:val="32"/>
          <w:lang w:val="en-US" w:eastAsia="zh-CN"/>
        </w:rPr>
        <w:t>2</w:t>
      </w:r>
      <w:r>
        <w:rPr>
          <w:rFonts w:hint="eastAsia" w:ascii="仿宋_GB2312" w:hAnsi="仿宋" w:eastAsia="仿宋_GB2312" w:cs="仿宋_GB2312"/>
          <w:color w:val="auto"/>
          <w:sz w:val="32"/>
          <w:szCs w:val="32"/>
        </w:rPr>
        <w:t>倍；</w:t>
      </w:r>
      <w:r>
        <w:rPr>
          <w:rFonts w:hint="eastAsia" w:ascii="仿宋_GB2312" w:hAnsi="仿宋" w:eastAsia="仿宋_GB2312"/>
          <w:color w:val="auto"/>
          <w:sz w:val="32"/>
          <w:szCs w:val="32"/>
        </w:rPr>
        <w:t>新能源客</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渡）船动力系统改造</w:t>
      </w:r>
      <w:r>
        <w:rPr>
          <w:rFonts w:hint="eastAsia" w:ascii="仿宋_GB2312" w:hAnsi="仿宋" w:eastAsia="仿宋_GB2312" w:cs="仿宋_GB2312"/>
          <w:color w:val="auto"/>
          <w:sz w:val="32"/>
          <w:szCs w:val="32"/>
        </w:rPr>
        <w:t>按船舶新能源动力三大系统</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LNG动力船含主动力系统、储供系统、安防报警系统；电池动力船含储能设备、电池管理系统、推进系统）结算</w:t>
      </w:r>
      <w:r>
        <w:rPr>
          <w:rFonts w:hint="eastAsia" w:ascii="仿宋_GB2312" w:hAnsi="仿宋" w:eastAsia="仿宋_GB2312" w:cs="仿宋_GB2312"/>
          <w:color w:val="auto"/>
          <w:sz w:val="32"/>
          <w:szCs w:val="32"/>
          <w:lang w:val="en-US" w:eastAsia="zh-CN"/>
        </w:rPr>
        <w:t>发票</w:t>
      </w:r>
      <w:r>
        <w:rPr>
          <w:rFonts w:hint="eastAsia" w:ascii="仿宋_GB2312" w:hAnsi="仿宋" w:eastAsia="仿宋_GB2312" w:cs="仿宋_GB2312"/>
          <w:color w:val="auto"/>
          <w:sz w:val="32"/>
          <w:szCs w:val="32"/>
        </w:rPr>
        <w:t>金额的70%补助，但</w:t>
      </w:r>
      <w:r>
        <w:rPr>
          <w:rFonts w:ascii="仿宋_GB2312" w:hAnsi="仿宋" w:eastAsia="仿宋_GB2312" w:cs="仿宋_GB2312"/>
          <w:color w:val="auto"/>
          <w:sz w:val="32"/>
          <w:szCs w:val="32"/>
        </w:rPr>
        <w:t>不超过</w:t>
      </w:r>
      <w:r>
        <w:rPr>
          <w:rFonts w:hint="eastAsia" w:ascii="仿宋_GB2312" w:hAnsi="仿宋" w:eastAsia="仿宋_GB2312" w:cs="仿宋_GB2312"/>
          <w:color w:val="auto"/>
          <w:sz w:val="32"/>
          <w:szCs w:val="32"/>
        </w:rPr>
        <w:t>表一限额。</w:t>
      </w:r>
    </w:p>
    <w:p>
      <w:pPr>
        <w:numPr>
          <w:ilvl w:val="0"/>
          <w:numId w:val="0"/>
        </w:numPr>
        <w:ind w:firstLine="640" w:firstLineChars="20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（四）补贴金额计算</w:t>
      </w:r>
    </w:p>
    <w:p>
      <w:pPr>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单个项目</w:t>
      </w:r>
      <w:r>
        <w:rPr>
          <w:rFonts w:hint="eastAsia" w:ascii="仿宋_GB2312" w:hAnsi="仿宋_GB2312" w:eastAsia="仿宋_GB2312" w:cs="仿宋_GB2312"/>
          <w:color w:val="auto"/>
          <w:sz w:val="32"/>
          <w:szCs w:val="32"/>
          <w:lang w:val="en-US" w:eastAsia="zh-CN"/>
        </w:rPr>
        <w:t>计算</w:t>
      </w:r>
      <w:r>
        <w:rPr>
          <w:rFonts w:hint="eastAsia" w:ascii="仿宋_GB2312" w:hAnsi="仿宋_GB2312" w:eastAsia="仿宋_GB2312" w:cs="仿宋_GB2312"/>
          <w:color w:val="auto"/>
          <w:sz w:val="32"/>
          <w:szCs w:val="32"/>
        </w:rPr>
        <w:t>补贴金额=</w:t>
      </w:r>
      <w:r>
        <w:rPr>
          <w:rFonts w:hint="eastAsia" w:ascii="仿宋_GB2312" w:hAnsi="仿宋_GB2312" w:eastAsia="仿宋_GB2312" w:cs="仿宋_GB2312"/>
          <w:color w:val="auto"/>
          <w:sz w:val="32"/>
          <w:szCs w:val="32"/>
          <w:lang w:val="en-US" w:eastAsia="zh-CN"/>
        </w:rPr>
        <w:t>补助标准</w:t>
      </w:r>
      <w:r>
        <w:rPr>
          <w:rFonts w:hint="eastAsia" w:ascii="仿宋_GB2312" w:hAnsi="仿宋_GB2312" w:eastAsia="仿宋_GB2312" w:cs="仿宋_GB2312"/>
          <w:color w:val="auto"/>
          <w:sz w:val="32"/>
          <w:szCs w:val="32"/>
        </w:rPr>
        <w:t>×投入营运系数×</w:t>
      </w:r>
      <w:r>
        <w:rPr>
          <w:rFonts w:hint="eastAsia" w:ascii="仿宋_GB2312" w:hAnsi="仿宋_GB2312" w:eastAsia="仿宋_GB2312" w:cs="仿宋_GB2312"/>
          <w:color w:val="auto"/>
          <w:sz w:val="32"/>
          <w:szCs w:val="32"/>
          <w:lang w:val="en-US" w:eastAsia="zh-CN"/>
        </w:rPr>
        <w:t>安全生产</w:t>
      </w:r>
      <w:r>
        <w:rPr>
          <w:rFonts w:hint="eastAsia" w:ascii="仿宋_GB2312" w:hAnsi="仿宋_GB2312" w:eastAsia="仿宋_GB2312" w:cs="仿宋_GB2312"/>
          <w:color w:val="auto"/>
          <w:sz w:val="32"/>
          <w:szCs w:val="32"/>
        </w:rPr>
        <w:t>系数</w:t>
      </w:r>
    </w:p>
    <w:p>
      <w:pPr>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投入营运系数是对补助期限内项目进度快、投入营运早的奖励性系数。投入营运系数分四档：第一档为补助期限内第一季度实际投入营运的，投入营运系数为1.06；第二档为补助期限内第二季度实际投入营运的，投入营运系数为1.04；第三档为补助期限内第三季度实际投入营运的，投入营运系数为1.02；第四档为补助期限内第四季度实际投入营运的，投入营运系数为1。补助期限的规定同第</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安全生产</w:t>
      </w:r>
      <w:r>
        <w:rPr>
          <w:rFonts w:hint="eastAsia" w:ascii="仿宋_GB2312" w:hAnsi="仿宋_GB2312" w:eastAsia="仿宋_GB2312" w:cs="仿宋_GB2312"/>
          <w:color w:val="auto"/>
          <w:sz w:val="32"/>
          <w:szCs w:val="32"/>
        </w:rPr>
        <w:t>系数是对补助期限内项目</w:t>
      </w:r>
      <w:r>
        <w:rPr>
          <w:rFonts w:hint="eastAsia" w:ascii="仿宋_GB2312" w:hAnsi="仿宋_GB2312" w:eastAsia="仿宋_GB2312" w:cs="仿宋_GB2312"/>
          <w:color w:val="auto"/>
          <w:sz w:val="32"/>
          <w:szCs w:val="32"/>
          <w:lang w:val="en-US" w:eastAsia="zh-CN"/>
        </w:rPr>
        <w:t>申请人或企业出现违法违规经营行为、安全生产事故和不良信用予以惩罚的调节</w:t>
      </w:r>
      <w:r>
        <w:rPr>
          <w:rFonts w:hint="eastAsia" w:ascii="仿宋_GB2312" w:hAnsi="仿宋_GB2312" w:eastAsia="仿宋_GB2312" w:cs="仿宋_GB2312"/>
          <w:color w:val="auto"/>
          <w:sz w:val="32"/>
          <w:szCs w:val="32"/>
        </w:rPr>
        <w:t>系数。</w:t>
      </w:r>
      <w:r>
        <w:rPr>
          <w:rFonts w:hint="eastAsia" w:ascii="仿宋_GB2312" w:hAnsi="仿宋_GB2312" w:eastAsia="仿宋_GB2312" w:cs="仿宋_GB2312"/>
          <w:color w:val="auto"/>
          <w:sz w:val="32"/>
          <w:szCs w:val="32"/>
          <w:lang w:val="en-US" w:eastAsia="zh-CN"/>
        </w:rPr>
        <w:t>安全生产</w:t>
      </w:r>
      <w:r>
        <w:rPr>
          <w:rFonts w:hint="eastAsia" w:ascii="仿宋_GB2312" w:hAnsi="仿宋_GB2312" w:eastAsia="仿宋_GB2312" w:cs="仿宋_GB2312"/>
          <w:color w:val="auto"/>
          <w:sz w:val="32"/>
          <w:szCs w:val="32"/>
        </w:rPr>
        <w:t>系数</w:t>
      </w:r>
      <w:r>
        <w:rPr>
          <w:rFonts w:hint="eastAsia" w:ascii="仿宋_GB2312" w:hAnsi="仿宋_GB2312" w:eastAsia="仿宋_GB2312" w:cs="仿宋_GB2312"/>
          <w:color w:val="auto"/>
          <w:sz w:val="32"/>
          <w:szCs w:val="32"/>
          <w:lang w:val="en-US" w:eastAsia="zh-CN"/>
        </w:rPr>
        <w:t>基础分为1，</w:t>
      </w:r>
      <w:r>
        <w:rPr>
          <w:rFonts w:hint="eastAsia" w:ascii="仿宋_GB2312" w:hAnsi="仿宋_GB2312" w:eastAsia="仿宋_GB2312" w:cs="仿宋_GB2312"/>
          <w:color w:val="auto"/>
          <w:sz w:val="32"/>
          <w:szCs w:val="32"/>
        </w:rPr>
        <w:t>补助期限内项目</w:t>
      </w:r>
      <w:r>
        <w:rPr>
          <w:rFonts w:hint="eastAsia" w:ascii="仿宋_GB2312" w:hAnsi="仿宋_GB2312" w:eastAsia="仿宋_GB2312" w:cs="仿宋_GB2312"/>
          <w:color w:val="auto"/>
          <w:sz w:val="32"/>
          <w:szCs w:val="32"/>
          <w:lang w:val="en-US" w:eastAsia="zh-CN"/>
        </w:rPr>
        <w:t>申请人或企业受到交通运输主管部门处罚、发生安全生产事故的扣分规则</w:t>
      </w:r>
      <w:r>
        <w:rPr>
          <w:rFonts w:hint="eastAsia" w:ascii="仿宋_GB2312" w:hAnsi="仿宋_GB2312" w:eastAsia="仿宋_GB2312" w:cs="仿宋_GB2312"/>
          <w:color w:val="auto"/>
          <w:sz w:val="32"/>
          <w:szCs w:val="32"/>
        </w:rPr>
        <w:t>同第</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条规定。项目</w:t>
      </w:r>
      <w:r>
        <w:rPr>
          <w:rFonts w:hint="eastAsia" w:ascii="仿宋_GB2312" w:hAnsi="仿宋_GB2312" w:eastAsia="仿宋_GB2312" w:cs="仿宋_GB2312"/>
          <w:color w:val="auto"/>
          <w:sz w:val="32"/>
          <w:szCs w:val="32"/>
          <w:lang w:val="en-US" w:eastAsia="zh-CN"/>
        </w:rPr>
        <w:t>申请人或企业上一年度水运信用等级为“C”级或被列入严重失信者名单的，安全生产</w:t>
      </w:r>
      <w:r>
        <w:rPr>
          <w:rFonts w:hint="eastAsia" w:ascii="仿宋_GB2312" w:hAnsi="仿宋_GB2312" w:eastAsia="仿宋_GB2312" w:cs="仿宋_GB2312"/>
          <w:color w:val="auto"/>
          <w:sz w:val="32"/>
          <w:szCs w:val="32"/>
        </w:rPr>
        <w:t>系数</w:t>
      </w:r>
      <w:r>
        <w:rPr>
          <w:rFonts w:hint="eastAsia" w:ascii="仿宋_GB2312" w:hAnsi="仿宋_GB2312" w:eastAsia="仿宋_GB2312" w:cs="仿宋_GB2312"/>
          <w:color w:val="auto"/>
          <w:sz w:val="32"/>
          <w:szCs w:val="32"/>
          <w:lang w:val="en-US" w:eastAsia="zh-CN"/>
        </w:rPr>
        <w:t>为0。水运信用等级以各地交通运输主管部门水运信用信息为准。</w:t>
      </w:r>
      <w:r>
        <w:rPr>
          <w:rFonts w:hint="eastAsia" w:ascii="仿宋_GB2312" w:hAnsi="仿宋_GB2312" w:eastAsia="仿宋_GB2312" w:cs="仿宋_GB2312"/>
          <w:color w:val="auto"/>
          <w:sz w:val="32"/>
          <w:szCs w:val="32"/>
        </w:rPr>
        <w:t>2020年为过渡年份，</w:t>
      </w:r>
      <w:r>
        <w:rPr>
          <w:rFonts w:hint="eastAsia" w:ascii="仿宋_GB2312" w:hAnsi="仿宋_GB2312" w:eastAsia="仿宋_GB2312" w:cs="仿宋_GB2312"/>
          <w:color w:val="auto"/>
          <w:sz w:val="32"/>
          <w:szCs w:val="32"/>
          <w:lang w:val="en-US" w:eastAsia="zh-CN"/>
        </w:rPr>
        <w:t>该年度安全生产</w:t>
      </w:r>
      <w:r>
        <w:rPr>
          <w:rFonts w:hint="eastAsia" w:ascii="仿宋_GB2312" w:hAnsi="仿宋_GB2312" w:eastAsia="仿宋_GB2312" w:cs="仿宋_GB2312"/>
          <w:color w:val="auto"/>
          <w:sz w:val="32"/>
          <w:szCs w:val="32"/>
        </w:rPr>
        <w:t>系数</w:t>
      </w:r>
      <w:r>
        <w:rPr>
          <w:rFonts w:hint="eastAsia" w:ascii="仿宋_GB2312" w:hAnsi="仿宋_GB2312" w:eastAsia="仿宋_GB2312" w:cs="仿宋_GB2312"/>
          <w:color w:val="auto"/>
          <w:sz w:val="32"/>
          <w:szCs w:val="32"/>
          <w:lang w:val="en-US" w:eastAsia="zh-CN"/>
        </w:rPr>
        <w:t>按1计。</w:t>
      </w:r>
    </w:p>
    <w:p>
      <w:pPr>
        <w:ind w:firstLine="627" w:firstLineChars="196"/>
        <w:rPr>
          <w:rFonts w:ascii="仿宋_GB2312" w:hAnsi="仿宋" w:eastAsia="仿宋_GB2312" w:cs="仿宋_GB2312"/>
          <w:bCs/>
          <w:color w:val="auto"/>
          <w:sz w:val="32"/>
          <w:szCs w:val="32"/>
        </w:rPr>
      </w:pPr>
      <w:r>
        <w:rPr>
          <w:rFonts w:hint="eastAsia" w:ascii="黑体" w:hAnsi="仿宋" w:eastAsia="黑体" w:cs="仿宋_GB2312"/>
          <w:bCs/>
          <w:color w:val="auto"/>
          <w:sz w:val="32"/>
          <w:szCs w:val="32"/>
        </w:rPr>
        <w:t>第十</w:t>
      </w:r>
      <w:r>
        <w:rPr>
          <w:rFonts w:hint="eastAsia" w:ascii="黑体" w:hAnsi="仿宋" w:eastAsia="黑体" w:cs="仿宋_GB2312"/>
          <w:bCs/>
          <w:color w:val="auto"/>
          <w:sz w:val="32"/>
          <w:szCs w:val="32"/>
          <w:lang w:val="en-US" w:eastAsia="zh-CN"/>
        </w:rPr>
        <w:t>四</w:t>
      </w:r>
      <w:r>
        <w:rPr>
          <w:rFonts w:hint="eastAsia" w:ascii="黑体" w:hAnsi="仿宋" w:eastAsia="黑体" w:cs="仿宋_GB2312"/>
          <w:bCs/>
          <w:color w:val="auto"/>
          <w:sz w:val="32"/>
          <w:szCs w:val="32"/>
        </w:rPr>
        <w:t xml:space="preserve">条 </w:t>
      </w:r>
      <w:r>
        <w:rPr>
          <w:rFonts w:hint="eastAsia" w:ascii="仿宋_GB2312" w:hAnsi="仿宋" w:eastAsia="仿宋_GB2312" w:cs="仿宋_GB2312"/>
          <w:b/>
          <w:color w:val="auto"/>
          <w:sz w:val="32"/>
          <w:szCs w:val="32"/>
        </w:rPr>
        <w:t>统筹使用资金</w:t>
      </w:r>
      <w:r>
        <w:rPr>
          <w:rFonts w:hint="eastAsia" w:ascii="仿宋_GB2312" w:hAnsi="仿宋" w:eastAsia="仿宋_GB2312" w:cs="仿宋_GB2312"/>
          <w:b/>
          <w:bCs/>
          <w:color w:val="auto"/>
          <w:sz w:val="32"/>
          <w:szCs w:val="32"/>
        </w:rPr>
        <w:t>安排原则</w:t>
      </w:r>
    </w:p>
    <w:p>
      <w:pPr>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统筹使用资金安排优先次序如下：优先补助渡船项目、新能源客船项目，最后补助常规动力客船项目。</w:t>
      </w:r>
    </w:p>
    <w:p>
      <w:pPr>
        <w:ind w:firstLine="640"/>
        <w:rPr>
          <w:rFonts w:ascii="楷体_GB2312" w:hAnsi="楷体_GB2312" w:eastAsia="楷体_GB2312" w:cs="楷体_GB2312"/>
          <w:color w:val="auto"/>
          <w:sz w:val="32"/>
          <w:szCs w:val="32"/>
        </w:rPr>
      </w:pPr>
      <w:r>
        <w:rPr>
          <w:rFonts w:hint="eastAsia" w:ascii="楷体_GB2312" w:hAnsi="楷体_GB2312" w:eastAsia="楷体_GB2312" w:cs="楷体_GB2312"/>
          <w:bCs/>
          <w:color w:val="auto"/>
          <w:sz w:val="32"/>
          <w:szCs w:val="32"/>
          <w:lang w:eastAsia="zh-CN"/>
        </w:rPr>
        <w:t>（</w:t>
      </w:r>
      <w:r>
        <w:rPr>
          <w:rFonts w:hint="eastAsia" w:ascii="楷体_GB2312" w:hAnsi="楷体_GB2312" w:eastAsia="楷体_GB2312" w:cs="楷体_GB2312"/>
          <w:bCs/>
          <w:color w:val="auto"/>
          <w:sz w:val="32"/>
          <w:szCs w:val="32"/>
        </w:rPr>
        <w:t>一）</w:t>
      </w:r>
      <w:r>
        <w:rPr>
          <w:rFonts w:hint="eastAsia" w:ascii="楷体_GB2312" w:hAnsi="楷体_GB2312" w:eastAsia="楷体_GB2312" w:cs="楷体_GB2312"/>
          <w:color w:val="auto"/>
          <w:sz w:val="32"/>
          <w:szCs w:val="32"/>
        </w:rPr>
        <w:t>渡船项目补助</w:t>
      </w:r>
    </w:p>
    <w:p>
      <w:pPr>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当统筹使用资金大于等于渡船项目</w:t>
      </w:r>
      <w:r>
        <w:rPr>
          <w:rFonts w:hint="eastAsia" w:ascii="仿宋_GB2312" w:hAnsi="仿宋_GB2312" w:eastAsia="仿宋_GB2312" w:cs="仿宋_GB2312"/>
          <w:color w:val="auto"/>
          <w:sz w:val="32"/>
          <w:szCs w:val="32"/>
          <w:lang w:val="en-US" w:eastAsia="zh-CN"/>
        </w:rPr>
        <w:t>计算</w:t>
      </w:r>
      <w:r>
        <w:rPr>
          <w:rFonts w:hint="eastAsia" w:ascii="仿宋_GB2312" w:hAnsi="仿宋_GB2312" w:eastAsia="仿宋_GB2312" w:cs="仿宋_GB2312"/>
          <w:color w:val="auto"/>
          <w:sz w:val="32"/>
          <w:szCs w:val="32"/>
        </w:rPr>
        <w:t>补贴资金之和时，单个项目按照</w:t>
      </w:r>
      <w:r>
        <w:rPr>
          <w:rFonts w:hint="eastAsia" w:ascii="仿宋_GB2312" w:hAnsi="仿宋_GB2312" w:eastAsia="仿宋_GB2312" w:cs="仿宋_GB2312"/>
          <w:color w:val="auto"/>
          <w:sz w:val="32"/>
          <w:szCs w:val="32"/>
          <w:lang w:val="en-US" w:eastAsia="zh-CN"/>
        </w:rPr>
        <w:t>第十三条</w:t>
      </w:r>
      <w:r>
        <w:rPr>
          <w:rFonts w:hint="eastAsia" w:ascii="仿宋_GB2312" w:hAnsi="仿宋_GB2312" w:eastAsia="仿宋_GB2312" w:cs="仿宋_GB2312"/>
          <w:color w:val="auto"/>
          <w:sz w:val="32"/>
          <w:szCs w:val="32"/>
        </w:rPr>
        <w:t>核准的补贴金额进行补助；不足时，按以下公式计算补贴金额：</w:t>
      </w:r>
    </w:p>
    <w:p>
      <w:pPr>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单个渡船项目补贴金额=单个渡船项目</w:t>
      </w:r>
      <w:r>
        <w:rPr>
          <w:rFonts w:hint="eastAsia" w:ascii="仿宋_GB2312" w:hAnsi="仿宋_GB2312" w:eastAsia="仿宋_GB2312" w:cs="仿宋_GB2312"/>
          <w:color w:val="auto"/>
          <w:sz w:val="32"/>
          <w:szCs w:val="32"/>
          <w:lang w:val="en-US" w:eastAsia="zh-CN"/>
        </w:rPr>
        <w:t>计算</w:t>
      </w:r>
      <w:r>
        <w:rPr>
          <w:rFonts w:hint="eastAsia" w:ascii="仿宋_GB2312" w:hAnsi="仿宋_GB2312" w:eastAsia="仿宋_GB2312" w:cs="仿宋_GB2312"/>
          <w:color w:val="auto"/>
          <w:sz w:val="32"/>
          <w:szCs w:val="32"/>
        </w:rPr>
        <w:t>补贴金额/渡船项目</w:t>
      </w:r>
      <w:r>
        <w:rPr>
          <w:rFonts w:hint="eastAsia" w:ascii="仿宋_GB2312" w:hAnsi="仿宋_GB2312" w:eastAsia="仿宋_GB2312" w:cs="仿宋_GB2312"/>
          <w:color w:val="auto"/>
          <w:sz w:val="32"/>
          <w:szCs w:val="32"/>
          <w:lang w:val="en-US" w:eastAsia="zh-CN"/>
        </w:rPr>
        <w:t>计算</w:t>
      </w:r>
      <w:r>
        <w:rPr>
          <w:rFonts w:hint="eastAsia" w:ascii="仿宋_GB2312" w:hAnsi="仿宋_GB2312" w:eastAsia="仿宋_GB2312" w:cs="仿宋_GB2312"/>
          <w:color w:val="auto"/>
          <w:sz w:val="32"/>
          <w:szCs w:val="32"/>
        </w:rPr>
        <w:t>补贴金额之和×统筹使用资金</w:t>
      </w:r>
    </w:p>
    <w:p>
      <w:pPr>
        <w:ind w:firstLine="64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二）新能源客船项目补助</w:t>
      </w:r>
    </w:p>
    <w:p>
      <w:pPr>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剩余的统筹使用资金大于等于新能源客船补贴资金之和时，单个新能源客船项目按照</w:t>
      </w:r>
      <w:r>
        <w:rPr>
          <w:rFonts w:hint="eastAsia" w:ascii="仿宋_GB2312" w:hAnsi="仿宋_GB2312" w:eastAsia="仿宋_GB2312" w:cs="仿宋_GB2312"/>
          <w:color w:val="auto"/>
          <w:sz w:val="32"/>
          <w:szCs w:val="32"/>
          <w:lang w:val="en-US" w:eastAsia="zh-CN"/>
        </w:rPr>
        <w:t>第十三条</w:t>
      </w:r>
      <w:r>
        <w:rPr>
          <w:rFonts w:hint="eastAsia" w:ascii="仿宋_GB2312" w:hAnsi="仿宋_GB2312" w:eastAsia="仿宋_GB2312" w:cs="仿宋_GB2312"/>
          <w:color w:val="auto"/>
          <w:sz w:val="32"/>
          <w:szCs w:val="32"/>
        </w:rPr>
        <w:t>核准的补贴金额进行补助；不足时，按以下公式计算补贴金额：</w:t>
      </w:r>
    </w:p>
    <w:p>
      <w:pPr>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单个新能源客船项目补贴金额=单个新能源客船项目</w:t>
      </w:r>
      <w:r>
        <w:rPr>
          <w:rFonts w:hint="eastAsia" w:ascii="仿宋_GB2312" w:hAnsi="仿宋_GB2312" w:eastAsia="仿宋_GB2312" w:cs="仿宋_GB2312"/>
          <w:color w:val="auto"/>
          <w:sz w:val="32"/>
          <w:szCs w:val="32"/>
          <w:lang w:val="en-US" w:eastAsia="zh-CN"/>
        </w:rPr>
        <w:t>计算</w:t>
      </w:r>
      <w:r>
        <w:rPr>
          <w:rFonts w:hint="eastAsia" w:ascii="仿宋_GB2312" w:hAnsi="仿宋_GB2312" w:eastAsia="仿宋_GB2312" w:cs="仿宋_GB2312"/>
          <w:color w:val="auto"/>
          <w:sz w:val="32"/>
          <w:szCs w:val="32"/>
        </w:rPr>
        <w:t>补贴金额/新能源客船项目</w:t>
      </w:r>
      <w:r>
        <w:rPr>
          <w:rFonts w:hint="eastAsia" w:ascii="仿宋_GB2312" w:hAnsi="仿宋_GB2312" w:eastAsia="仿宋_GB2312" w:cs="仿宋_GB2312"/>
          <w:color w:val="auto"/>
          <w:sz w:val="32"/>
          <w:szCs w:val="32"/>
          <w:lang w:val="en-US" w:eastAsia="zh-CN"/>
        </w:rPr>
        <w:t>计算</w:t>
      </w:r>
      <w:r>
        <w:rPr>
          <w:rFonts w:hint="eastAsia" w:ascii="仿宋_GB2312" w:hAnsi="仿宋_GB2312" w:eastAsia="仿宋_GB2312" w:cs="仿宋_GB2312"/>
          <w:color w:val="auto"/>
          <w:sz w:val="32"/>
          <w:szCs w:val="32"/>
        </w:rPr>
        <w:t>补贴金额之和×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统筹使用资金-渡船项目补助资金）</w:t>
      </w:r>
    </w:p>
    <w:p>
      <w:pPr>
        <w:ind w:firstLine="64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三）常规动力客船项目补助</w:t>
      </w:r>
    </w:p>
    <w:p>
      <w:pPr>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当补助前两项后剩余的统筹使用资金大于等于常规动力客船补贴金额之和时，常规动力客船项目按照</w:t>
      </w:r>
      <w:r>
        <w:rPr>
          <w:rFonts w:hint="eastAsia" w:ascii="仿宋_GB2312" w:hAnsi="仿宋_GB2312" w:eastAsia="仿宋_GB2312" w:cs="仿宋_GB2312"/>
          <w:color w:val="auto"/>
          <w:sz w:val="32"/>
          <w:szCs w:val="32"/>
          <w:lang w:val="en-US" w:eastAsia="zh-CN"/>
        </w:rPr>
        <w:t>第十三条</w:t>
      </w:r>
      <w:r>
        <w:rPr>
          <w:rFonts w:hint="eastAsia" w:ascii="仿宋_GB2312" w:hAnsi="仿宋_GB2312" w:eastAsia="仿宋_GB2312" w:cs="仿宋_GB2312"/>
          <w:color w:val="auto"/>
          <w:sz w:val="32"/>
          <w:szCs w:val="32"/>
        </w:rPr>
        <w:t>核准的补贴金额进行补助；不足时，按以下公式计算补贴金额：</w:t>
      </w:r>
    </w:p>
    <w:p>
      <w:pPr>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单个常规动力客船项目补贴金额=单个项目</w:t>
      </w:r>
      <w:r>
        <w:rPr>
          <w:rFonts w:hint="eastAsia" w:ascii="仿宋_GB2312" w:hAnsi="仿宋_GB2312" w:eastAsia="仿宋_GB2312" w:cs="仿宋_GB2312"/>
          <w:color w:val="auto"/>
          <w:sz w:val="32"/>
          <w:szCs w:val="32"/>
          <w:lang w:val="en-US" w:eastAsia="zh-CN"/>
        </w:rPr>
        <w:t>计算</w:t>
      </w:r>
      <w:r>
        <w:rPr>
          <w:rFonts w:hint="eastAsia" w:ascii="仿宋_GB2312" w:hAnsi="仿宋_GB2312" w:eastAsia="仿宋_GB2312" w:cs="仿宋_GB2312"/>
          <w:color w:val="auto"/>
          <w:sz w:val="32"/>
          <w:szCs w:val="32"/>
        </w:rPr>
        <w:t>补贴金额/常规动力客船项目</w:t>
      </w:r>
      <w:r>
        <w:rPr>
          <w:rFonts w:hint="eastAsia" w:ascii="仿宋_GB2312" w:hAnsi="仿宋_GB2312" w:eastAsia="仿宋_GB2312" w:cs="仿宋_GB2312"/>
          <w:color w:val="auto"/>
          <w:sz w:val="32"/>
          <w:szCs w:val="32"/>
          <w:lang w:val="en-US" w:eastAsia="zh-CN"/>
        </w:rPr>
        <w:t>计算</w:t>
      </w:r>
      <w:r>
        <w:rPr>
          <w:rFonts w:hint="eastAsia" w:ascii="仿宋_GB2312" w:hAnsi="仿宋_GB2312" w:eastAsia="仿宋_GB2312" w:cs="仿宋_GB2312"/>
          <w:color w:val="auto"/>
          <w:sz w:val="32"/>
          <w:szCs w:val="32"/>
        </w:rPr>
        <w:t>补贴金额之和×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统筹使用资金-渡船项目补助资金-新能源客船项目补助资金）</w:t>
      </w:r>
    </w:p>
    <w:p>
      <w:pPr>
        <w:ind w:firstLine="627" w:firstLineChars="196"/>
        <w:rPr>
          <w:rFonts w:ascii="仿宋_GB2312" w:hAnsi="仿宋_GB2312" w:eastAsia="仿宋_GB2312" w:cs="仿宋_GB2312"/>
          <w:bCs/>
          <w:color w:val="auto"/>
          <w:sz w:val="32"/>
          <w:szCs w:val="32"/>
        </w:rPr>
      </w:pPr>
      <w:r>
        <w:rPr>
          <w:rFonts w:hint="eastAsia" w:ascii="楷体_GB2312" w:hAnsi="楷体_GB2312" w:eastAsia="楷体_GB2312" w:cs="楷体_GB2312"/>
          <w:bCs/>
          <w:color w:val="auto"/>
          <w:sz w:val="32"/>
          <w:szCs w:val="32"/>
          <w:lang w:eastAsia="zh-CN"/>
        </w:rPr>
        <w:t>（</w:t>
      </w:r>
      <w:r>
        <w:rPr>
          <w:rFonts w:hint="eastAsia" w:ascii="楷体_GB2312" w:hAnsi="楷体_GB2312" w:eastAsia="楷体_GB2312" w:cs="楷体_GB2312"/>
          <w:bCs/>
          <w:color w:val="auto"/>
          <w:sz w:val="32"/>
          <w:szCs w:val="32"/>
        </w:rPr>
        <w:t>四）</w:t>
      </w:r>
      <w:r>
        <w:rPr>
          <w:rFonts w:hint="eastAsia" w:ascii="仿宋_GB2312" w:hAnsi="仿宋" w:eastAsia="仿宋_GB2312" w:cs="仿宋_GB2312"/>
          <w:bCs w:val="0"/>
          <w:color w:val="auto"/>
          <w:sz w:val="32"/>
          <w:szCs w:val="32"/>
          <w:lang w:val="en-US" w:eastAsia="zh-CN"/>
        </w:rPr>
        <w:t>资金申报年度</w:t>
      </w:r>
      <w:r>
        <w:rPr>
          <w:rFonts w:hint="eastAsia" w:ascii="仿宋_GB2312" w:hAnsi="仿宋_GB2312" w:eastAsia="仿宋_GB2312" w:cs="仿宋_GB2312"/>
          <w:bCs/>
          <w:color w:val="auto"/>
          <w:sz w:val="32"/>
          <w:szCs w:val="32"/>
        </w:rPr>
        <w:t>统筹使用资金大于所有项目资金总和时，多余资金转入下一年统筹使用资金或再用于</w:t>
      </w:r>
      <w:r>
        <w:rPr>
          <w:rFonts w:hint="eastAsia" w:ascii="仿宋_GB2312" w:hAnsi="仿宋_GB2312" w:eastAsia="仿宋_GB2312" w:cs="仿宋_GB2312"/>
          <w:bCs/>
          <w:color w:val="auto"/>
          <w:sz w:val="32"/>
          <w:szCs w:val="32"/>
          <w:lang w:val="en-US" w:eastAsia="zh-CN"/>
        </w:rPr>
        <w:t>当年度</w:t>
      </w:r>
      <w:r>
        <w:rPr>
          <w:rFonts w:hint="eastAsia" w:ascii="仿宋_GB2312" w:hAnsi="仿宋_GB2312" w:eastAsia="仿宋_GB2312" w:cs="仿宋_GB2312"/>
          <w:bCs/>
          <w:color w:val="auto"/>
          <w:sz w:val="32"/>
          <w:szCs w:val="32"/>
        </w:rPr>
        <w:t>岛际和农村水路客</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渡）运船舶油价直接补贴。</w:t>
      </w:r>
    </w:p>
    <w:p>
      <w:pPr>
        <w:ind w:firstLine="627" w:firstLineChars="196"/>
        <w:rPr>
          <w:rFonts w:ascii="仿宋_GB2312" w:hAnsi="仿宋_GB2312" w:eastAsia="仿宋_GB2312" w:cs="仿宋_GB2312"/>
          <w:bCs/>
          <w:color w:val="auto"/>
          <w:sz w:val="32"/>
          <w:szCs w:val="32"/>
        </w:rPr>
      </w:pPr>
      <w:r>
        <w:rPr>
          <w:rFonts w:hint="eastAsia" w:ascii="楷体_GB2312" w:hAnsi="楷体_GB2312" w:eastAsia="楷体_GB2312" w:cs="楷体_GB2312"/>
          <w:bCs/>
          <w:color w:val="auto"/>
          <w:sz w:val="32"/>
          <w:szCs w:val="32"/>
          <w:lang w:eastAsia="zh-CN"/>
        </w:rPr>
        <w:t>（</w:t>
      </w:r>
      <w:r>
        <w:rPr>
          <w:rFonts w:hint="eastAsia" w:ascii="楷体_GB2312" w:hAnsi="楷体_GB2312" w:eastAsia="楷体_GB2312" w:cs="楷体_GB2312"/>
          <w:bCs/>
          <w:color w:val="auto"/>
          <w:sz w:val="32"/>
          <w:szCs w:val="32"/>
        </w:rPr>
        <w:t>五）</w:t>
      </w:r>
      <w:r>
        <w:rPr>
          <w:rFonts w:hint="eastAsia" w:ascii="仿宋_GB2312" w:hAnsi="仿宋_GB2312" w:eastAsia="仿宋_GB2312" w:cs="仿宋_GB2312"/>
          <w:bCs/>
          <w:color w:val="auto"/>
          <w:sz w:val="32"/>
          <w:szCs w:val="32"/>
        </w:rPr>
        <w:t>已获得财政补助资金的项目不得重复申请。</w:t>
      </w:r>
    </w:p>
    <w:p>
      <w:pPr>
        <w:spacing w:before="312" w:beforeLines="100" w:after="312" w:afterLines="100" w:line="360" w:lineRule="auto"/>
        <w:jc w:val="center"/>
        <w:outlineLvl w:val="0"/>
        <w:rPr>
          <w:rFonts w:ascii="黑体" w:hAnsi="仿宋" w:eastAsia="黑体" w:cs="仿宋_GB2312"/>
          <w:bCs/>
          <w:color w:val="auto"/>
          <w:sz w:val="32"/>
          <w:szCs w:val="32"/>
        </w:rPr>
      </w:pPr>
      <w:r>
        <w:rPr>
          <w:rFonts w:hint="eastAsia" w:ascii="黑体" w:hAnsi="仿宋" w:eastAsia="黑体" w:cs="仿宋_GB2312"/>
          <w:bCs/>
          <w:color w:val="auto"/>
          <w:sz w:val="32"/>
          <w:szCs w:val="32"/>
        </w:rPr>
        <w:t>第四章  申报管理</w:t>
      </w:r>
    </w:p>
    <w:p>
      <w:pPr>
        <w:ind w:firstLine="645"/>
        <w:rPr>
          <w:rFonts w:ascii="黑体" w:hAnsi="Calibri" w:eastAsia="黑体"/>
          <w:color w:val="auto"/>
          <w:sz w:val="32"/>
          <w:szCs w:val="32"/>
        </w:rPr>
      </w:pPr>
      <w:r>
        <w:rPr>
          <w:rFonts w:hint="eastAsia" w:ascii="黑体" w:hAnsi="Calibri" w:eastAsia="黑体" w:cs="黑体"/>
          <w:color w:val="auto"/>
          <w:sz w:val="32"/>
          <w:szCs w:val="32"/>
        </w:rPr>
        <w:t xml:space="preserve">第十五条  </w:t>
      </w:r>
      <w:r>
        <w:rPr>
          <w:rFonts w:hint="eastAsia" w:ascii="仿宋_GB2312" w:hAnsi="Calibri" w:eastAsia="仿宋_GB2312" w:cs="黑体"/>
          <w:b/>
          <w:color w:val="auto"/>
          <w:sz w:val="32"/>
          <w:szCs w:val="32"/>
        </w:rPr>
        <w:t>油价直接补贴资金申报管理</w:t>
      </w:r>
    </w:p>
    <w:p>
      <w:pPr>
        <w:ind w:firstLine="640" w:firstLineChars="200"/>
        <w:rPr>
          <w:rFonts w:ascii="仿宋_GB2312" w:hAnsi="Calibri" w:eastAsia="仿宋_GB2312" w:cs="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一）</w:t>
      </w:r>
      <w:r>
        <w:rPr>
          <w:rFonts w:hint="eastAsia" w:ascii="仿宋_GB2312" w:hAnsi="Calibri" w:eastAsia="仿宋_GB2312" w:cs="仿宋_GB2312"/>
          <w:color w:val="auto"/>
          <w:sz w:val="32"/>
          <w:szCs w:val="32"/>
        </w:rPr>
        <w:t>船舶经营人在每年10月10日前将本年度补贴申请</w:t>
      </w:r>
      <w:r>
        <w:rPr>
          <w:rFonts w:hint="eastAsia" w:ascii="仿宋_GB2312" w:hAnsi="Calibri" w:eastAsia="仿宋_GB2312" w:cs="仿宋_GB2312"/>
          <w:color w:val="auto"/>
          <w:sz w:val="32"/>
          <w:szCs w:val="32"/>
          <w:lang w:eastAsia="zh-CN"/>
        </w:rPr>
        <w:t>（</w:t>
      </w:r>
      <w:r>
        <w:rPr>
          <w:rFonts w:hint="eastAsia" w:ascii="仿宋_GB2312" w:hAnsi="Calibri" w:eastAsia="仿宋_GB2312" w:cs="仿宋_GB2312"/>
          <w:color w:val="auto"/>
          <w:sz w:val="32"/>
          <w:szCs w:val="32"/>
        </w:rPr>
        <w:t>渡船</w:t>
      </w:r>
      <w:r>
        <w:rPr>
          <w:rFonts w:hint="eastAsia" w:ascii="仿宋_GB2312" w:hAnsi="仿宋" w:eastAsia="仿宋_GB2312" w:cs="仿宋_GB2312"/>
          <w:color w:val="auto"/>
          <w:sz w:val="32"/>
          <w:szCs w:val="32"/>
        </w:rPr>
        <w:t>申请</w:t>
      </w:r>
      <w:r>
        <w:rPr>
          <w:rFonts w:hint="eastAsia" w:ascii="仿宋_GB2312" w:hAnsi="仿宋" w:eastAsia="仿宋_GB2312" w:cs="仿宋_GB2312"/>
          <w:color w:val="auto"/>
          <w:sz w:val="32"/>
          <w:szCs w:val="32"/>
          <w:lang w:val="en-US" w:eastAsia="zh-CN"/>
        </w:rPr>
        <w:t>及其</w:t>
      </w:r>
      <w:r>
        <w:rPr>
          <w:rFonts w:hint="eastAsia" w:ascii="仿宋_GB2312" w:hAnsi="仿宋" w:eastAsia="仿宋_GB2312" w:cs="仿宋_GB2312"/>
          <w:color w:val="auto"/>
          <w:sz w:val="32"/>
          <w:szCs w:val="32"/>
        </w:rPr>
        <w:t>营运天数须经当地村委、乡镇政府或街道办事处核实</w:t>
      </w:r>
      <w:r>
        <w:rPr>
          <w:rFonts w:hint="eastAsia" w:ascii="仿宋_GB2312" w:hAnsi="Calibri" w:eastAsia="仿宋_GB2312" w:cs="仿宋_GB2312"/>
          <w:color w:val="auto"/>
          <w:sz w:val="32"/>
          <w:szCs w:val="32"/>
        </w:rPr>
        <w:t>）、营运天数</w:t>
      </w:r>
      <w:r>
        <w:rPr>
          <w:rFonts w:hint="eastAsia" w:ascii="仿宋_GB2312" w:hAnsi="Calibri" w:eastAsia="仿宋_GB2312" w:cs="仿宋_GB2312"/>
          <w:color w:val="auto"/>
          <w:sz w:val="32"/>
          <w:szCs w:val="32"/>
          <w:lang w:val="en-US" w:eastAsia="zh-CN"/>
        </w:rPr>
        <w:t>资料</w:t>
      </w:r>
      <w:r>
        <w:rPr>
          <w:rFonts w:hint="eastAsia" w:ascii="仿宋_GB2312" w:hAnsi="Calibri" w:eastAsia="仿宋_GB2312" w:cs="仿宋_GB2312"/>
          <w:color w:val="auto"/>
          <w:sz w:val="32"/>
          <w:szCs w:val="32"/>
          <w:lang w:eastAsia="zh-CN"/>
        </w:rPr>
        <w:t>（</w:t>
      </w:r>
      <w:r>
        <w:rPr>
          <w:rFonts w:hint="eastAsia" w:ascii="仿宋_GB2312" w:hAnsi="Calibri" w:eastAsia="仿宋_GB2312" w:cs="仿宋_GB2312"/>
          <w:color w:val="auto"/>
          <w:sz w:val="32"/>
          <w:szCs w:val="32"/>
        </w:rPr>
        <w:t>客船以航行日志、客运站售票记录等为准）、</w:t>
      </w:r>
      <w:r>
        <w:rPr>
          <w:rFonts w:hint="eastAsia" w:ascii="仿宋_GB2312" w:hAnsi="仿宋_GB2312" w:eastAsia="仿宋_GB2312" w:cs="仿宋_GB2312"/>
          <w:color w:val="auto"/>
          <w:sz w:val="32"/>
          <w:szCs w:val="32"/>
        </w:rPr>
        <w:t>义渡</w:t>
      </w:r>
      <w:r>
        <w:rPr>
          <w:rFonts w:hint="eastAsia" w:ascii="仿宋_GB2312" w:hAnsi="仿宋_GB2312" w:eastAsia="仿宋_GB2312" w:cs="仿宋_GB2312"/>
          <w:color w:val="auto"/>
          <w:sz w:val="32"/>
          <w:szCs w:val="32"/>
          <w:lang w:val="en-US" w:eastAsia="zh-CN"/>
        </w:rPr>
        <w:t>资料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以乡镇政府</w:t>
      </w:r>
      <w:r>
        <w:rPr>
          <w:rFonts w:hint="eastAsia" w:ascii="仿宋_GB2312" w:hAnsi="仿宋_GB2312" w:eastAsia="仿宋_GB2312" w:cs="仿宋_GB2312"/>
          <w:color w:val="auto"/>
          <w:sz w:val="32"/>
          <w:szCs w:val="32"/>
          <w:lang w:val="en-US" w:eastAsia="zh-CN"/>
        </w:rPr>
        <w:t>有关文件</w:t>
      </w:r>
      <w:r>
        <w:rPr>
          <w:rFonts w:hint="eastAsia" w:ascii="仿宋_GB2312" w:hAnsi="仿宋_GB2312" w:eastAsia="仿宋_GB2312" w:cs="仿宋_GB2312"/>
          <w:color w:val="auto"/>
          <w:sz w:val="32"/>
          <w:szCs w:val="32"/>
        </w:rPr>
        <w:t>为准，每个渡口核定纳入义渡补贴范围的船舶数量原则上不超过3艘）、</w:t>
      </w:r>
      <w:r>
        <w:rPr>
          <w:rFonts w:hint="eastAsia" w:ascii="仿宋_GB2312" w:eastAsia="仿宋_GB2312"/>
          <w:color w:val="auto"/>
          <w:sz w:val="32"/>
          <w:szCs w:val="32"/>
        </w:rPr>
        <w:t>船舶营运里程</w:t>
      </w:r>
      <w:r>
        <w:rPr>
          <w:rFonts w:hint="eastAsia" w:ascii="仿宋_GB2312" w:eastAsia="仿宋_GB2312"/>
          <w:color w:val="auto"/>
          <w:sz w:val="32"/>
          <w:szCs w:val="32"/>
          <w:lang w:val="en-US" w:eastAsia="zh-CN"/>
        </w:rPr>
        <w:t>资料</w:t>
      </w:r>
      <w:r>
        <w:rPr>
          <w:rFonts w:hint="eastAsia" w:ascii="仿宋_GB2312" w:eastAsia="仿宋_GB2312"/>
          <w:color w:val="auto"/>
          <w:sz w:val="32"/>
          <w:szCs w:val="32"/>
          <w:lang w:eastAsia="zh-CN"/>
        </w:rPr>
        <w:t>（</w:t>
      </w:r>
      <w:r>
        <w:rPr>
          <w:rFonts w:hint="eastAsia" w:ascii="仿宋_GB2312" w:eastAsia="仿宋_GB2312"/>
          <w:color w:val="auto"/>
          <w:sz w:val="32"/>
          <w:szCs w:val="32"/>
        </w:rPr>
        <w:t>客船以AIS平台轨迹里程为准）</w:t>
      </w:r>
      <w:r>
        <w:rPr>
          <w:rFonts w:hint="eastAsia" w:ascii="仿宋_GB2312" w:hAnsi="Calibri" w:eastAsia="仿宋_GB2312" w:cs="仿宋_GB2312"/>
          <w:color w:val="auto"/>
          <w:sz w:val="32"/>
          <w:szCs w:val="32"/>
        </w:rPr>
        <w:t>及第</w:t>
      </w:r>
      <w:r>
        <w:rPr>
          <w:rFonts w:hint="eastAsia" w:ascii="仿宋_GB2312" w:hAnsi="Calibri" w:eastAsia="仿宋_GB2312" w:cs="仿宋_GB2312"/>
          <w:color w:val="auto"/>
          <w:sz w:val="32"/>
          <w:szCs w:val="32"/>
          <w:lang w:val="en-US" w:eastAsia="zh-CN"/>
        </w:rPr>
        <w:t>六</w:t>
      </w:r>
      <w:r>
        <w:rPr>
          <w:rFonts w:hint="eastAsia" w:ascii="仿宋_GB2312" w:hAnsi="Calibri" w:eastAsia="仿宋_GB2312" w:cs="仿宋_GB2312"/>
          <w:color w:val="auto"/>
          <w:sz w:val="32"/>
          <w:szCs w:val="32"/>
        </w:rPr>
        <w:t>条、第</w:t>
      </w:r>
      <w:r>
        <w:rPr>
          <w:rFonts w:hint="eastAsia" w:ascii="仿宋_GB2312" w:hAnsi="Calibri" w:eastAsia="仿宋_GB2312" w:cs="仿宋_GB2312"/>
          <w:color w:val="auto"/>
          <w:sz w:val="32"/>
          <w:szCs w:val="32"/>
          <w:lang w:val="en-US" w:eastAsia="zh-CN"/>
        </w:rPr>
        <w:t>八</w:t>
      </w:r>
      <w:r>
        <w:rPr>
          <w:rFonts w:hint="eastAsia" w:ascii="仿宋_GB2312" w:hAnsi="Calibri" w:eastAsia="仿宋_GB2312" w:cs="仿宋_GB2312"/>
          <w:color w:val="auto"/>
          <w:sz w:val="32"/>
          <w:szCs w:val="32"/>
        </w:rPr>
        <w:t>条规定的相关材料</w:t>
      </w:r>
      <w:r>
        <w:rPr>
          <w:rFonts w:ascii="仿宋_GB2312" w:hAnsi="仿宋" w:eastAsia="仿宋_GB2312" w:cs="仿宋_GB2312"/>
          <w:color w:val="auto"/>
          <w:sz w:val="32"/>
          <w:szCs w:val="32"/>
        </w:rPr>
        <w:t>报送至</w:t>
      </w:r>
      <w:r>
        <w:rPr>
          <w:rFonts w:hint="eastAsia" w:ascii="仿宋_GB2312" w:hAnsi="仿宋" w:eastAsia="仿宋_GB2312" w:cs="仿宋_GB2312"/>
          <w:color w:val="auto"/>
          <w:sz w:val="32"/>
          <w:szCs w:val="32"/>
        </w:rPr>
        <w:t>所在县</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市、区）</w:t>
      </w:r>
      <w:r>
        <w:rPr>
          <w:rFonts w:ascii="仿宋_GB2312" w:hAnsi="仿宋" w:eastAsia="仿宋_GB2312" w:cs="仿宋_GB2312"/>
          <w:color w:val="auto"/>
          <w:sz w:val="32"/>
          <w:szCs w:val="32"/>
        </w:rPr>
        <w:t>交通运输主管部门</w:t>
      </w:r>
      <w:r>
        <w:rPr>
          <w:rFonts w:hint="eastAsia" w:ascii="仿宋_GB2312" w:hAnsi="Calibri" w:eastAsia="仿宋_GB2312" w:cs="仿宋_GB2312"/>
          <w:color w:val="auto"/>
          <w:sz w:val="32"/>
          <w:szCs w:val="32"/>
        </w:rPr>
        <w:t>，并出具对申报材料的真实性、完整性和合法性负责的承诺函</w:t>
      </w:r>
      <w:r>
        <w:rPr>
          <w:rFonts w:hint="eastAsia" w:ascii="仿宋_GB2312" w:hAnsi="Calibri" w:eastAsia="仿宋_GB2312" w:cs="仿宋_GB2312"/>
          <w:color w:val="auto"/>
          <w:sz w:val="32"/>
          <w:szCs w:val="32"/>
          <w:lang w:eastAsia="zh-CN"/>
        </w:rPr>
        <w:t>（</w:t>
      </w:r>
      <w:r>
        <w:rPr>
          <w:rFonts w:hint="eastAsia" w:ascii="仿宋_GB2312" w:hAnsi="Calibri" w:eastAsia="仿宋_GB2312" w:cs="仿宋_GB2312"/>
          <w:color w:val="auto"/>
          <w:sz w:val="32"/>
          <w:szCs w:val="32"/>
        </w:rPr>
        <w:t>见附件2）。</w:t>
      </w:r>
    </w:p>
    <w:p>
      <w:pPr>
        <w:ind w:firstLine="640" w:firstLineChars="200"/>
        <w:rPr>
          <w:rFonts w:ascii="仿宋_GB2312" w:hAnsi="Calibri" w:eastAsia="仿宋_GB2312" w:cs="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二）</w:t>
      </w:r>
      <w:r>
        <w:rPr>
          <w:rFonts w:hint="eastAsia" w:ascii="仿宋_GB2312" w:hAnsi="仿宋" w:eastAsia="仿宋_GB2312" w:cs="仿宋_GB2312"/>
          <w:color w:val="auto"/>
          <w:sz w:val="32"/>
          <w:szCs w:val="32"/>
        </w:rPr>
        <w:t>县</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市、区）</w:t>
      </w:r>
      <w:r>
        <w:rPr>
          <w:rFonts w:hint="eastAsia" w:ascii="仿宋_GB2312" w:hAnsi="Calibri" w:eastAsia="仿宋_GB2312" w:cs="仿宋_GB2312"/>
          <w:color w:val="auto"/>
          <w:sz w:val="32"/>
          <w:szCs w:val="32"/>
        </w:rPr>
        <w:t>交通运输主管部门</w:t>
      </w:r>
      <w:r>
        <w:rPr>
          <w:rFonts w:ascii="仿宋_GB2312" w:hAnsi="仿宋" w:eastAsia="仿宋_GB2312" w:cs="仿宋_GB2312"/>
          <w:color w:val="auto"/>
          <w:sz w:val="32"/>
          <w:szCs w:val="32"/>
        </w:rPr>
        <w:t>受理</w:t>
      </w:r>
      <w:r>
        <w:rPr>
          <w:rFonts w:hint="eastAsia" w:ascii="仿宋_GB2312" w:hAnsi="仿宋" w:eastAsia="仿宋_GB2312" w:cs="仿宋_GB2312"/>
          <w:color w:val="auto"/>
          <w:sz w:val="32"/>
          <w:szCs w:val="32"/>
        </w:rPr>
        <w:t>审核</w:t>
      </w:r>
      <w:r>
        <w:rPr>
          <w:rFonts w:ascii="仿宋_GB2312" w:hAnsi="仿宋" w:eastAsia="仿宋_GB2312" w:cs="仿宋_GB2312"/>
          <w:color w:val="auto"/>
          <w:sz w:val="32"/>
          <w:szCs w:val="32"/>
        </w:rPr>
        <w:t>其所</w:t>
      </w:r>
      <w:r>
        <w:rPr>
          <w:rFonts w:hint="eastAsia" w:ascii="仿宋_GB2312" w:hAnsi="仿宋" w:eastAsia="仿宋_GB2312" w:cs="仿宋_GB2312"/>
          <w:color w:val="auto"/>
          <w:sz w:val="32"/>
          <w:szCs w:val="32"/>
        </w:rPr>
        <w:t>在地</w:t>
      </w:r>
      <w:r>
        <w:rPr>
          <w:rFonts w:ascii="仿宋_GB2312" w:hAnsi="仿宋" w:eastAsia="仿宋_GB2312" w:cs="仿宋_GB2312"/>
          <w:color w:val="auto"/>
          <w:sz w:val="32"/>
          <w:szCs w:val="32"/>
        </w:rPr>
        <w:t>的申请材料</w:t>
      </w:r>
      <w:r>
        <w:rPr>
          <w:rFonts w:hint="eastAsia" w:ascii="仿宋_GB2312" w:hAnsi="仿宋" w:eastAsia="仿宋_GB2312" w:cs="仿宋_GB2312"/>
          <w:color w:val="auto"/>
          <w:sz w:val="32"/>
          <w:szCs w:val="32"/>
        </w:rPr>
        <w:t>，在10月20日前</w:t>
      </w:r>
      <w:r>
        <w:rPr>
          <w:rFonts w:ascii="仿宋_GB2312" w:hAnsi="仿宋" w:eastAsia="仿宋_GB2312" w:cs="仿宋_GB2312"/>
          <w:color w:val="auto"/>
          <w:sz w:val="32"/>
          <w:szCs w:val="32"/>
        </w:rPr>
        <w:t>填写《</w:t>
      </w:r>
      <w:r>
        <w:rPr>
          <w:rFonts w:hint="eastAsia" w:ascii="仿宋_GB2312" w:hAnsi="仿宋" w:eastAsia="仿宋_GB2312" w:cs="仿宋_GB2312"/>
          <w:color w:val="auto"/>
          <w:sz w:val="32"/>
          <w:szCs w:val="32"/>
        </w:rPr>
        <w:t>农村水路客</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渡）运船舶油价直接补贴申请汇总表</w:t>
      </w:r>
      <w:r>
        <w:rPr>
          <w:rFonts w:ascii="仿宋_GB2312" w:hAnsi="仿宋" w:eastAsia="仿宋_GB2312" w:cs="仿宋_GB2312"/>
          <w:color w:val="auto"/>
          <w:sz w:val="32"/>
          <w:szCs w:val="32"/>
        </w:rPr>
        <w:t>》</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附件3、4）汇总报上一级交通运输主管部门。</w:t>
      </w:r>
    </w:p>
    <w:p>
      <w:pPr>
        <w:ind w:firstLine="640" w:firstLineChars="200"/>
        <w:rPr>
          <w:rFonts w:ascii="仿宋_GB2312" w:hAnsi="仿宋" w:eastAsia="仿宋_GB2312" w:cs="仿宋_GB2312"/>
          <w:color w:val="auto"/>
          <w:sz w:val="32"/>
          <w:szCs w:val="32"/>
        </w:rPr>
      </w:pPr>
      <w:r>
        <w:rPr>
          <w:rFonts w:hint="eastAsia" w:ascii="楷体_GB2312" w:hAnsi="楷体_GB2312" w:eastAsia="楷体_GB2312" w:cs="楷体_GB2312"/>
          <w:color w:val="auto"/>
          <w:kern w:val="0"/>
          <w:sz w:val="32"/>
          <w:szCs w:val="32"/>
          <w:lang w:eastAsia="zh-CN"/>
        </w:rPr>
        <w:t>（</w:t>
      </w:r>
      <w:r>
        <w:rPr>
          <w:rFonts w:hint="eastAsia" w:ascii="楷体_GB2312" w:hAnsi="楷体_GB2312" w:eastAsia="楷体_GB2312" w:cs="楷体_GB2312"/>
          <w:color w:val="auto"/>
          <w:kern w:val="0"/>
          <w:sz w:val="32"/>
          <w:szCs w:val="32"/>
        </w:rPr>
        <w:t>三）</w:t>
      </w:r>
      <w:r>
        <w:rPr>
          <w:rFonts w:hint="eastAsia" w:ascii="仿宋_GB2312" w:eastAsia="仿宋_GB2312" w:cs="仿宋_GB2312"/>
          <w:color w:val="auto"/>
          <w:kern w:val="0"/>
          <w:sz w:val="32"/>
          <w:szCs w:val="32"/>
        </w:rPr>
        <w:t>地级以上市交通运输主管部门</w:t>
      </w:r>
      <w:r>
        <w:rPr>
          <w:rFonts w:ascii="仿宋_GB2312" w:hAnsi="仿宋" w:eastAsia="仿宋_GB2312" w:cs="仿宋_GB2312"/>
          <w:color w:val="auto"/>
          <w:sz w:val="32"/>
          <w:szCs w:val="32"/>
        </w:rPr>
        <w:t>审核汇总其所</w:t>
      </w:r>
      <w:r>
        <w:rPr>
          <w:rFonts w:hint="eastAsia" w:ascii="仿宋_GB2312" w:hAnsi="仿宋" w:eastAsia="仿宋_GB2312" w:cs="仿宋_GB2312"/>
          <w:color w:val="auto"/>
          <w:sz w:val="32"/>
          <w:szCs w:val="32"/>
        </w:rPr>
        <w:t>在地</w:t>
      </w:r>
      <w:r>
        <w:rPr>
          <w:rFonts w:ascii="仿宋_GB2312" w:hAnsi="仿宋" w:eastAsia="仿宋_GB2312" w:cs="仿宋_GB2312"/>
          <w:color w:val="auto"/>
          <w:sz w:val="32"/>
          <w:szCs w:val="32"/>
        </w:rPr>
        <w:t>的申请材料</w:t>
      </w:r>
      <w:r>
        <w:rPr>
          <w:rFonts w:hint="eastAsia" w:ascii="仿宋_GB2312" w:hAnsi="仿宋" w:eastAsia="仿宋_GB2312" w:cs="仿宋_GB2312"/>
          <w:color w:val="auto"/>
          <w:sz w:val="32"/>
          <w:szCs w:val="32"/>
        </w:rPr>
        <w:t>，</w:t>
      </w:r>
      <w:r>
        <w:rPr>
          <w:rFonts w:ascii="仿宋_GB2312" w:hAnsi="仿宋" w:eastAsia="仿宋_GB2312" w:cs="仿宋_GB2312"/>
          <w:color w:val="auto"/>
          <w:sz w:val="32"/>
          <w:szCs w:val="32"/>
        </w:rPr>
        <w:t>最终确认符合要求的</w:t>
      </w:r>
      <w:r>
        <w:rPr>
          <w:rFonts w:hint="eastAsia" w:ascii="仿宋_GB2312" w:hAnsi="仿宋" w:eastAsia="仿宋_GB2312" w:cs="仿宋_GB2312"/>
          <w:color w:val="auto"/>
          <w:sz w:val="32"/>
          <w:szCs w:val="32"/>
        </w:rPr>
        <w:t>补贴</w:t>
      </w:r>
      <w:r>
        <w:rPr>
          <w:rFonts w:ascii="仿宋_GB2312" w:hAnsi="仿宋" w:eastAsia="仿宋_GB2312" w:cs="仿宋_GB2312"/>
          <w:color w:val="auto"/>
          <w:sz w:val="32"/>
          <w:szCs w:val="32"/>
        </w:rPr>
        <w:t>计划，</w:t>
      </w:r>
      <w:r>
        <w:rPr>
          <w:rFonts w:hint="eastAsia" w:ascii="仿宋_GB2312" w:hAnsi="仿宋" w:eastAsia="仿宋_GB2312" w:cs="仿宋_GB2312"/>
          <w:color w:val="auto"/>
          <w:sz w:val="32"/>
          <w:szCs w:val="32"/>
        </w:rPr>
        <w:t>在10月31日前</w:t>
      </w:r>
      <w:r>
        <w:rPr>
          <w:rFonts w:ascii="仿宋_GB2312" w:hAnsi="仿宋" w:eastAsia="仿宋_GB2312" w:cs="仿宋_GB2312"/>
          <w:color w:val="auto"/>
          <w:sz w:val="32"/>
          <w:szCs w:val="32"/>
        </w:rPr>
        <w:t>填写《</w:t>
      </w:r>
      <w:r>
        <w:rPr>
          <w:rFonts w:hint="eastAsia" w:ascii="仿宋_GB2312" w:hAnsi="仿宋" w:eastAsia="仿宋_GB2312" w:cs="仿宋_GB2312"/>
          <w:color w:val="auto"/>
          <w:sz w:val="32"/>
          <w:szCs w:val="32"/>
        </w:rPr>
        <w:t>农村水路客</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渡）运船舶油价直接补贴申请汇总表</w:t>
      </w:r>
      <w:r>
        <w:rPr>
          <w:rFonts w:ascii="仿宋_GB2312" w:hAnsi="仿宋" w:eastAsia="仿宋_GB2312" w:cs="仿宋_GB2312"/>
          <w:color w:val="auto"/>
          <w:sz w:val="32"/>
          <w:szCs w:val="32"/>
        </w:rPr>
        <w:t>》报送至省</w:t>
      </w:r>
      <w:r>
        <w:rPr>
          <w:rFonts w:hint="eastAsia" w:ascii="仿宋_GB2312" w:hAnsi="仿宋" w:eastAsia="仿宋_GB2312" w:cs="仿宋_GB2312"/>
          <w:color w:val="auto"/>
          <w:sz w:val="32"/>
          <w:szCs w:val="32"/>
        </w:rPr>
        <w:t>交通运输厅</w:t>
      </w:r>
      <w:r>
        <w:rPr>
          <w:rFonts w:ascii="仿宋_GB2312" w:hAnsi="仿宋" w:eastAsia="仿宋_GB2312" w:cs="仿宋_GB2312"/>
          <w:color w:val="auto"/>
          <w:sz w:val="32"/>
          <w:szCs w:val="32"/>
        </w:rPr>
        <w:t>。</w:t>
      </w:r>
    </w:p>
    <w:p>
      <w:pPr>
        <w:ind w:firstLine="627" w:firstLineChars="196"/>
        <w:rPr>
          <w:rFonts w:ascii="仿宋_GB2312" w:hAnsi="仿宋" w:eastAsia="仿宋_GB2312" w:cs="仿宋_GB2312"/>
          <w:b/>
          <w:bCs/>
          <w:color w:val="auto"/>
          <w:sz w:val="32"/>
          <w:szCs w:val="32"/>
        </w:rPr>
      </w:pPr>
      <w:r>
        <w:rPr>
          <w:rFonts w:hint="eastAsia" w:ascii="黑体" w:hAnsi="仿宋" w:eastAsia="黑体" w:cs="仿宋_GB2312"/>
          <w:bCs/>
          <w:color w:val="auto"/>
          <w:sz w:val="32"/>
          <w:szCs w:val="32"/>
        </w:rPr>
        <w:t xml:space="preserve">第十六条 </w:t>
      </w:r>
      <w:r>
        <w:rPr>
          <w:rFonts w:hint="eastAsia" w:ascii="仿宋_GB2312" w:hAnsi="仿宋" w:eastAsia="仿宋_GB2312" w:cs="仿宋_GB2312"/>
          <w:b/>
          <w:bCs/>
          <w:color w:val="auto"/>
          <w:sz w:val="32"/>
          <w:szCs w:val="32"/>
        </w:rPr>
        <w:t>统筹使用资金申报管理</w:t>
      </w:r>
    </w:p>
    <w:p>
      <w:pPr>
        <w:ind w:firstLine="64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一）</w:t>
      </w:r>
      <w:r>
        <w:rPr>
          <w:rFonts w:hint="eastAsia" w:ascii="仿宋_GB2312" w:hAnsi="仿宋_GB2312" w:eastAsia="仿宋_GB2312" w:cs="仿宋_GB2312"/>
          <w:color w:val="auto"/>
          <w:sz w:val="32"/>
          <w:szCs w:val="32"/>
        </w:rPr>
        <w:t>补助对象为补助期限内实际投入营运的客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渡）船项目。自本细则发布之日起，客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渡）船新建或动力系统改造项目在开工前需将项目概况、造价金额、计划开工时间、计划完工时间等向所属县、市两级交通主管部门报备。申请人应在项目完成20日内将补助申请报告及项目完成材料报送至所在县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市、区）交通运输主管部门。</w:t>
      </w:r>
    </w:p>
    <w:p>
      <w:pPr>
        <w:ind w:firstLine="64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二）</w:t>
      </w:r>
      <w:r>
        <w:rPr>
          <w:rFonts w:hint="eastAsia" w:ascii="仿宋_GB2312" w:hAnsi="仿宋_GB2312" w:eastAsia="仿宋_GB2312" w:cs="仿宋_GB2312"/>
          <w:color w:val="auto"/>
          <w:sz w:val="32"/>
          <w:szCs w:val="32"/>
        </w:rPr>
        <w:t>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渡）船新建或动力系统改造项目的申请须提供申请报告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含项目概况、项目造价金额、项目结算</w:t>
      </w:r>
      <w:r>
        <w:rPr>
          <w:rFonts w:hint="eastAsia" w:ascii="仿宋_GB2312" w:hAnsi="仿宋_GB2312" w:eastAsia="仿宋_GB2312" w:cs="仿宋_GB2312"/>
          <w:color w:val="auto"/>
          <w:sz w:val="32"/>
          <w:szCs w:val="32"/>
          <w:lang w:val="en-US" w:eastAsia="zh-CN"/>
        </w:rPr>
        <w:t>发票</w:t>
      </w:r>
      <w:r>
        <w:rPr>
          <w:rFonts w:hint="eastAsia" w:ascii="仿宋_GB2312" w:hAnsi="仿宋_GB2312" w:eastAsia="仿宋_GB2312" w:cs="仿宋_GB2312"/>
          <w:color w:val="auto"/>
          <w:sz w:val="32"/>
          <w:szCs w:val="32"/>
        </w:rPr>
        <w:t>金额、申请资金）、报备文件、建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改）造合同或购买合同、竣工证明、结算书、发票或付款凭证、船舶证书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改造项目须分别提供改造前和改造后的船检证书）、营运证书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渡船须提供投入运营</w:t>
      </w:r>
      <w:r>
        <w:rPr>
          <w:rFonts w:hint="eastAsia" w:ascii="仿宋_GB2312" w:hAnsi="仿宋_GB2312" w:eastAsia="仿宋_GB2312" w:cs="仿宋_GB2312"/>
          <w:color w:val="auto"/>
          <w:sz w:val="32"/>
          <w:szCs w:val="32"/>
          <w:lang w:val="en-US" w:eastAsia="zh-CN"/>
        </w:rPr>
        <w:t>资料</w:t>
      </w:r>
      <w:r>
        <w:rPr>
          <w:rFonts w:hint="eastAsia" w:ascii="仿宋_GB2312" w:hAnsi="仿宋_GB2312" w:eastAsia="仿宋_GB2312" w:cs="仿宋_GB2312"/>
          <w:color w:val="auto"/>
          <w:sz w:val="32"/>
          <w:szCs w:val="32"/>
        </w:rPr>
        <w:t>）、船舶新建或改造图片等</w:t>
      </w:r>
      <w:r>
        <w:rPr>
          <w:rFonts w:hint="eastAsia" w:ascii="仿宋_GB2312" w:hAnsi="仿宋_GB2312" w:eastAsia="仿宋_GB2312" w:cs="仿宋_GB2312"/>
          <w:color w:val="auto"/>
          <w:sz w:val="32"/>
          <w:szCs w:val="32"/>
          <w:lang w:val="en-US" w:eastAsia="zh-CN"/>
        </w:rPr>
        <w:t>申报材料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新建</w:t>
      </w:r>
      <w:r>
        <w:rPr>
          <w:rFonts w:hint="eastAsia" w:ascii="仿宋_GB2312" w:hAnsi="仿宋_GB2312" w:eastAsia="仿宋_GB2312" w:cs="仿宋_GB2312"/>
          <w:color w:val="auto"/>
          <w:sz w:val="32"/>
          <w:szCs w:val="32"/>
          <w:lang w:val="en-US" w:eastAsia="zh-CN"/>
        </w:rPr>
        <w:t>或购买</w:t>
      </w:r>
      <w:r>
        <w:rPr>
          <w:rFonts w:hint="eastAsia" w:ascii="仿宋_GB2312" w:hAnsi="仿宋_GB2312" w:eastAsia="仿宋_GB2312" w:cs="仿宋_GB2312"/>
          <w:color w:val="auto"/>
          <w:sz w:val="32"/>
          <w:szCs w:val="32"/>
        </w:rPr>
        <w:t>船舶</w:t>
      </w:r>
      <w:r>
        <w:rPr>
          <w:rFonts w:hint="eastAsia" w:ascii="仿宋_GB2312" w:hAnsi="仿宋_GB2312" w:eastAsia="仿宋_GB2312" w:cs="仿宋_GB2312"/>
          <w:color w:val="auto"/>
          <w:sz w:val="32"/>
          <w:szCs w:val="32"/>
          <w:lang w:val="en-US" w:eastAsia="zh-CN"/>
        </w:rPr>
        <w:t>还需提供船舶未投入使用承诺书</w:t>
      </w:r>
      <w:r>
        <w:rPr>
          <w:rFonts w:hint="eastAsia" w:ascii="仿宋_GB2312" w:hAnsi="仿宋_GB2312" w:eastAsia="仿宋_GB2312" w:cs="仿宋_GB2312"/>
          <w:color w:val="auto"/>
          <w:sz w:val="32"/>
          <w:szCs w:val="32"/>
        </w:rPr>
        <w:t>。</w:t>
      </w:r>
    </w:p>
    <w:p>
      <w:pPr>
        <w:ind w:firstLine="627" w:firstLineChars="196"/>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三）</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市、区）交通运输主管部门受理审核其所在地的申请材料，《广东省水路客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渡）运统筹使用资金补助项目汇总表》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附件5）及相关</w:t>
      </w:r>
      <w:r>
        <w:rPr>
          <w:rFonts w:hint="eastAsia" w:ascii="仿宋_GB2312" w:hAnsi="仿宋_GB2312" w:eastAsia="仿宋_GB2312" w:cs="仿宋_GB2312"/>
          <w:color w:val="auto"/>
          <w:sz w:val="32"/>
          <w:szCs w:val="32"/>
          <w:lang w:val="en-US" w:eastAsia="zh-CN"/>
        </w:rPr>
        <w:t>申报</w:t>
      </w:r>
      <w:r>
        <w:rPr>
          <w:rFonts w:hint="eastAsia" w:ascii="仿宋_GB2312" w:hAnsi="仿宋_GB2312" w:eastAsia="仿宋_GB2312" w:cs="仿宋_GB2312"/>
          <w:color w:val="auto"/>
          <w:sz w:val="32"/>
          <w:szCs w:val="32"/>
        </w:rPr>
        <w:t>材料</w:t>
      </w:r>
      <w:r>
        <w:rPr>
          <w:rFonts w:hint="eastAsia" w:ascii="仿宋_GB2312" w:eastAsia="仿宋_GB2312"/>
          <w:color w:val="auto"/>
          <w:sz w:val="32"/>
          <w:szCs w:val="32"/>
        </w:rPr>
        <w:t>加盖审核章后，</w:t>
      </w:r>
      <w:r>
        <w:rPr>
          <w:rFonts w:hint="eastAsia" w:ascii="仿宋_GB2312" w:hAnsi="仿宋_GB2312" w:eastAsia="仿宋_GB2312" w:cs="仿宋_GB2312"/>
          <w:color w:val="auto"/>
          <w:sz w:val="32"/>
          <w:szCs w:val="32"/>
        </w:rPr>
        <w:t>于每年10月20日前报上一级交通运输主管部门。</w:t>
      </w:r>
    </w:p>
    <w:p>
      <w:pPr>
        <w:ind w:firstLine="64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四）</w:t>
      </w:r>
      <w:r>
        <w:rPr>
          <w:rFonts w:hint="eastAsia" w:ascii="仿宋_GB2312" w:hAnsi="仿宋_GB2312" w:eastAsia="仿宋_GB2312" w:cs="仿宋_GB2312"/>
          <w:color w:val="auto"/>
          <w:sz w:val="32"/>
          <w:szCs w:val="32"/>
        </w:rPr>
        <w:t>各地级以上市交通运输主管部门对各县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市、区）的统筹使用资金项目申</w:t>
      </w:r>
      <w:r>
        <w:rPr>
          <w:rFonts w:hint="eastAsia" w:ascii="仿宋_GB2312" w:hAnsi="仿宋_GB2312" w:eastAsia="仿宋_GB2312" w:cs="仿宋_GB2312"/>
          <w:color w:val="auto"/>
          <w:sz w:val="32"/>
          <w:szCs w:val="32"/>
          <w:lang w:val="en-US" w:eastAsia="zh-CN"/>
        </w:rPr>
        <w:t>报材</w:t>
      </w:r>
      <w:r>
        <w:rPr>
          <w:rFonts w:hint="eastAsia" w:ascii="仿宋_GB2312" w:hAnsi="仿宋_GB2312" w:eastAsia="仿宋_GB2312" w:cs="仿宋_GB2312"/>
          <w:color w:val="auto"/>
          <w:sz w:val="32"/>
          <w:szCs w:val="32"/>
        </w:rPr>
        <w:t>料进行审核，《广东省水路客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渡）运统筹使用资金补助项目汇总表》及相关</w:t>
      </w:r>
      <w:r>
        <w:rPr>
          <w:rFonts w:hint="eastAsia" w:ascii="仿宋_GB2312" w:hAnsi="仿宋_GB2312" w:eastAsia="仿宋_GB2312" w:cs="仿宋_GB2312"/>
          <w:color w:val="auto"/>
          <w:sz w:val="32"/>
          <w:szCs w:val="32"/>
          <w:lang w:val="en-US" w:eastAsia="zh-CN"/>
        </w:rPr>
        <w:t>申报</w:t>
      </w:r>
      <w:r>
        <w:rPr>
          <w:rFonts w:hint="eastAsia" w:ascii="仿宋_GB2312" w:hAnsi="仿宋_GB2312" w:eastAsia="仿宋_GB2312" w:cs="仿宋_GB2312"/>
          <w:color w:val="auto"/>
          <w:sz w:val="32"/>
          <w:szCs w:val="32"/>
        </w:rPr>
        <w:t>材料于每年10月31日前报省级交通运输主管部门审核。</w:t>
      </w:r>
    </w:p>
    <w:p>
      <w:pPr>
        <w:spacing w:before="312" w:beforeLines="100" w:after="312" w:afterLines="100" w:line="360" w:lineRule="auto"/>
        <w:jc w:val="center"/>
        <w:outlineLvl w:val="0"/>
        <w:rPr>
          <w:rFonts w:ascii="黑体" w:hAnsi="仿宋" w:eastAsia="黑体" w:cs="仿宋_GB2312"/>
          <w:bCs/>
          <w:color w:val="auto"/>
          <w:sz w:val="32"/>
          <w:szCs w:val="32"/>
        </w:rPr>
      </w:pPr>
      <w:r>
        <w:rPr>
          <w:rFonts w:hint="eastAsia" w:ascii="黑体" w:hAnsi="仿宋" w:eastAsia="黑体" w:cs="仿宋_GB2312"/>
          <w:bCs/>
          <w:color w:val="auto"/>
          <w:sz w:val="32"/>
          <w:szCs w:val="32"/>
        </w:rPr>
        <w:t>第五章  资金拨付</w:t>
      </w:r>
    </w:p>
    <w:p>
      <w:pPr>
        <w:widowControl/>
        <w:ind w:firstLine="640" w:firstLineChars="200"/>
        <w:jc w:val="left"/>
        <w:rPr>
          <w:rFonts w:ascii="仿宋_GB2312" w:hAnsi="仿宋" w:eastAsia="仿宋_GB2312"/>
          <w:color w:val="auto"/>
          <w:sz w:val="32"/>
          <w:szCs w:val="32"/>
        </w:rPr>
      </w:pPr>
      <w:r>
        <w:rPr>
          <w:rFonts w:hint="eastAsia" w:ascii="黑体" w:hAnsi="仿宋" w:eastAsia="黑体" w:cs="仿宋_GB2312"/>
          <w:bCs/>
          <w:color w:val="auto"/>
          <w:sz w:val="32"/>
          <w:szCs w:val="32"/>
        </w:rPr>
        <w:t>第十七条</w:t>
      </w:r>
      <w:r>
        <w:rPr>
          <w:rFonts w:ascii="仿宋_GB2312" w:hAnsi="仿宋" w:eastAsia="仿宋_GB2312" w:cs="仿宋_GB2312"/>
          <w:color w:val="auto"/>
          <w:sz w:val="32"/>
          <w:szCs w:val="32"/>
        </w:rPr>
        <w:t xml:space="preserve">  </w:t>
      </w:r>
      <w:r>
        <w:rPr>
          <w:rFonts w:hint="eastAsia" w:ascii="仿宋_GB2312" w:hAnsi="仿宋" w:eastAsia="仿宋_GB2312" w:cs="仿宋_GB2312"/>
          <w:color w:val="auto"/>
          <w:sz w:val="32"/>
          <w:szCs w:val="32"/>
          <w:lang w:val="en-US" w:eastAsia="zh-CN"/>
        </w:rPr>
        <w:t>省交通运输厅在每年11月15日前将</w:t>
      </w:r>
      <w:r>
        <w:rPr>
          <w:rFonts w:hint="eastAsia" w:ascii="仿宋_GB2312" w:hAnsi="仿宋" w:eastAsia="仿宋_GB2312" w:cs="仿宋_GB2312"/>
          <w:color w:val="auto"/>
          <w:sz w:val="32"/>
          <w:szCs w:val="32"/>
        </w:rPr>
        <w:t>资金分配方案</w:t>
      </w:r>
      <w:r>
        <w:rPr>
          <w:rFonts w:hint="eastAsia" w:ascii="仿宋_GB2312" w:hAnsi="仿宋" w:eastAsia="仿宋_GB2312" w:cs="仿宋_GB2312"/>
          <w:color w:val="auto"/>
          <w:sz w:val="32"/>
          <w:szCs w:val="32"/>
          <w:lang w:val="en-US" w:eastAsia="zh-CN"/>
        </w:rPr>
        <w:t>报送省财政厅。</w:t>
      </w:r>
      <w:r>
        <w:rPr>
          <w:rFonts w:ascii="仿宋_GB2312" w:hAnsi="仿宋" w:eastAsia="仿宋_GB2312" w:cs="仿宋_GB2312"/>
          <w:color w:val="auto"/>
          <w:sz w:val="32"/>
          <w:szCs w:val="32"/>
        </w:rPr>
        <w:t>省财政厅</w:t>
      </w:r>
      <w:r>
        <w:rPr>
          <w:rFonts w:hint="eastAsia" w:ascii="仿宋_GB2312" w:hAnsi="仿宋" w:eastAsia="仿宋_GB2312" w:cs="仿宋_GB2312"/>
          <w:color w:val="auto"/>
          <w:sz w:val="32"/>
          <w:szCs w:val="32"/>
        </w:rPr>
        <w:t>根据</w:t>
      </w:r>
      <w:r>
        <w:rPr>
          <w:rFonts w:ascii="仿宋_GB2312" w:hAnsi="仿宋" w:eastAsia="仿宋_GB2312" w:cs="仿宋_GB2312"/>
          <w:color w:val="auto"/>
          <w:sz w:val="32"/>
          <w:szCs w:val="32"/>
        </w:rPr>
        <w:t>省交通运输厅提出</w:t>
      </w:r>
      <w:r>
        <w:rPr>
          <w:rFonts w:hint="eastAsia" w:ascii="仿宋_GB2312" w:hAnsi="仿宋" w:eastAsia="仿宋_GB2312" w:cs="仿宋_GB2312"/>
          <w:color w:val="auto"/>
          <w:sz w:val="32"/>
          <w:szCs w:val="32"/>
        </w:rPr>
        <w:t>的资金分配方案，</w:t>
      </w:r>
      <w:r>
        <w:rPr>
          <w:rFonts w:ascii="仿宋_GB2312" w:hAnsi="仿宋" w:eastAsia="仿宋_GB2312" w:cs="仿宋_GB2312"/>
          <w:color w:val="auto"/>
          <w:sz w:val="32"/>
          <w:szCs w:val="32"/>
        </w:rPr>
        <w:t>按照</w:t>
      </w:r>
      <w:r>
        <w:rPr>
          <w:rFonts w:hint="eastAsia" w:ascii="仿宋_GB2312" w:hAnsi="仿宋" w:eastAsia="仿宋_GB2312" w:cs="仿宋_GB2312"/>
          <w:color w:val="auto"/>
          <w:sz w:val="32"/>
          <w:szCs w:val="32"/>
          <w:lang w:val="en-US" w:eastAsia="zh-CN"/>
        </w:rPr>
        <w:t>中央</w:t>
      </w:r>
      <w:r>
        <w:rPr>
          <w:rFonts w:ascii="仿宋_GB2312" w:hAnsi="仿宋" w:eastAsia="仿宋_GB2312" w:cs="仿宋_GB2312"/>
          <w:color w:val="auto"/>
          <w:sz w:val="32"/>
          <w:szCs w:val="32"/>
        </w:rPr>
        <w:t>资金</w:t>
      </w:r>
      <w:r>
        <w:rPr>
          <w:rFonts w:hint="eastAsia" w:ascii="仿宋_GB2312" w:hAnsi="仿宋" w:eastAsia="仿宋_GB2312" w:cs="仿宋_GB2312"/>
          <w:color w:val="auto"/>
          <w:sz w:val="32"/>
          <w:szCs w:val="32"/>
          <w:lang w:val="en-US" w:eastAsia="zh-CN"/>
        </w:rPr>
        <w:t>下达要求</w:t>
      </w:r>
      <w:r>
        <w:rPr>
          <w:rFonts w:ascii="仿宋_GB2312" w:hAnsi="仿宋" w:eastAsia="仿宋_GB2312" w:cs="仿宋_GB2312"/>
          <w:color w:val="auto"/>
          <w:sz w:val="32"/>
          <w:szCs w:val="32"/>
        </w:rPr>
        <w:t>，将补助资金下达各</w:t>
      </w:r>
      <w:r>
        <w:rPr>
          <w:rFonts w:hint="eastAsia" w:ascii="仿宋_GB2312" w:hAnsi="仿宋" w:eastAsia="仿宋_GB2312" w:cs="仿宋_GB2312"/>
          <w:color w:val="auto"/>
          <w:sz w:val="32"/>
          <w:szCs w:val="32"/>
        </w:rPr>
        <w:t>有关</w:t>
      </w:r>
      <w:r>
        <w:rPr>
          <w:rFonts w:ascii="仿宋_GB2312" w:hAnsi="仿宋" w:eastAsia="仿宋_GB2312" w:cs="仿宋_GB2312"/>
          <w:color w:val="auto"/>
          <w:sz w:val="32"/>
          <w:szCs w:val="32"/>
        </w:rPr>
        <w:t>市、县</w:t>
      </w:r>
      <w:r>
        <w:rPr>
          <w:rFonts w:hint="eastAsia" w:ascii="仿宋_GB2312" w:hAnsi="仿宋" w:eastAsia="仿宋_GB2312" w:cs="仿宋_GB2312"/>
          <w:color w:val="auto"/>
          <w:sz w:val="32"/>
          <w:szCs w:val="32"/>
          <w:lang w:eastAsia="zh-CN"/>
        </w:rPr>
        <w:t>（</w:t>
      </w:r>
      <w:r>
        <w:rPr>
          <w:rFonts w:ascii="仿宋_GB2312" w:hAnsi="仿宋" w:eastAsia="仿宋_GB2312" w:cs="仿宋_GB2312"/>
          <w:color w:val="auto"/>
          <w:sz w:val="32"/>
          <w:szCs w:val="32"/>
        </w:rPr>
        <w:t>区</w:t>
      </w:r>
      <w:r>
        <w:rPr>
          <w:rFonts w:hint="eastAsia" w:ascii="仿宋_GB2312" w:hAnsi="仿宋" w:eastAsia="仿宋_GB2312" w:cs="仿宋_GB2312"/>
          <w:color w:val="auto"/>
          <w:sz w:val="32"/>
          <w:szCs w:val="32"/>
        </w:rPr>
        <w:t>）</w:t>
      </w:r>
      <w:r>
        <w:rPr>
          <w:rFonts w:ascii="仿宋_GB2312" w:hAnsi="仿宋" w:eastAsia="仿宋_GB2312" w:cs="仿宋_GB2312"/>
          <w:color w:val="auto"/>
          <w:sz w:val="32"/>
          <w:szCs w:val="32"/>
        </w:rPr>
        <w:t>。</w:t>
      </w:r>
    </w:p>
    <w:p>
      <w:pPr>
        <w:ind w:firstLine="627" w:firstLineChars="196"/>
        <w:rPr>
          <w:rFonts w:ascii="仿宋_GB2312" w:hAnsi="仿宋" w:eastAsia="仿宋_GB2312"/>
          <w:color w:val="auto"/>
          <w:sz w:val="32"/>
          <w:szCs w:val="32"/>
        </w:rPr>
      </w:pPr>
      <w:r>
        <w:rPr>
          <w:rFonts w:hint="eastAsia" w:ascii="黑体" w:hAnsi="仿宋" w:eastAsia="黑体" w:cs="仿宋_GB2312"/>
          <w:bCs/>
          <w:color w:val="auto"/>
          <w:sz w:val="32"/>
          <w:szCs w:val="32"/>
        </w:rPr>
        <w:t>第十八条</w:t>
      </w:r>
      <w:r>
        <w:rPr>
          <w:rFonts w:ascii="仿宋_GB2312" w:hAnsi="仿宋" w:eastAsia="仿宋_GB2312" w:cs="仿宋_GB2312"/>
          <w:color w:val="auto"/>
          <w:sz w:val="32"/>
          <w:szCs w:val="32"/>
        </w:rPr>
        <w:t xml:space="preserve">  市、县</w:t>
      </w:r>
      <w:r>
        <w:rPr>
          <w:rFonts w:hint="eastAsia" w:ascii="仿宋_GB2312" w:hAnsi="仿宋" w:eastAsia="仿宋_GB2312" w:cs="仿宋_GB2312"/>
          <w:color w:val="auto"/>
          <w:sz w:val="32"/>
          <w:szCs w:val="32"/>
          <w:lang w:eastAsia="zh-CN"/>
        </w:rPr>
        <w:t>（</w:t>
      </w:r>
      <w:r>
        <w:rPr>
          <w:rFonts w:ascii="仿宋_GB2312" w:hAnsi="仿宋" w:eastAsia="仿宋_GB2312" w:cs="仿宋_GB2312"/>
          <w:color w:val="auto"/>
          <w:sz w:val="32"/>
          <w:szCs w:val="32"/>
        </w:rPr>
        <w:t>区）财政</w:t>
      </w:r>
      <w:r>
        <w:rPr>
          <w:rFonts w:hint="eastAsia" w:ascii="仿宋_GB2312" w:hAnsi="仿宋" w:eastAsia="仿宋_GB2312" w:cs="仿宋_GB2312"/>
          <w:color w:val="auto"/>
          <w:sz w:val="32"/>
          <w:szCs w:val="32"/>
        </w:rPr>
        <w:t>部门</w:t>
      </w:r>
      <w:r>
        <w:rPr>
          <w:rFonts w:ascii="仿宋_GB2312" w:hAnsi="仿宋" w:eastAsia="仿宋_GB2312" w:cs="仿宋_GB2312"/>
          <w:color w:val="auto"/>
          <w:sz w:val="32"/>
          <w:szCs w:val="32"/>
        </w:rPr>
        <w:t>收到省财政厅下达的资金文件后，在</w:t>
      </w:r>
      <w:r>
        <w:rPr>
          <w:rFonts w:hint="eastAsia" w:ascii="仿宋_GB2312" w:hAnsi="仿宋" w:eastAsia="仿宋_GB2312" w:cs="仿宋_GB2312"/>
          <w:color w:val="auto"/>
          <w:sz w:val="32"/>
          <w:szCs w:val="32"/>
        </w:rPr>
        <w:t>7</w:t>
      </w:r>
      <w:r>
        <w:rPr>
          <w:rFonts w:ascii="仿宋_GB2312" w:hAnsi="仿宋" w:eastAsia="仿宋_GB2312" w:cs="仿宋_GB2312"/>
          <w:color w:val="auto"/>
          <w:sz w:val="32"/>
          <w:szCs w:val="32"/>
        </w:rPr>
        <w:t>日内通知市、县</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区）</w:t>
      </w:r>
      <w:r>
        <w:rPr>
          <w:rFonts w:ascii="仿宋_GB2312" w:hAnsi="仿宋" w:eastAsia="仿宋_GB2312" w:cs="仿宋_GB2312"/>
          <w:color w:val="auto"/>
          <w:sz w:val="32"/>
          <w:szCs w:val="32"/>
        </w:rPr>
        <w:t>交通运输主管部门</w:t>
      </w:r>
      <w:r>
        <w:rPr>
          <w:rFonts w:hint="eastAsia" w:ascii="仿宋_GB2312" w:hAnsi="仿宋" w:eastAsia="仿宋_GB2312" w:cs="仿宋_GB2312"/>
          <w:color w:val="auto"/>
          <w:sz w:val="32"/>
          <w:szCs w:val="32"/>
        </w:rPr>
        <w:t>。</w:t>
      </w:r>
      <w:r>
        <w:rPr>
          <w:rFonts w:ascii="仿宋_GB2312" w:hAnsi="仿宋" w:eastAsia="仿宋_GB2312" w:cs="仿宋_GB2312"/>
          <w:color w:val="auto"/>
          <w:sz w:val="32"/>
          <w:szCs w:val="32"/>
        </w:rPr>
        <w:t>市、县</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区）</w:t>
      </w:r>
      <w:r>
        <w:rPr>
          <w:rFonts w:ascii="仿宋_GB2312" w:hAnsi="仿宋" w:eastAsia="仿宋_GB2312" w:cs="仿宋_GB2312"/>
          <w:color w:val="auto"/>
          <w:sz w:val="32"/>
          <w:szCs w:val="32"/>
        </w:rPr>
        <w:t>交通运输主管部门在收到通知</w:t>
      </w:r>
      <w:r>
        <w:rPr>
          <w:rFonts w:hint="eastAsia" w:ascii="仿宋_GB2312" w:hAnsi="仿宋" w:eastAsia="仿宋_GB2312" w:cs="仿宋_GB2312"/>
          <w:color w:val="auto"/>
          <w:sz w:val="32"/>
          <w:szCs w:val="32"/>
        </w:rPr>
        <w:t>后，根据</w:t>
      </w:r>
      <w:r>
        <w:rPr>
          <w:rFonts w:hint="eastAsia" w:ascii="仿宋_GB2312" w:hAnsi="仿宋" w:eastAsia="仿宋_GB2312" w:cs="仿宋_GB2312"/>
          <w:color w:val="auto"/>
          <w:sz w:val="32"/>
          <w:szCs w:val="32"/>
          <w:lang w:val="en-US" w:eastAsia="zh-CN"/>
        </w:rPr>
        <w:t>当地实际情况在13日内完成</w:t>
      </w:r>
      <w:r>
        <w:rPr>
          <w:rFonts w:ascii="仿宋_GB2312" w:hAnsi="仿宋" w:eastAsia="仿宋_GB2312" w:cs="仿宋_GB2312"/>
          <w:color w:val="auto"/>
          <w:sz w:val="32"/>
          <w:szCs w:val="32"/>
        </w:rPr>
        <w:t>资金分配方案</w:t>
      </w:r>
      <w:r>
        <w:rPr>
          <w:rFonts w:hint="eastAsia" w:ascii="仿宋_GB2312" w:hAnsi="仿宋" w:eastAsia="仿宋_GB2312" w:cs="仿宋_GB2312"/>
          <w:color w:val="auto"/>
          <w:sz w:val="32"/>
          <w:szCs w:val="32"/>
          <w:lang w:val="en-US" w:eastAsia="zh-CN"/>
        </w:rPr>
        <w:t>制定及</w:t>
      </w:r>
      <w:r>
        <w:rPr>
          <w:rFonts w:ascii="仿宋_GB2312" w:hAnsi="仿宋" w:eastAsia="仿宋_GB2312" w:cs="仿宋_GB2312"/>
          <w:color w:val="auto"/>
          <w:sz w:val="32"/>
          <w:szCs w:val="32"/>
        </w:rPr>
        <w:t>公示</w:t>
      </w:r>
      <w:r>
        <w:rPr>
          <w:rFonts w:hint="eastAsia" w:ascii="仿宋_GB2312" w:hAnsi="仿宋" w:eastAsia="仿宋_GB2312" w:cs="仿宋_GB2312"/>
          <w:color w:val="auto"/>
          <w:sz w:val="32"/>
          <w:szCs w:val="32"/>
          <w:lang w:eastAsia="zh-CN"/>
        </w:rPr>
        <w:t>（</w:t>
      </w:r>
      <w:r>
        <w:rPr>
          <w:rFonts w:ascii="仿宋_GB2312" w:hAnsi="仿宋" w:eastAsia="仿宋_GB2312" w:cs="仿宋_GB2312"/>
          <w:color w:val="auto"/>
          <w:sz w:val="32"/>
          <w:szCs w:val="32"/>
        </w:rPr>
        <w:t>公示期为5日</w:t>
      </w:r>
      <w:r>
        <w:rPr>
          <w:rFonts w:hint="eastAsia" w:ascii="仿宋_GB2312" w:hAnsi="仿宋" w:eastAsia="仿宋_GB2312" w:cs="仿宋_GB2312"/>
          <w:color w:val="auto"/>
          <w:sz w:val="32"/>
          <w:szCs w:val="32"/>
          <w:lang w:eastAsia="zh-CN"/>
        </w:rPr>
        <w:t>）</w:t>
      </w:r>
      <w:r>
        <w:rPr>
          <w:rFonts w:ascii="仿宋_GB2312" w:hAnsi="仿宋" w:eastAsia="仿宋_GB2312" w:cs="仿宋_GB2312"/>
          <w:color w:val="auto"/>
          <w:sz w:val="32"/>
          <w:szCs w:val="32"/>
        </w:rPr>
        <w:t>。公示无异议后，会同同级财政</w:t>
      </w:r>
      <w:r>
        <w:rPr>
          <w:rFonts w:hint="eastAsia" w:ascii="仿宋_GB2312" w:hAnsi="仿宋" w:eastAsia="仿宋_GB2312" w:cs="仿宋_GB2312"/>
          <w:color w:val="auto"/>
          <w:sz w:val="32"/>
          <w:szCs w:val="32"/>
        </w:rPr>
        <w:t>部门在1</w:t>
      </w:r>
      <w:r>
        <w:rPr>
          <w:rFonts w:hint="eastAsia" w:ascii="仿宋_GB2312" w:hAnsi="仿宋" w:eastAsia="仿宋_GB2312" w:cs="仿宋_GB2312"/>
          <w:color w:val="auto"/>
          <w:sz w:val="32"/>
          <w:szCs w:val="32"/>
          <w:lang w:val="en-US" w:eastAsia="zh-CN"/>
        </w:rPr>
        <w:t>0</w:t>
      </w:r>
      <w:r>
        <w:rPr>
          <w:rFonts w:hint="eastAsia" w:ascii="仿宋_GB2312" w:hAnsi="仿宋" w:eastAsia="仿宋_GB2312" w:cs="仿宋_GB2312"/>
          <w:color w:val="auto"/>
          <w:sz w:val="32"/>
          <w:szCs w:val="32"/>
        </w:rPr>
        <w:t>个工作日内</w:t>
      </w:r>
      <w:r>
        <w:rPr>
          <w:rFonts w:hint="eastAsia" w:ascii="仿宋_GB2312" w:hAnsi="仿宋" w:eastAsia="仿宋_GB2312" w:cs="仿宋_GB2312"/>
          <w:color w:val="auto"/>
          <w:sz w:val="32"/>
          <w:szCs w:val="32"/>
          <w:lang w:val="en-US" w:eastAsia="zh-CN"/>
        </w:rPr>
        <w:t>完成</w:t>
      </w:r>
      <w:r>
        <w:rPr>
          <w:rFonts w:ascii="仿宋_GB2312" w:hAnsi="仿宋" w:eastAsia="仿宋_GB2312" w:cs="仿宋_GB2312"/>
          <w:color w:val="auto"/>
          <w:sz w:val="32"/>
          <w:szCs w:val="32"/>
        </w:rPr>
        <w:t>补助资金拨付。</w:t>
      </w:r>
    </w:p>
    <w:p>
      <w:pPr>
        <w:spacing w:before="312" w:beforeLines="100" w:after="312" w:afterLines="100" w:line="360" w:lineRule="auto"/>
        <w:jc w:val="center"/>
        <w:outlineLvl w:val="0"/>
        <w:rPr>
          <w:rFonts w:ascii="黑体" w:hAnsi="仿宋" w:eastAsia="黑体" w:cs="仿宋_GB2312"/>
          <w:bCs/>
          <w:color w:val="auto"/>
          <w:sz w:val="32"/>
          <w:szCs w:val="32"/>
        </w:rPr>
      </w:pPr>
      <w:r>
        <w:rPr>
          <w:rFonts w:hint="eastAsia" w:ascii="黑体" w:hAnsi="仿宋" w:eastAsia="黑体" w:cs="仿宋_GB2312"/>
          <w:bCs/>
          <w:color w:val="auto"/>
          <w:sz w:val="32"/>
          <w:szCs w:val="32"/>
        </w:rPr>
        <w:t>第六章   管理职责</w:t>
      </w:r>
    </w:p>
    <w:p>
      <w:pPr>
        <w:ind w:firstLine="640"/>
        <w:rPr>
          <w:rFonts w:ascii="仿宋_GB2312" w:eastAsia="仿宋_GB2312"/>
          <w:b/>
          <w:color w:val="auto"/>
          <w:sz w:val="32"/>
          <w:szCs w:val="32"/>
        </w:rPr>
      </w:pPr>
      <w:r>
        <w:rPr>
          <w:rFonts w:hint="eastAsia" w:ascii="黑体" w:hAnsi="仿宋" w:eastAsia="黑体" w:cs="仿宋_GB2312"/>
          <w:bCs/>
          <w:color w:val="auto"/>
          <w:sz w:val="32"/>
          <w:szCs w:val="32"/>
        </w:rPr>
        <w:t xml:space="preserve">第十九条 </w:t>
      </w:r>
      <w:r>
        <w:rPr>
          <w:rFonts w:hint="eastAsia" w:ascii="仿宋_GB2312" w:eastAsia="仿宋_GB2312"/>
          <w:b/>
          <w:color w:val="auto"/>
          <w:sz w:val="32"/>
          <w:szCs w:val="32"/>
        </w:rPr>
        <w:t>省交通运输厅的管理职责如下：</w:t>
      </w:r>
    </w:p>
    <w:p>
      <w:pPr>
        <w:ind w:firstLine="640"/>
        <w:rPr>
          <w:rFonts w:ascii="仿宋_GB2312" w:eastAsia="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一）</w:t>
      </w:r>
      <w:r>
        <w:rPr>
          <w:rFonts w:hint="eastAsia" w:ascii="仿宋_GB2312" w:eastAsia="仿宋_GB2312"/>
          <w:color w:val="auto"/>
          <w:sz w:val="32"/>
          <w:szCs w:val="32"/>
        </w:rPr>
        <w:t>审核汇总各地统筹使用资金申请</w:t>
      </w:r>
      <w:r>
        <w:rPr>
          <w:rFonts w:hint="eastAsia" w:ascii="仿宋_GB2312" w:eastAsia="仿宋_GB2312"/>
          <w:color w:val="auto"/>
          <w:sz w:val="32"/>
          <w:szCs w:val="32"/>
          <w:lang w:eastAsia="zh-CN"/>
        </w:rPr>
        <w:t>，</w:t>
      </w:r>
      <w:r>
        <w:rPr>
          <w:rFonts w:hint="eastAsia" w:ascii="仿宋_GB2312" w:eastAsia="仿宋_GB2312"/>
          <w:color w:val="auto"/>
          <w:sz w:val="32"/>
          <w:szCs w:val="32"/>
        </w:rPr>
        <w:t>汇总各地</w:t>
      </w:r>
      <w:r>
        <w:rPr>
          <w:rFonts w:hint="eastAsia" w:ascii="仿宋_GB2312" w:hAnsi="仿宋" w:eastAsia="仿宋_GB2312" w:cs="仿宋_GB2312"/>
          <w:color w:val="auto"/>
          <w:sz w:val="32"/>
          <w:szCs w:val="32"/>
        </w:rPr>
        <w:t>油价直接补贴</w:t>
      </w:r>
      <w:r>
        <w:rPr>
          <w:rFonts w:hint="eastAsia" w:ascii="仿宋_GB2312" w:eastAsia="仿宋_GB2312"/>
          <w:color w:val="auto"/>
          <w:sz w:val="32"/>
          <w:szCs w:val="32"/>
        </w:rPr>
        <w:t>资金申请。</w:t>
      </w:r>
    </w:p>
    <w:p>
      <w:pPr>
        <w:ind w:firstLine="640"/>
        <w:rPr>
          <w:rFonts w:ascii="仿宋_GB2312" w:eastAsia="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二）</w:t>
      </w:r>
      <w:r>
        <w:rPr>
          <w:rFonts w:hint="eastAsia" w:ascii="仿宋_GB2312" w:eastAsia="仿宋_GB2312"/>
          <w:color w:val="auto"/>
          <w:sz w:val="32"/>
          <w:szCs w:val="32"/>
        </w:rPr>
        <w:t>及时制定资金分配方案、设定绩效目标和任务清单。</w:t>
      </w:r>
    </w:p>
    <w:p>
      <w:pPr>
        <w:ind w:firstLine="640"/>
        <w:rPr>
          <w:rFonts w:ascii="仿宋_GB2312" w:eastAsia="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三）</w:t>
      </w:r>
      <w:r>
        <w:rPr>
          <w:rFonts w:hint="eastAsia" w:ascii="仿宋_GB2312" w:eastAsia="仿宋_GB2312"/>
          <w:color w:val="auto"/>
          <w:sz w:val="32"/>
          <w:szCs w:val="32"/>
        </w:rPr>
        <w:t>督促指导各地加快资金执行进度。</w:t>
      </w:r>
    </w:p>
    <w:p>
      <w:pPr>
        <w:ind w:firstLine="640"/>
        <w:rPr>
          <w:rFonts w:ascii="仿宋_GB2312" w:eastAsia="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四）</w:t>
      </w:r>
      <w:r>
        <w:rPr>
          <w:rFonts w:hint="eastAsia" w:ascii="仿宋_GB2312" w:hAnsi="Times New Roman" w:eastAsia="仿宋_GB2312" w:cs="Times New Roman"/>
          <w:color w:val="auto"/>
          <w:sz w:val="32"/>
          <w:szCs w:val="32"/>
        </w:rPr>
        <w:t>对资金使用情况进行监督检查，组织开展绩效评价工作</w:t>
      </w:r>
      <w:r>
        <w:rPr>
          <w:rFonts w:hint="eastAsia" w:ascii="仿宋_GB2312" w:eastAsia="仿宋_GB2312"/>
          <w:color w:val="auto"/>
          <w:sz w:val="32"/>
          <w:szCs w:val="32"/>
        </w:rPr>
        <w:t>。</w:t>
      </w:r>
    </w:p>
    <w:p>
      <w:pPr>
        <w:ind w:firstLine="720"/>
        <w:rPr>
          <w:rFonts w:ascii="仿宋_GB2312" w:eastAsia="仿宋_GB2312"/>
          <w:b/>
          <w:color w:val="auto"/>
          <w:sz w:val="32"/>
          <w:szCs w:val="32"/>
        </w:rPr>
      </w:pPr>
      <w:r>
        <w:rPr>
          <w:rFonts w:hint="eastAsia" w:ascii="黑体" w:hAnsi="仿宋_GB2312" w:eastAsia="黑体" w:cs="仿宋_GB2312"/>
          <w:color w:val="auto"/>
          <w:sz w:val="32"/>
          <w:szCs w:val="32"/>
        </w:rPr>
        <w:t xml:space="preserve">第二十条 </w:t>
      </w:r>
      <w:r>
        <w:rPr>
          <w:rFonts w:hint="eastAsia" w:ascii="仿宋_GB2312" w:eastAsia="仿宋_GB2312"/>
          <w:b/>
          <w:color w:val="auto"/>
          <w:sz w:val="32"/>
          <w:szCs w:val="32"/>
        </w:rPr>
        <w:t>省财政厅的管理职责如下：</w:t>
      </w:r>
    </w:p>
    <w:p>
      <w:pPr>
        <w:ind w:firstLine="72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一）</w:t>
      </w:r>
      <w:r>
        <w:rPr>
          <w:rFonts w:hint="eastAsia" w:ascii="仿宋_GB2312" w:hAnsi="Times New Roman" w:eastAsia="仿宋_GB2312" w:cs="Times New Roman"/>
          <w:color w:val="auto"/>
          <w:sz w:val="32"/>
          <w:szCs w:val="32"/>
        </w:rPr>
        <w:t>根据省交通运输厅报送的资金分配方案，及时下达有关资金及绩效目标</w:t>
      </w:r>
      <w:r>
        <w:rPr>
          <w:rFonts w:hint="eastAsia" w:ascii="仿宋_GB2312" w:eastAsia="仿宋_GB2312"/>
          <w:color w:val="auto"/>
          <w:sz w:val="32"/>
          <w:szCs w:val="32"/>
          <w:lang w:eastAsia="zh-CN"/>
        </w:rPr>
        <w:t>。</w:t>
      </w:r>
      <w:r>
        <w:rPr>
          <w:rFonts w:hint="eastAsia" w:ascii="仿宋_GB2312" w:eastAsia="仿宋_GB2312"/>
          <w:color w:val="auto"/>
          <w:sz w:val="32"/>
          <w:szCs w:val="32"/>
        </w:rPr>
        <w:t>省财政直管县资金由省财政直接下达。</w:t>
      </w:r>
    </w:p>
    <w:p>
      <w:pPr>
        <w:ind w:firstLine="720"/>
        <w:rPr>
          <w:rFonts w:ascii="仿宋_GB2312" w:eastAsia="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二）</w:t>
      </w:r>
      <w:r>
        <w:rPr>
          <w:rFonts w:hint="eastAsia" w:ascii="仿宋_GB2312" w:eastAsia="仿宋_GB2312"/>
          <w:color w:val="auto"/>
          <w:sz w:val="32"/>
          <w:szCs w:val="32"/>
        </w:rPr>
        <w:t>对资金使用情况和绩效评价开展监督检查。</w:t>
      </w:r>
    </w:p>
    <w:p>
      <w:pPr>
        <w:ind w:firstLine="640"/>
        <w:rPr>
          <w:rFonts w:ascii="仿宋_GB2312" w:eastAsia="仿宋_GB2312"/>
          <w:color w:val="auto"/>
          <w:sz w:val="32"/>
          <w:szCs w:val="32"/>
        </w:rPr>
      </w:pPr>
      <w:r>
        <w:rPr>
          <w:rFonts w:hint="eastAsia" w:ascii="黑体" w:hAnsi="仿宋_GB2312" w:eastAsia="黑体" w:cs="仿宋_GB2312"/>
          <w:color w:val="auto"/>
          <w:sz w:val="32"/>
          <w:szCs w:val="32"/>
        </w:rPr>
        <w:t xml:space="preserve">第二十一条 </w:t>
      </w:r>
      <w:r>
        <w:rPr>
          <w:rFonts w:hint="eastAsia" w:ascii="仿宋_GB2312" w:eastAsia="仿宋_GB2312"/>
          <w:color w:val="auto"/>
          <w:sz w:val="32"/>
          <w:szCs w:val="32"/>
        </w:rPr>
        <w:t>市、县</w:t>
      </w:r>
      <w:r>
        <w:rPr>
          <w:rFonts w:hint="eastAsia" w:ascii="仿宋_GB2312" w:eastAsia="仿宋_GB2312"/>
          <w:color w:val="auto"/>
          <w:sz w:val="32"/>
          <w:szCs w:val="32"/>
          <w:lang w:eastAsia="zh-CN"/>
        </w:rPr>
        <w:t>（</w:t>
      </w:r>
      <w:r>
        <w:rPr>
          <w:rFonts w:hint="eastAsia" w:ascii="仿宋_GB2312" w:eastAsia="仿宋_GB2312"/>
          <w:color w:val="auto"/>
          <w:sz w:val="32"/>
          <w:szCs w:val="32"/>
        </w:rPr>
        <w:t>区）交通运输主管部门职责如下：</w:t>
      </w:r>
    </w:p>
    <w:p>
      <w:pPr>
        <w:ind w:firstLine="640" w:firstLineChars="200"/>
        <w:rPr>
          <w:rFonts w:ascii="仿宋_GB2312" w:eastAsia="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一）</w:t>
      </w:r>
      <w:r>
        <w:rPr>
          <w:rFonts w:hint="eastAsia" w:ascii="仿宋_GB2312" w:eastAsia="仿宋_GB2312"/>
          <w:color w:val="auto"/>
          <w:sz w:val="32"/>
          <w:szCs w:val="32"/>
        </w:rPr>
        <w:t>组织本行政区域内的资金申报、受理及审核、核查，对申报材料的真实性和合规性负责，并按照档案管理有关规定，负责原始档案的保存和管理，</w:t>
      </w:r>
      <w:r>
        <w:rPr>
          <w:rFonts w:hint="eastAsia" w:ascii="仿宋_GB2312" w:eastAsia="仿宋_GB2312"/>
          <w:color w:val="auto"/>
          <w:sz w:val="32"/>
          <w:szCs w:val="32"/>
          <w:lang w:val="en-US" w:eastAsia="zh-CN"/>
        </w:rPr>
        <w:t>档案保存期限</w:t>
      </w:r>
      <w:r>
        <w:rPr>
          <w:rFonts w:hint="eastAsia" w:ascii="仿宋_GB2312" w:eastAsia="仿宋_GB2312"/>
          <w:color w:val="auto"/>
          <w:sz w:val="32"/>
          <w:szCs w:val="32"/>
        </w:rPr>
        <w:t>原则上不少于3年。</w:t>
      </w:r>
    </w:p>
    <w:p>
      <w:pPr>
        <w:ind w:firstLine="640" w:firstLineChars="200"/>
        <w:rPr>
          <w:rFonts w:ascii="仿宋_GB2312" w:eastAsia="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二）</w:t>
      </w:r>
      <w:r>
        <w:rPr>
          <w:rFonts w:hint="eastAsia" w:ascii="仿宋_GB2312" w:eastAsia="仿宋_GB2312"/>
          <w:color w:val="auto"/>
          <w:sz w:val="32"/>
          <w:szCs w:val="32"/>
        </w:rPr>
        <w:t>向上级交通运输主管部门汇总上报本辖区资金申请情况</w:t>
      </w:r>
      <w:r>
        <w:rPr>
          <w:rFonts w:hint="eastAsia" w:ascii="仿宋_GB2312" w:eastAsia="仿宋_GB2312"/>
          <w:color w:val="auto"/>
          <w:sz w:val="32"/>
          <w:szCs w:val="32"/>
          <w:lang w:eastAsia="zh-CN"/>
        </w:rPr>
        <w:t>（</w:t>
      </w:r>
      <w:r>
        <w:rPr>
          <w:rFonts w:hint="eastAsia" w:ascii="仿宋_GB2312" w:eastAsia="仿宋_GB2312"/>
          <w:color w:val="auto"/>
          <w:sz w:val="32"/>
          <w:szCs w:val="32"/>
        </w:rPr>
        <w:t>省财政直管县资金需备注说明)。</w:t>
      </w:r>
    </w:p>
    <w:p>
      <w:pPr>
        <w:ind w:firstLine="640" w:firstLineChars="200"/>
        <w:rPr>
          <w:rFonts w:ascii="仿宋_GB2312" w:eastAsia="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三）</w:t>
      </w:r>
      <w:r>
        <w:rPr>
          <w:rFonts w:hint="eastAsia" w:ascii="仿宋_GB2312" w:eastAsia="仿宋_GB2312"/>
          <w:color w:val="auto"/>
          <w:sz w:val="32"/>
          <w:szCs w:val="32"/>
        </w:rPr>
        <w:t>制定本辖区资金分配方案，</w:t>
      </w:r>
      <w:r>
        <w:rPr>
          <w:rFonts w:hint="eastAsia" w:ascii="仿宋_GB2312" w:hAnsi="Times New Roman" w:eastAsia="仿宋_GB2312" w:cs="Times New Roman"/>
          <w:color w:val="auto"/>
          <w:sz w:val="32"/>
          <w:szCs w:val="32"/>
        </w:rPr>
        <w:t>加快资金支出执行进度、组织</w:t>
      </w:r>
      <w:r>
        <w:rPr>
          <w:rFonts w:hint="eastAsia" w:ascii="仿宋_GB2312" w:eastAsia="仿宋_GB2312"/>
          <w:color w:val="auto"/>
          <w:sz w:val="32"/>
          <w:szCs w:val="32"/>
        </w:rPr>
        <w:t>开展绩效</w:t>
      </w:r>
      <w:r>
        <w:rPr>
          <w:rFonts w:hint="eastAsia" w:ascii="仿宋_GB2312" w:hAnsi="Times New Roman" w:eastAsia="仿宋_GB2312" w:cs="Times New Roman"/>
          <w:color w:val="auto"/>
          <w:sz w:val="32"/>
          <w:szCs w:val="32"/>
        </w:rPr>
        <w:t>自评</w:t>
      </w:r>
      <w:r>
        <w:rPr>
          <w:rFonts w:hint="eastAsia" w:ascii="仿宋_GB2312" w:eastAsia="仿宋_GB2312"/>
          <w:color w:val="auto"/>
          <w:sz w:val="32"/>
          <w:szCs w:val="32"/>
        </w:rPr>
        <w:t>。</w:t>
      </w:r>
    </w:p>
    <w:p>
      <w:pPr>
        <w:ind w:firstLine="640" w:firstLineChars="200"/>
        <w:rPr>
          <w:rFonts w:ascii="仿宋_GB2312" w:hAnsi="仿宋" w:eastAsia="仿宋_GB2312"/>
          <w:b/>
          <w:bCs/>
          <w:color w:val="auto"/>
          <w:sz w:val="32"/>
          <w:szCs w:val="32"/>
        </w:rPr>
      </w:pPr>
      <w:r>
        <w:rPr>
          <w:rFonts w:hint="eastAsia" w:ascii="楷体_GB2312" w:hAnsi="楷体_GB2312" w:eastAsia="楷体_GB2312" w:cs="楷体_GB2312"/>
          <w:color w:val="auto"/>
          <w:kern w:val="0"/>
          <w:sz w:val="32"/>
          <w:szCs w:val="32"/>
          <w:lang w:eastAsia="zh-CN"/>
        </w:rPr>
        <w:t>（</w:t>
      </w:r>
      <w:r>
        <w:rPr>
          <w:rFonts w:hint="eastAsia" w:ascii="楷体_GB2312" w:hAnsi="楷体_GB2312" w:eastAsia="楷体_GB2312" w:cs="楷体_GB2312"/>
          <w:color w:val="auto"/>
          <w:kern w:val="0"/>
          <w:sz w:val="32"/>
          <w:szCs w:val="32"/>
        </w:rPr>
        <w:t>四）</w:t>
      </w:r>
      <w:r>
        <w:rPr>
          <w:rFonts w:hint="eastAsia" w:ascii="仿宋_GB2312" w:eastAsia="仿宋_GB2312" w:cs="仿宋_GB2312"/>
          <w:color w:val="auto"/>
          <w:kern w:val="0"/>
          <w:sz w:val="32"/>
          <w:szCs w:val="32"/>
        </w:rPr>
        <w:t>建立健全补助资金申请发放管理制度，</w:t>
      </w:r>
      <w:r>
        <w:rPr>
          <w:rFonts w:hint="eastAsia" w:ascii="仿宋_GB2312" w:hAnsi="仿宋" w:eastAsia="仿宋_GB2312" w:cs="仿宋_GB2312"/>
          <w:color w:val="auto"/>
          <w:sz w:val="32"/>
          <w:szCs w:val="32"/>
        </w:rPr>
        <w:t>加强日常监督检查，</w:t>
      </w:r>
      <w:r>
        <w:rPr>
          <w:rFonts w:hint="eastAsia" w:ascii="仿宋_GB2312" w:eastAsia="仿宋_GB2312" w:cs="仿宋_GB2312"/>
          <w:color w:val="auto"/>
          <w:sz w:val="32"/>
          <w:szCs w:val="32"/>
        </w:rPr>
        <w:t>建立基础台帐。</w:t>
      </w:r>
    </w:p>
    <w:p>
      <w:pPr>
        <w:ind w:firstLine="640"/>
        <w:rPr>
          <w:rFonts w:ascii="仿宋_GB2312" w:eastAsia="仿宋_GB2312"/>
          <w:color w:val="auto"/>
          <w:sz w:val="32"/>
          <w:szCs w:val="32"/>
        </w:rPr>
      </w:pPr>
      <w:r>
        <w:rPr>
          <w:rFonts w:hint="eastAsia" w:ascii="黑体" w:hAnsi="仿宋_GB2312" w:eastAsia="黑体" w:cs="仿宋_GB2312"/>
          <w:color w:val="auto"/>
          <w:sz w:val="32"/>
          <w:szCs w:val="32"/>
        </w:rPr>
        <w:t xml:space="preserve">第二十二条 </w:t>
      </w:r>
      <w:r>
        <w:rPr>
          <w:rFonts w:hint="eastAsia" w:ascii="仿宋_GB2312" w:eastAsia="仿宋_GB2312"/>
          <w:color w:val="auto"/>
          <w:sz w:val="32"/>
          <w:szCs w:val="32"/>
        </w:rPr>
        <w:t>市、县</w:t>
      </w:r>
      <w:r>
        <w:rPr>
          <w:rFonts w:hint="eastAsia" w:ascii="仿宋_GB2312" w:eastAsia="仿宋_GB2312"/>
          <w:color w:val="auto"/>
          <w:sz w:val="32"/>
          <w:szCs w:val="32"/>
          <w:lang w:eastAsia="zh-CN"/>
        </w:rPr>
        <w:t>（</w:t>
      </w:r>
      <w:r>
        <w:rPr>
          <w:rFonts w:hint="eastAsia" w:ascii="仿宋_GB2312" w:eastAsia="仿宋_GB2312"/>
          <w:color w:val="auto"/>
          <w:sz w:val="32"/>
          <w:szCs w:val="32"/>
        </w:rPr>
        <w:t>区）财政部门职责如下：</w:t>
      </w:r>
    </w:p>
    <w:p>
      <w:pPr>
        <w:ind w:firstLine="640"/>
        <w:outlineLvl w:val="1"/>
        <w:rPr>
          <w:rFonts w:ascii="仿宋_GB2312" w:eastAsia="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一）</w:t>
      </w:r>
      <w:r>
        <w:rPr>
          <w:rFonts w:hint="eastAsia" w:ascii="仿宋_GB2312" w:eastAsia="仿宋_GB2312"/>
          <w:color w:val="auto"/>
          <w:sz w:val="32"/>
          <w:szCs w:val="32"/>
        </w:rPr>
        <w:t>及时将上级下达的补助资金拨付到补贴对象；</w:t>
      </w:r>
    </w:p>
    <w:p>
      <w:pPr>
        <w:ind w:firstLine="640"/>
        <w:outlineLvl w:val="1"/>
        <w:rPr>
          <w:rFonts w:ascii="仿宋_GB2312" w:eastAsia="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二）</w:t>
      </w:r>
      <w:r>
        <w:rPr>
          <w:rFonts w:hint="eastAsia" w:ascii="仿宋_GB2312" w:eastAsia="仿宋_GB2312"/>
          <w:color w:val="auto"/>
          <w:sz w:val="32"/>
          <w:szCs w:val="32"/>
        </w:rPr>
        <w:t>对本辖区补助资金使用情况和绩效开展监督检查。</w:t>
      </w:r>
    </w:p>
    <w:p>
      <w:pPr>
        <w:spacing w:before="312" w:beforeLines="100" w:after="312" w:afterLines="100" w:line="360" w:lineRule="auto"/>
        <w:jc w:val="center"/>
        <w:outlineLvl w:val="0"/>
        <w:rPr>
          <w:rFonts w:ascii="黑体" w:hAnsi="仿宋" w:eastAsia="黑体" w:cs="仿宋_GB2312"/>
          <w:bCs/>
          <w:color w:val="auto"/>
          <w:sz w:val="32"/>
          <w:szCs w:val="32"/>
        </w:rPr>
      </w:pPr>
      <w:r>
        <w:rPr>
          <w:rFonts w:hint="eastAsia" w:ascii="黑体" w:hAnsi="仿宋" w:eastAsia="黑体" w:cs="仿宋_GB2312"/>
          <w:bCs/>
          <w:color w:val="auto"/>
          <w:sz w:val="32"/>
          <w:szCs w:val="32"/>
        </w:rPr>
        <w:t>第七章  监督管理</w:t>
      </w:r>
    </w:p>
    <w:p>
      <w:pPr>
        <w:ind w:firstLine="627" w:firstLineChars="196"/>
        <w:rPr>
          <w:rFonts w:ascii="仿宋_GB2312" w:hAnsi="仿宋" w:eastAsia="仿宋_GB2312"/>
          <w:color w:val="auto"/>
          <w:sz w:val="32"/>
          <w:szCs w:val="32"/>
        </w:rPr>
      </w:pPr>
      <w:r>
        <w:rPr>
          <w:rFonts w:hint="eastAsia" w:ascii="黑体" w:hAnsi="仿宋" w:eastAsia="黑体" w:cs="仿宋_GB2312"/>
          <w:color w:val="auto"/>
          <w:sz w:val="32"/>
          <w:szCs w:val="32"/>
        </w:rPr>
        <w:t xml:space="preserve">第二十三条 </w:t>
      </w:r>
      <w:r>
        <w:rPr>
          <w:rFonts w:hint="eastAsia" w:ascii="仿宋_GB2312" w:hAnsi="仿宋" w:eastAsia="仿宋_GB2312" w:cs="仿宋_GB2312"/>
          <w:color w:val="auto"/>
          <w:sz w:val="32"/>
          <w:szCs w:val="32"/>
        </w:rPr>
        <w:t>油价直接补贴和统筹使用补助资金要专款专用，不得用于单位人员经费和运转经费等基本支出，以及建造楼堂馆所等与水路客</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渡）运行业发展无关的支出。</w:t>
      </w:r>
    </w:p>
    <w:p>
      <w:pPr>
        <w:ind w:firstLine="697" w:firstLineChars="218"/>
        <w:rPr>
          <w:rFonts w:ascii="仿宋_GB2312" w:eastAsia="仿宋_GB2312"/>
          <w:color w:val="auto"/>
          <w:kern w:val="0"/>
          <w:sz w:val="32"/>
          <w:szCs w:val="32"/>
        </w:rPr>
      </w:pPr>
      <w:r>
        <w:rPr>
          <w:rFonts w:hint="eastAsia" w:ascii="黑体" w:hAnsi="仿宋" w:eastAsia="黑体" w:cs="仿宋_GB2312"/>
          <w:bCs/>
          <w:color w:val="auto"/>
          <w:sz w:val="32"/>
          <w:szCs w:val="32"/>
        </w:rPr>
        <w:t xml:space="preserve">第二十四条 </w:t>
      </w:r>
      <w:r>
        <w:rPr>
          <w:rFonts w:ascii="仿宋_GB2312" w:hAnsi="仿宋" w:eastAsia="仿宋_GB2312" w:cs="仿宋_GB2312"/>
          <w:color w:val="auto"/>
          <w:sz w:val="32"/>
          <w:szCs w:val="32"/>
        </w:rPr>
        <w:t>市、县</w:t>
      </w:r>
      <w:r>
        <w:rPr>
          <w:rFonts w:hint="eastAsia" w:ascii="仿宋_GB2312" w:hAnsi="仿宋" w:eastAsia="仿宋_GB2312" w:cs="仿宋_GB2312"/>
          <w:color w:val="auto"/>
          <w:sz w:val="32"/>
          <w:szCs w:val="32"/>
          <w:lang w:eastAsia="zh-CN"/>
        </w:rPr>
        <w:t>（</w:t>
      </w:r>
      <w:r>
        <w:rPr>
          <w:rFonts w:ascii="仿宋_GB2312" w:hAnsi="仿宋" w:eastAsia="仿宋_GB2312" w:cs="仿宋_GB2312"/>
          <w:color w:val="auto"/>
          <w:sz w:val="32"/>
          <w:szCs w:val="32"/>
        </w:rPr>
        <w:t>区）</w:t>
      </w:r>
      <w:r>
        <w:rPr>
          <w:rFonts w:hint="eastAsia" w:ascii="仿宋_GB2312" w:hAnsi="仿宋" w:eastAsia="仿宋_GB2312" w:cs="仿宋_GB2312"/>
          <w:color w:val="auto"/>
          <w:sz w:val="32"/>
          <w:szCs w:val="32"/>
        </w:rPr>
        <w:t>交通运输主管部门应强化日常监督检查，</w:t>
      </w:r>
      <w:r>
        <w:rPr>
          <w:rFonts w:hint="eastAsia" w:ascii="仿宋_GB2312" w:eastAsia="仿宋_GB2312" w:cs="仿宋_GB2312"/>
          <w:color w:val="auto"/>
          <w:kern w:val="0"/>
          <w:sz w:val="32"/>
          <w:szCs w:val="32"/>
        </w:rPr>
        <w:t>对弄虚作假、套取补助资金的行为，一经查实，追回上年度补助资金，</w:t>
      </w:r>
      <w:r>
        <w:rPr>
          <w:rFonts w:hint="eastAsia" w:ascii="仿宋_GB2312" w:eastAsia="仿宋_GB2312" w:cs="仿宋_GB2312"/>
          <w:color w:val="auto"/>
          <w:kern w:val="0"/>
          <w:sz w:val="32"/>
          <w:szCs w:val="32"/>
          <w:lang w:val="en-US" w:eastAsia="zh-CN"/>
        </w:rPr>
        <w:t>并</w:t>
      </w:r>
      <w:r>
        <w:rPr>
          <w:rFonts w:hint="eastAsia" w:ascii="仿宋_GB2312" w:eastAsia="仿宋_GB2312" w:cs="仿宋_GB2312"/>
          <w:color w:val="auto"/>
          <w:kern w:val="0"/>
          <w:sz w:val="32"/>
          <w:szCs w:val="32"/>
        </w:rPr>
        <w:t>按照《广东省交通运输厅关于广东省水路运输市场信用信息管理实施细则</w:t>
      </w: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rPr>
        <w:t>试行）》</w:t>
      </w:r>
      <w:r>
        <w:rPr>
          <w:rFonts w:hint="eastAsia" w:ascii="仿宋_GB2312" w:eastAsia="仿宋_GB2312" w:cs="仿宋_GB2312"/>
          <w:color w:val="auto"/>
          <w:kern w:val="0"/>
          <w:sz w:val="32"/>
          <w:szCs w:val="32"/>
          <w:lang w:val="en-US" w:eastAsia="zh-CN"/>
        </w:rPr>
        <w:t>的</w:t>
      </w:r>
      <w:r>
        <w:rPr>
          <w:rFonts w:hint="eastAsia" w:ascii="仿宋_GB2312" w:eastAsia="仿宋_GB2312" w:cs="仿宋_GB2312"/>
          <w:color w:val="auto"/>
          <w:kern w:val="0"/>
          <w:sz w:val="32"/>
          <w:szCs w:val="32"/>
        </w:rPr>
        <w:t>有关规定纳入诚信管理。</w:t>
      </w:r>
    </w:p>
    <w:p>
      <w:pPr>
        <w:ind w:firstLine="697" w:firstLineChars="218"/>
        <w:rPr>
          <w:rFonts w:ascii="仿宋_GB2312" w:hAnsi="仿宋" w:eastAsia="仿宋_GB2312" w:cs="仿宋_GB2312"/>
          <w:color w:val="auto"/>
          <w:sz w:val="32"/>
          <w:szCs w:val="32"/>
        </w:rPr>
      </w:pPr>
      <w:r>
        <w:rPr>
          <w:rFonts w:hint="eastAsia" w:ascii="黑体" w:hAnsi="仿宋" w:eastAsia="黑体" w:cs="仿宋_GB2312"/>
          <w:bCs/>
          <w:color w:val="auto"/>
          <w:sz w:val="32"/>
          <w:szCs w:val="32"/>
        </w:rPr>
        <w:t xml:space="preserve">第二十五条 </w:t>
      </w:r>
      <w:r>
        <w:rPr>
          <w:rFonts w:hint="eastAsia" w:ascii="仿宋_GB2312" w:hAnsi="仿宋" w:eastAsia="仿宋_GB2312" w:cs="仿宋_GB2312"/>
          <w:color w:val="auto"/>
          <w:sz w:val="32"/>
          <w:szCs w:val="32"/>
        </w:rPr>
        <w:t>使用管理中存在虚报、截留、挪用等违法行为的，除责令将资金收回省财政外，应当按照《预算法》、《财政违法行为处罚处分条例》等有关规定对相关部门和单位予以处理，</w:t>
      </w:r>
      <w:r>
        <w:rPr>
          <w:rFonts w:hint="eastAsia" w:ascii="仿宋_GB2312" w:hAnsi="仿宋" w:eastAsia="仿宋_GB2312" w:cs="仿宋_GB2312"/>
          <w:color w:val="auto"/>
          <w:sz w:val="32"/>
          <w:szCs w:val="32"/>
          <w:lang w:val="en-US" w:eastAsia="zh-CN"/>
        </w:rPr>
        <w:t>并</w:t>
      </w:r>
      <w:r>
        <w:rPr>
          <w:rFonts w:hint="eastAsia" w:ascii="仿宋_GB2312" w:hAnsi="仿宋" w:eastAsia="仿宋_GB2312" w:cs="仿宋_GB2312"/>
          <w:color w:val="auto"/>
          <w:sz w:val="32"/>
          <w:szCs w:val="32"/>
        </w:rPr>
        <w:t>依法追究相关责任人的责任。构成犯罪的，依法移送司法机关。</w:t>
      </w:r>
    </w:p>
    <w:p>
      <w:pPr>
        <w:spacing w:before="312" w:beforeLines="100" w:after="312" w:afterLines="100" w:line="360" w:lineRule="auto"/>
        <w:jc w:val="center"/>
        <w:outlineLvl w:val="0"/>
        <w:rPr>
          <w:rFonts w:ascii="黑体" w:hAnsi="仿宋" w:eastAsia="黑体" w:cs="仿宋_GB2312"/>
          <w:bCs/>
          <w:color w:val="auto"/>
          <w:sz w:val="32"/>
          <w:szCs w:val="32"/>
        </w:rPr>
      </w:pPr>
      <w:r>
        <w:rPr>
          <w:rFonts w:hint="eastAsia" w:ascii="黑体" w:hAnsi="仿宋" w:eastAsia="黑体" w:cs="仿宋_GB2312"/>
          <w:bCs/>
          <w:color w:val="auto"/>
          <w:sz w:val="32"/>
          <w:szCs w:val="32"/>
        </w:rPr>
        <w:t>第八章  附  则</w:t>
      </w:r>
    </w:p>
    <w:p>
      <w:pPr>
        <w:ind w:firstLine="540" w:firstLineChars="168"/>
        <w:rPr>
          <w:rFonts w:ascii="仿宋_GB2312" w:hAnsi="仿宋" w:eastAsia="仿宋_GB2312" w:cs="仿宋_GB2312"/>
          <w:bCs/>
          <w:color w:val="auto"/>
          <w:sz w:val="32"/>
          <w:szCs w:val="32"/>
        </w:rPr>
      </w:pPr>
      <w:r>
        <w:rPr>
          <w:rFonts w:hint="eastAsia" w:ascii="仿宋_GB2312" w:hAnsi="仿宋" w:eastAsia="仿宋_GB2312" w:cs="仿宋_GB2312"/>
          <w:b/>
          <w:bCs/>
          <w:color w:val="auto"/>
          <w:sz w:val="32"/>
          <w:szCs w:val="32"/>
        </w:rPr>
        <w:t xml:space="preserve">第二十六条 </w:t>
      </w:r>
      <w:r>
        <w:rPr>
          <w:rFonts w:hint="eastAsia" w:ascii="仿宋_GB2312" w:hAnsi="仿宋" w:eastAsia="仿宋_GB2312" w:cs="仿宋_GB2312"/>
          <w:bCs/>
          <w:color w:val="auto"/>
          <w:sz w:val="32"/>
          <w:szCs w:val="32"/>
        </w:rPr>
        <w:t>本《实施细则》自2021年X月1日起实施，有效期五年。同时，《广东省交通运输厅 广东省财政厅关于农村水路客</w:t>
      </w:r>
      <w:r>
        <w:rPr>
          <w:rFonts w:hint="eastAsia" w:ascii="仿宋_GB2312" w:hAnsi="仿宋" w:eastAsia="仿宋_GB2312" w:cs="仿宋_GB2312"/>
          <w:bCs/>
          <w:color w:val="auto"/>
          <w:sz w:val="32"/>
          <w:szCs w:val="32"/>
          <w:lang w:eastAsia="zh-CN"/>
        </w:rPr>
        <w:t>（</w:t>
      </w:r>
      <w:r>
        <w:rPr>
          <w:rFonts w:hint="eastAsia" w:ascii="仿宋_GB2312" w:hAnsi="仿宋" w:eastAsia="仿宋_GB2312" w:cs="仿宋_GB2312"/>
          <w:bCs/>
          <w:color w:val="auto"/>
          <w:sz w:val="32"/>
          <w:szCs w:val="32"/>
        </w:rPr>
        <w:t>渡）运油价补贴资金使用管理实施细则》</w:t>
      </w:r>
      <w:r>
        <w:rPr>
          <w:rFonts w:hint="eastAsia" w:ascii="仿宋_GB2312" w:hAnsi="仿宋" w:eastAsia="仿宋_GB2312" w:cs="仿宋_GB2312"/>
          <w:bCs/>
          <w:color w:val="auto"/>
          <w:sz w:val="32"/>
          <w:szCs w:val="32"/>
          <w:lang w:eastAsia="zh-CN"/>
        </w:rPr>
        <w:t>（</w:t>
      </w:r>
      <w:r>
        <w:rPr>
          <w:rFonts w:hint="eastAsia" w:ascii="仿宋_GB2312" w:hAnsi="仿宋" w:eastAsia="仿宋_GB2312" w:cs="仿宋_GB2312"/>
          <w:bCs/>
          <w:color w:val="auto"/>
          <w:sz w:val="32"/>
          <w:szCs w:val="32"/>
        </w:rPr>
        <w:t>粤交</w:t>
      </w:r>
      <w:r>
        <w:rPr>
          <w:rFonts w:hint="eastAsia" w:ascii="仿宋_GB2312" w:hAnsi="仿宋_GB2312" w:eastAsia="仿宋_GB2312" w:cs="仿宋_GB2312"/>
          <w:bCs/>
          <w:color w:val="auto"/>
          <w:sz w:val="32"/>
          <w:szCs w:val="32"/>
        </w:rPr>
        <w:t>〔</w:t>
      </w:r>
      <w:r>
        <w:rPr>
          <w:rFonts w:hint="eastAsia" w:ascii="仿宋_GB2312" w:hAnsi="仿宋" w:eastAsia="仿宋_GB2312" w:cs="仿宋_GB2312"/>
          <w:bCs/>
          <w:color w:val="auto"/>
          <w:sz w:val="32"/>
          <w:szCs w:val="32"/>
        </w:rPr>
        <w:t>2019</w:t>
      </w:r>
      <w:r>
        <w:rPr>
          <w:rFonts w:hint="eastAsia" w:ascii="仿宋_GB2312" w:hAnsi="仿宋_GB2312" w:eastAsia="仿宋_GB2312" w:cs="仿宋_GB2312"/>
          <w:bCs/>
          <w:color w:val="auto"/>
          <w:sz w:val="32"/>
          <w:szCs w:val="32"/>
        </w:rPr>
        <w:t>〕</w:t>
      </w:r>
      <w:r>
        <w:rPr>
          <w:rFonts w:hint="eastAsia" w:ascii="仿宋_GB2312" w:hAnsi="仿宋" w:eastAsia="仿宋_GB2312" w:cs="仿宋_GB2312"/>
          <w:bCs/>
          <w:color w:val="auto"/>
          <w:sz w:val="32"/>
          <w:szCs w:val="32"/>
        </w:rPr>
        <w:t>7号）废止。</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 w:eastAsia="仿宋_GB2312" w:cs="仿宋_GB2312"/>
          <w:b/>
          <w:bCs/>
          <w:color w:val="auto"/>
          <w:sz w:val="32"/>
          <w:szCs w:val="32"/>
        </w:rPr>
        <w:t xml:space="preserve">第二十七条 </w:t>
      </w:r>
      <w:r>
        <w:rPr>
          <w:rFonts w:hint="eastAsia" w:ascii="仿宋_GB2312" w:hAnsi="仿宋_GB2312" w:eastAsia="仿宋_GB2312" w:cs="仿宋_GB2312"/>
          <w:bCs/>
          <w:color w:val="auto"/>
          <w:sz w:val="32"/>
          <w:szCs w:val="32"/>
        </w:rPr>
        <w:t>本《实施细则》</w:t>
      </w:r>
      <w:r>
        <w:rPr>
          <w:rFonts w:hint="eastAsia" w:ascii="仿宋_GB2312" w:hAnsi="仿宋_GB2312" w:eastAsia="仿宋_GB2312" w:cs="仿宋_GB2312"/>
          <w:color w:val="auto"/>
          <w:sz w:val="32"/>
          <w:szCs w:val="32"/>
        </w:rPr>
        <w:t>由省交通运输厅、省财政厅负责解释。</w:t>
      </w:r>
    </w:p>
    <w:p>
      <w:pPr>
        <w:spacing w:line="560" w:lineRule="exact"/>
        <w:ind w:firstLine="640" w:firstLineChars="200"/>
        <w:rPr>
          <w:rFonts w:ascii="仿宋_GB2312" w:hAnsi="仿宋_GB2312" w:eastAsia="仿宋_GB2312" w:cs="仿宋_GB2312"/>
          <w:color w:val="auto"/>
          <w:sz w:val="32"/>
          <w:szCs w:val="32"/>
        </w:rPr>
      </w:pPr>
    </w:p>
    <w:p>
      <w:pPr>
        <w:ind w:left="1818" w:leftChars="256" w:hanging="1280" w:hangingChars="400"/>
        <w:outlineLvl w:val="0"/>
        <w:rPr>
          <w:rFonts w:ascii="仿宋_GB2312" w:hAnsi="仿宋" w:eastAsia="仿宋_GB2312" w:cs="仿宋_GB2312"/>
          <w:bCs/>
          <w:color w:val="auto"/>
          <w:sz w:val="32"/>
          <w:szCs w:val="32"/>
        </w:rPr>
      </w:pPr>
      <w:r>
        <w:rPr>
          <w:rFonts w:hint="eastAsia" w:ascii="仿宋_GB2312" w:hAnsi="仿宋" w:eastAsia="仿宋_GB2312" w:cs="仿宋_GB2312"/>
          <w:bCs/>
          <w:color w:val="auto"/>
          <w:sz w:val="32"/>
          <w:szCs w:val="32"/>
        </w:rPr>
        <w:t>附件：</w:t>
      </w:r>
      <w:r>
        <w:rPr>
          <w:rFonts w:ascii="仿宋_GB2312" w:hAnsi="仿宋" w:eastAsia="仿宋_GB2312" w:cs="仿宋_GB2312"/>
          <w:bCs/>
          <w:color w:val="auto"/>
          <w:sz w:val="32"/>
          <w:szCs w:val="32"/>
        </w:rPr>
        <w:t>1</w:t>
      </w:r>
      <w:r>
        <w:rPr>
          <w:rFonts w:hint="eastAsia" w:ascii="仿宋_GB2312" w:hAnsi="仿宋" w:eastAsia="仿宋_GB2312" w:cs="仿宋_GB2312"/>
          <w:bCs/>
          <w:color w:val="auto"/>
          <w:sz w:val="32"/>
          <w:szCs w:val="32"/>
        </w:rPr>
        <w:t>.</w:t>
      </w:r>
      <w:r>
        <w:rPr>
          <w:rFonts w:hint="eastAsia" w:ascii="仿宋_GB2312" w:hAnsi="仿宋" w:eastAsia="仿宋_GB2312" w:cs="仿宋_GB2312"/>
          <w:color w:val="auto"/>
          <w:sz w:val="32"/>
          <w:szCs w:val="32"/>
        </w:rPr>
        <w:t>关于地区调节系数分档对应区县的说明</w:t>
      </w:r>
    </w:p>
    <w:p>
      <w:pPr>
        <w:ind w:left="1508" w:leftChars="718"/>
        <w:outlineLvl w:val="0"/>
        <w:rPr>
          <w:rFonts w:ascii="仿宋_GB2312" w:hAnsi="仿宋" w:eastAsia="仿宋_GB2312" w:cs="仿宋_GB2312"/>
          <w:color w:val="auto"/>
          <w:sz w:val="32"/>
          <w:szCs w:val="32"/>
        </w:rPr>
      </w:pPr>
      <w:r>
        <w:rPr>
          <w:rFonts w:hint="eastAsia" w:ascii="仿宋_GB2312" w:hAnsi="仿宋" w:eastAsia="仿宋_GB2312" w:cs="仿宋_GB2312"/>
          <w:bCs/>
          <w:color w:val="auto"/>
          <w:sz w:val="32"/>
          <w:szCs w:val="32"/>
        </w:rPr>
        <w:t>2</w:t>
      </w:r>
      <w:r>
        <w:rPr>
          <w:rFonts w:ascii="仿宋_GB2312" w:hAnsi="仿宋" w:eastAsia="仿宋_GB2312" w:cs="仿宋_GB2312"/>
          <w:bCs/>
          <w:color w:val="auto"/>
          <w:sz w:val="32"/>
          <w:szCs w:val="32"/>
        </w:rPr>
        <w:t>.</w:t>
      </w:r>
      <w:r>
        <w:rPr>
          <w:rFonts w:hint="eastAsia" w:ascii="仿宋_GB2312" w:hAnsi="仿宋" w:eastAsia="仿宋_GB2312" w:cs="仿宋_GB2312"/>
          <w:bCs/>
          <w:color w:val="auto"/>
          <w:sz w:val="32"/>
          <w:szCs w:val="32"/>
        </w:rPr>
        <w:t>承诺函</w:t>
      </w:r>
    </w:p>
    <w:p>
      <w:pPr>
        <w:ind w:left="1508" w:leftChars="718"/>
        <w:outlineLvl w:val="0"/>
        <w:rPr>
          <w:rFonts w:ascii="仿宋_GB2312" w:hAnsi="仿宋" w:eastAsia="仿宋_GB2312" w:cs="仿宋_GB2312"/>
          <w:color w:val="auto"/>
          <w:sz w:val="32"/>
          <w:szCs w:val="32"/>
        </w:rPr>
      </w:pPr>
      <w:r>
        <w:rPr>
          <w:rFonts w:hint="eastAsia" w:ascii="仿宋_GB2312" w:hAnsi="仿宋" w:eastAsia="仿宋_GB2312" w:cs="仿宋_GB2312"/>
          <w:bCs/>
          <w:color w:val="auto"/>
          <w:sz w:val="32"/>
          <w:szCs w:val="32"/>
        </w:rPr>
        <w:t>3</w:t>
      </w:r>
      <w:r>
        <w:rPr>
          <w:rFonts w:ascii="仿宋_GB2312" w:hAnsi="仿宋" w:eastAsia="仿宋_GB2312" w:cs="仿宋_GB2312"/>
          <w:bCs/>
          <w:color w:val="auto"/>
          <w:sz w:val="32"/>
          <w:szCs w:val="32"/>
        </w:rPr>
        <w:t>.</w:t>
      </w:r>
      <w:r>
        <w:rPr>
          <w:rFonts w:hint="eastAsia" w:ascii="仿宋_GB2312" w:hAnsi="仿宋" w:eastAsia="仿宋_GB2312" w:cs="仿宋_GB2312"/>
          <w:bCs/>
          <w:color w:val="auto"/>
          <w:sz w:val="32"/>
          <w:szCs w:val="32"/>
        </w:rPr>
        <w:t>广东省</w:t>
      </w:r>
      <w:r>
        <w:rPr>
          <w:rFonts w:hint="eastAsia" w:ascii="仿宋_GB2312" w:hAnsi="仿宋" w:eastAsia="仿宋_GB2312" w:cs="仿宋_GB2312"/>
          <w:color w:val="auto"/>
          <w:sz w:val="32"/>
          <w:szCs w:val="32"/>
        </w:rPr>
        <w:t>农村水路客运船舶油价直接补贴申请汇总表</w:t>
      </w:r>
    </w:p>
    <w:p>
      <w:pPr>
        <w:ind w:left="1508" w:leftChars="718"/>
        <w:outlineLvl w:val="0"/>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4.</w:t>
      </w:r>
      <w:r>
        <w:rPr>
          <w:rFonts w:hint="eastAsia" w:ascii="仿宋_GB2312" w:hAnsi="仿宋" w:eastAsia="仿宋_GB2312" w:cs="仿宋_GB2312"/>
          <w:bCs/>
          <w:color w:val="auto"/>
          <w:sz w:val="32"/>
          <w:szCs w:val="32"/>
        </w:rPr>
        <w:t>广东省</w:t>
      </w:r>
      <w:r>
        <w:rPr>
          <w:rFonts w:hint="eastAsia" w:ascii="仿宋_GB2312" w:hAnsi="仿宋" w:eastAsia="仿宋_GB2312" w:cs="仿宋_GB2312"/>
          <w:color w:val="auto"/>
          <w:sz w:val="32"/>
          <w:szCs w:val="32"/>
        </w:rPr>
        <w:t>农村水路渡运船舶油价直接补贴申请汇总表</w:t>
      </w:r>
    </w:p>
    <w:p>
      <w:pPr>
        <w:ind w:left="1508" w:leftChars="718"/>
        <w:outlineLvl w:val="0"/>
        <w:rPr>
          <w:rFonts w:hint="eastAsia" w:ascii="仿宋_GB2312" w:hAnsi="仿宋" w:eastAsia="仿宋_GB2312" w:cs="仿宋_GB2312"/>
          <w:color w:val="auto"/>
          <w:sz w:val="32"/>
          <w:szCs w:val="32"/>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仿宋_GB2312" w:hAnsi="仿宋" w:eastAsia="仿宋_GB2312" w:cs="仿宋_GB2312"/>
          <w:color w:val="auto"/>
          <w:sz w:val="32"/>
          <w:szCs w:val="32"/>
        </w:rPr>
        <w:t>5</w:t>
      </w:r>
      <w:r>
        <w:rPr>
          <w:rFonts w:ascii="仿宋_GB2312" w:hAnsi="仿宋" w:eastAsia="仿宋_GB2312" w:cs="仿宋_GB2312"/>
          <w:color w:val="auto"/>
          <w:sz w:val="32"/>
          <w:szCs w:val="32"/>
        </w:rPr>
        <w:t>.</w:t>
      </w:r>
      <w:r>
        <w:rPr>
          <w:rFonts w:hint="eastAsia" w:ascii="仿宋_GB2312" w:hAnsi="仿宋" w:eastAsia="仿宋_GB2312" w:cs="仿宋_GB2312"/>
          <w:bCs/>
          <w:color w:val="auto"/>
          <w:sz w:val="32"/>
          <w:szCs w:val="32"/>
        </w:rPr>
        <w:t>广东省</w:t>
      </w:r>
      <w:r>
        <w:rPr>
          <w:rFonts w:hint="eastAsia" w:ascii="仿宋_GB2312" w:hAnsi="仿宋" w:eastAsia="仿宋_GB2312" w:cs="仿宋_GB2312"/>
          <w:color w:val="auto"/>
          <w:sz w:val="32"/>
          <w:szCs w:val="32"/>
        </w:rPr>
        <w:t>水路客</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渡）运统筹使用补助资金申请项目汇总表</w:t>
      </w:r>
    </w:p>
    <w:p>
      <w:pPr>
        <w:jc w:val="both"/>
        <w:rPr>
          <w:rFonts w:hint="eastAsia" w:ascii="黑体" w:hAnsi="黑体" w:eastAsia="黑体" w:cs="Times New Roman"/>
          <w:sz w:val="28"/>
          <w:szCs w:val="28"/>
          <w:lang w:val="en-US" w:eastAsia="zh-CN"/>
        </w:rPr>
      </w:pPr>
      <w:r>
        <w:rPr>
          <w:rFonts w:hint="eastAsia" w:ascii="仿宋_GB2312" w:hAnsi="仿宋" w:eastAsia="仿宋_GB2312" w:cs="Times New Roman"/>
          <w:color w:val="000000"/>
          <w:kern w:val="2"/>
          <w:sz w:val="32"/>
          <w:szCs w:val="32"/>
          <w:lang w:val="en-US" w:eastAsia="zh-CN" w:bidi="ar-SA"/>
        </w:rPr>
        <w:t>附件1</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w:t>
      </w:r>
      <w:r>
        <w:rPr>
          <w:rFonts w:hint="eastAsia" w:ascii="方正小标宋简体" w:hAnsi="方正小标宋简体" w:eastAsia="方正小标宋简体" w:cs="方正小标宋简体"/>
          <w:b w:val="0"/>
          <w:bCs w:val="0"/>
          <w:sz w:val="44"/>
          <w:szCs w:val="44"/>
        </w:rPr>
        <w:t>地区调节系数</w:t>
      </w:r>
      <w:r>
        <w:rPr>
          <w:rFonts w:hint="eastAsia" w:ascii="方正小标宋简体" w:hAnsi="方正小标宋简体" w:eastAsia="方正小标宋简体" w:cs="方正小标宋简体"/>
          <w:b w:val="0"/>
          <w:bCs w:val="0"/>
          <w:sz w:val="44"/>
          <w:szCs w:val="44"/>
          <w:lang w:val="en-US" w:eastAsia="zh-CN"/>
        </w:rPr>
        <w:t>分档对应区县的说明</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根据《基本公共服务领域省级与市县共同财政事权和支出责任划分改革方案》，</w:t>
      </w:r>
      <w:r>
        <w:rPr>
          <w:rFonts w:ascii="仿宋" w:hAnsi="仿宋" w:eastAsia="仿宋" w:cs="仿宋"/>
          <w:sz w:val="32"/>
          <w:szCs w:val="32"/>
        </w:rPr>
        <w:t>地区调节系数</w:t>
      </w:r>
      <w:r>
        <w:rPr>
          <w:rFonts w:hint="eastAsia" w:ascii="仿宋" w:hAnsi="仿宋" w:eastAsia="仿宋" w:cs="仿宋"/>
          <w:sz w:val="32"/>
          <w:szCs w:val="32"/>
          <w:lang w:val="en-US" w:eastAsia="zh-CN"/>
        </w:rPr>
        <w:t>分为四档：</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档为中央苏区、海陆丰革命老区困难县、少数民族县。具体包括：汕头市潮阳区、潮南区，韶关市南雄市、乳源瑶族自治区，河源市和平县、龙川县、连平县、紫金县，梅州市兴宁市、梅县区、平远县、蕉岭县、大埔县、丰顺县、五华县、梅江区，惠州市惠东县，汕尾市陆丰市、海丰县、陆河县、城区，清远市连山壮族瑶族自治县、连南瑶族自治县，潮州市饶平县，揭阳市普宁市、揭西县、惠来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档为除第一档外的北部生态发展区和东西两翼沿海经济带市县。具体包括：汕头、韶关、河源、梅州、汕尾、阳江、湛江、茂名、清远、潮州、揭阳、云浮12市，以及惠州市龙门县，肇庆市广宁县、封开县、德庆县、怀集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第三档为珠三角核心区财力相对薄弱市县。具体包括：惠州市惠城区、惠阳区、博罗县，肇庆市端州区、鼎湖区、高要区、四会市，以及江门恩平市、台山市、开平市、鹤山市。</w:t>
      </w:r>
    </w:p>
    <w:p>
      <w:pPr>
        <w:ind w:firstLine="640" w:firstLineChars="200"/>
        <w:rPr>
          <w:rFonts w:hint="default" w:ascii="宋体" w:hAnsi="宋体" w:cs="宋体"/>
          <w:b/>
          <w:bCs/>
          <w:sz w:val="36"/>
          <w:szCs w:val="36"/>
          <w:lang w:val="en-US" w:eastAsia="zh-CN"/>
        </w:rPr>
      </w:pPr>
      <w:r>
        <w:rPr>
          <w:rFonts w:hint="eastAsia" w:ascii="仿宋" w:hAnsi="仿宋" w:eastAsia="仿宋" w:cs="仿宋"/>
          <w:sz w:val="32"/>
          <w:szCs w:val="32"/>
          <w:lang w:val="en-US" w:eastAsia="zh-CN"/>
        </w:rPr>
        <w:t>第四档为珠三角核心区其他市县。具体包括：广州、深圳、珠海、佛山、东莞、中山、江门7市，以及江门市蓬江区、江海区、新会区。</w:t>
      </w:r>
    </w:p>
    <w:p>
      <w:pPr>
        <w:rPr>
          <w:rFonts w:hint="eastAsia" w:ascii="仿宋_GB2312" w:hAnsi="仿宋" w:eastAsia="仿宋_GB2312" w:cs="Times New Roman"/>
          <w:color w:val="000000"/>
          <w:sz w:val="32"/>
          <w:szCs w:val="32"/>
          <w:lang w:val="en-US" w:eastAsia="zh-CN"/>
        </w:rPr>
      </w:pPr>
      <w:bookmarkStart w:id="0" w:name="fbt"/>
      <w:r>
        <w:rPr>
          <w:rFonts w:hint="eastAsia" w:ascii="仿宋_GB2312" w:hAnsi="仿宋" w:eastAsia="仿宋_GB2312" w:cs="Times New Roman"/>
          <w:color w:val="000000"/>
          <w:sz w:val="32"/>
          <w:szCs w:val="32"/>
        </w:rPr>
        <w:t>附件</w:t>
      </w:r>
      <w:r>
        <w:rPr>
          <w:rFonts w:hint="eastAsia" w:ascii="仿宋_GB2312" w:hAnsi="仿宋" w:eastAsia="仿宋_GB2312" w:cs="Times New Roman"/>
          <w:color w:val="000000"/>
          <w:sz w:val="32"/>
          <w:szCs w:val="32"/>
          <w:lang w:val="en-US" w:eastAsia="zh-CN"/>
        </w:rPr>
        <w:t>2</w:t>
      </w:r>
    </w:p>
    <w:p>
      <w:pPr>
        <w:snapToGrid w:val="0"/>
        <w:jc w:val="center"/>
        <w:rPr>
          <w:rFonts w:hint="eastAsia" w:ascii="黑体" w:hAnsi="黑体" w:eastAsia="黑体" w:cs="黑体"/>
          <w:sz w:val="44"/>
          <w:szCs w:val="44"/>
        </w:rPr>
      </w:pPr>
      <w:r>
        <w:rPr>
          <w:rFonts w:hint="eastAsia" w:ascii="黑体" w:hAnsi="黑体" w:eastAsia="黑体" w:cs="黑体"/>
          <w:sz w:val="44"/>
          <w:szCs w:val="44"/>
        </w:rPr>
        <w:t>承诺函</w:t>
      </w:r>
      <w:bookmarkEnd w:id="0"/>
    </w:p>
    <w:p>
      <w:pPr>
        <w:wordWrap/>
        <w:ind w:firstLine="600" w:firstLineChars="200"/>
        <w:jc w:val="left"/>
        <w:rPr>
          <w:rFonts w:hint="eastAsia" w:ascii="仿宋_GB2312" w:hAnsi="仿宋" w:eastAsia="仿宋_GB2312"/>
          <w:color w:val="auto"/>
          <w:sz w:val="30"/>
          <w:szCs w:val="30"/>
          <w:lang w:val="en-US" w:eastAsia="zh-CN"/>
        </w:rPr>
      </w:pPr>
      <w:r>
        <w:rPr>
          <w:rFonts w:hint="eastAsia" w:ascii="仿宋_GB2312" w:hAnsi="仿宋" w:eastAsia="仿宋_GB2312"/>
          <w:color w:val="auto"/>
          <w:sz w:val="30"/>
          <w:szCs w:val="30"/>
        </w:rPr>
        <w:t>按照《广东省交通运输厅 广东省财政厅关于农村水路客（渡）运油价补贴资金使用管理实施细则》规定，我公司（本人）申报</w:t>
      </w:r>
      <w:r>
        <w:rPr>
          <w:rFonts w:hint="eastAsia" w:ascii="仿宋_GB2312" w:hAnsi="仿宋" w:eastAsia="仿宋_GB2312"/>
          <w:color w:val="auto"/>
          <w:sz w:val="30"/>
          <w:szCs w:val="30"/>
          <w:u w:val="single"/>
          <w:lang w:val="en-US" w:eastAsia="zh-CN"/>
        </w:rPr>
        <w:t xml:space="preserve">     </w:t>
      </w:r>
      <w:r>
        <w:rPr>
          <w:rFonts w:hint="eastAsia" w:ascii="仿宋_GB2312" w:hAnsi="仿宋" w:eastAsia="仿宋_GB2312"/>
          <w:color w:val="auto"/>
          <w:sz w:val="30"/>
          <w:szCs w:val="30"/>
          <w:lang w:val="en-US" w:eastAsia="zh-CN"/>
        </w:rPr>
        <w:t>年度</w:t>
      </w:r>
      <w:r>
        <w:rPr>
          <w:rFonts w:hint="eastAsia" w:ascii="仿宋_GB2312" w:hAnsi="仿宋" w:eastAsia="仿宋_GB2312"/>
          <w:color w:val="auto"/>
          <w:sz w:val="30"/>
          <w:szCs w:val="30"/>
        </w:rPr>
        <w:t>岛际和农村水路客（渡）运油价</w:t>
      </w:r>
      <w:r>
        <w:rPr>
          <w:rFonts w:hint="eastAsia" w:ascii="仿宋_GB2312" w:hAnsi="仿宋" w:eastAsia="仿宋_GB2312"/>
          <w:color w:val="auto"/>
          <w:sz w:val="30"/>
          <w:szCs w:val="30"/>
          <w:lang w:val="en-US" w:eastAsia="zh-CN"/>
        </w:rPr>
        <w:t>直接</w:t>
      </w:r>
      <w:r>
        <w:rPr>
          <w:rFonts w:hint="eastAsia" w:ascii="仿宋_GB2312" w:hAnsi="仿宋" w:eastAsia="仿宋_GB2312"/>
          <w:color w:val="auto"/>
          <w:sz w:val="30"/>
          <w:szCs w:val="30"/>
        </w:rPr>
        <w:t>补贴</w:t>
      </w:r>
      <w:r>
        <w:rPr>
          <w:rFonts w:hint="eastAsia" w:ascii="仿宋_GB2312" w:hAnsi="仿宋" w:eastAsia="仿宋_GB2312"/>
          <w:color w:val="auto"/>
          <w:sz w:val="30"/>
          <w:szCs w:val="30"/>
          <w:lang w:val="en-US" w:eastAsia="zh-CN"/>
        </w:rPr>
        <w:t>客船</w:t>
      </w:r>
      <w:r>
        <w:rPr>
          <w:rFonts w:hint="eastAsia" w:ascii="仿宋_GB2312" w:hAnsi="仿宋" w:eastAsia="仿宋_GB2312"/>
          <w:color w:val="auto"/>
          <w:sz w:val="30"/>
          <w:szCs w:val="30"/>
          <w:u w:val="single"/>
        </w:rPr>
        <w:t xml:space="preserve">     </w:t>
      </w:r>
      <w:r>
        <w:rPr>
          <w:rFonts w:hint="eastAsia" w:ascii="仿宋_GB2312" w:hAnsi="仿宋" w:eastAsia="仿宋_GB2312"/>
          <w:color w:val="auto"/>
          <w:sz w:val="30"/>
          <w:szCs w:val="30"/>
        </w:rPr>
        <w:t>艘</w:t>
      </w:r>
      <w:r>
        <w:rPr>
          <w:rFonts w:hint="eastAsia" w:ascii="仿宋_GB2312" w:hAnsi="仿宋" w:eastAsia="仿宋_GB2312"/>
          <w:color w:val="auto"/>
          <w:sz w:val="30"/>
          <w:szCs w:val="30"/>
          <w:lang w:eastAsia="zh-CN"/>
        </w:rPr>
        <w:t>，</w:t>
      </w:r>
      <w:r>
        <w:rPr>
          <w:rFonts w:hint="eastAsia" w:ascii="仿宋_GB2312" w:hAnsi="仿宋" w:eastAsia="仿宋_GB2312"/>
          <w:color w:val="auto"/>
          <w:sz w:val="30"/>
          <w:szCs w:val="30"/>
          <w:lang w:val="en-US" w:eastAsia="zh-CN"/>
        </w:rPr>
        <w:t>补助期限内受到交通运输主管部门处罚与安全生产事故情况见附表1。</w:t>
      </w:r>
    </w:p>
    <w:p>
      <w:pPr>
        <w:wordWrap/>
        <w:ind w:firstLine="600" w:firstLineChars="200"/>
        <w:jc w:val="left"/>
        <w:rPr>
          <w:rFonts w:hint="eastAsia" w:ascii="仿宋_GB2312" w:hAnsi="仿宋" w:eastAsia="仿宋_GB2312"/>
          <w:color w:val="auto"/>
          <w:sz w:val="30"/>
          <w:szCs w:val="30"/>
          <w:lang w:val="en-US" w:eastAsia="zh-CN"/>
        </w:rPr>
      </w:pPr>
      <w:r>
        <w:rPr>
          <w:rFonts w:hint="eastAsia" w:ascii="仿宋_GB2312" w:hAnsi="仿宋" w:eastAsia="仿宋_GB2312"/>
          <w:color w:val="auto"/>
          <w:sz w:val="30"/>
          <w:szCs w:val="30"/>
        </w:rPr>
        <w:t>申报水运油价</w:t>
      </w:r>
      <w:r>
        <w:rPr>
          <w:rFonts w:hint="eastAsia" w:ascii="仿宋_GB2312" w:hAnsi="仿宋" w:eastAsia="仿宋_GB2312"/>
          <w:color w:val="auto"/>
          <w:sz w:val="30"/>
          <w:szCs w:val="30"/>
          <w:lang w:val="en-US" w:eastAsia="zh-CN"/>
        </w:rPr>
        <w:t>直接</w:t>
      </w:r>
      <w:r>
        <w:rPr>
          <w:rFonts w:hint="eastAsia" w:ascii="仿宋_GB2312" w:hAnsi="仿宋" w:eastAsia="仿宋_GB2312"/>
          <w:color w:val="auto"/>
          <w:sz w:val="30"/>
          <w:szCs w:val="30"/>
        </w:rPr>
        <w:t>补贴</w:t>
      </w:r>
      <w:r>
        <w:rPr>
          <w:rFonts w:hint="eastAsia" w:ascii="仿宋_GB2312" w:hAnsi="仿宋" w:eastAsia="仿宋_GB2312"/>
          <w:color w:val="auto"/>
          <w:sz w:val="30"/>
          <w:szCs w:val="30"/>
          <w:u w:val="none"/>
          <w:lang w:val="en-US" w:eastAsia="zh-CN"/>
        </w:rPr>
        <w:t>渡船</w:t>
      </w:r>
      <w:r>
        <w:rPr>
          <w:rFonts w:hint="eastAsia" w:ascii="仿宋_GB2312" w:hAnsi="仿宋" w:eastAsia="仿宋_GB2312"/>
          <w:color w:val="auto"/>
          <w:sz w:val="30"/>
          <w:szCs w:val="30"/>
          <w:u w:val="single"/>
        </w:rPr>
        <w:t xml:space="preserve">     </w:t>
      </w:r>
      <w:r>
        <w:rPr>
          <w:rFonts w:hint="eastAsia" w:ascii="仿宋_GB2312" w:hAnsi="仿宋" w:eastAsia="仿宋_GB2312"/>
          <w:color w:val="auto"/>
          <w:sz w:val="30"/>
          <w:szCs w:val="30"/>
        </w:rPr>
        <w:t>艘</w:t>
      </w:r>
      <w:r>
        <w:rPr>
          <w:rFonts w:hint="eastAsia" w:ascii="仿宋_GB2312" w:hAnsi="仿宋" w:eastAsia="仿宋_GB2312"/>
          <w:color w:val="auto"/>
          <w:sz w:val="30"/>
          <w:szCs w:val="30"/>
          <w:lang w:eastAsia="zh-CN"/>
        </w:rPr>
        <w:t>，</w:t>
      </w:r>
      <w:r>
        <w:rPr>
          <w:rFonts w:hint="eastAsia" w:ascii="仿宋_GB2312" w:hAnsi="仿宋" w:eastAsia="仿宋_GB2312"/>
          <w:color w:val="auto"/>
          <w:sz w:val="30"/>
          <w:szCs w:val="30"/>
          <w:lang w:val="en-US" w:eastAsia="zh-CN"/>
        </w:rPr>
        <w:t>补助期限内受到交通运输主管部门处罚与安全生产事故情况见附表2。</w:t>
      </w:r>
    </w:p>
    <w:p>
      <w:pPr>
        <w:wordWrap/>
        <w:ind w:firstLine="600" w:firstLineChars="200"/>
        <w:jc w:val="left"/>
        <w:rPr>
          <w:rFonts w:hint="eastAsia" w:ascii="仿宋_GB2312" w:hAnsi="仿宋" w:eastAsia="仿宋_GB2312"/>
          <w:color w:val="auto"/>
          <w:sz w:val="30"/>
          <w:szCs w:val="30"/>
        </w:rPr>
      </w:pPr>
      <w:r>
        <w:rPr>
          <w:rFonts w:hint="eastAsia" w:ascii="仿宋_GB2312" w:hAnsi="仿宋" w:eastAsia="仿宋_GB2312"/>
          <w:color w:val="auto"/>
          <w:sz w:val="30"/>
          <w:szCs w:val="30"/>
        </w:rPr>
        <w:t>申报水运油价统筹使用项目</w:t>
      </w:r>
      <w:r>
        <w:rPr>
          <w:rFonts w:hint="eastAsia" w:ascii="仿宋_GB2312" w:hAnsi="仿宋" w:eastAsia="仿宋_GB2312"/>
          <w:color w:val="auto"/>
          <w:sz w:val="30"/>
          <w:szCs w:val="30"/>
          <w:u w:val="single"/>
        </w:rPr>
        <w:t xml:space="preserve">    </w:t>
      </w:r>
      <w:r>
        <w:rPr>
          <w:rFonts w:hint="eastAsia" w:ascii="仿宋_GB2312" w:hAnsi="仿宋" w:eastAsia="仿宋_GB2312"/>
          <w:color w:val="auto"/>
          <w:sz w:val="30"/>
          <w:szCs w:val="30"/>
        </w:rPr>
        <w:t>项，补贴</w:t>
      </w:r>
      <w:r>
        <w:rPr>
          <w:rFonts w:hint="eastAsia" w:ascii="仿宋_GB2312" w:hAnsi="仿宋" w:eastAsia="仿宋_GB2312"/>
          <w:color w:val="auto"/>
          <w:sz w:val="30"/>
          <w:szCs w:val="30"/>
          <w:u w:val="single"/>
        </w:rPr>
        <w:t xml:space="preserve">    </w:t>
      </w:r>
      <w:r>
        <w:rPr>
          <w:rFonts w:hint="eastAsia" w:ascii="仿宋_GB2312" w:hAnsi="仿宋" w:eastAsia="仿宋_GB2312"/>
          <w:color w:val="auto"/>
          <w:sz w:val="30"/>
          <w:szCs w:val="30"/>
        </w:rPr>
        <w:t>万元</w:t>
      </w:r>
      <w:r>
        <w:rPr>
          <w:rFonts w:hint="eastAsia" w:ascii="仿宋_GB2312" w:hAnsi="仿宋" w:eastAsia="仿宋_GB2312"/>
          <w:color w:val="auto"/>
          <w:sz w:val="30"/>
          <w:szCs w:val="30"/>
          <w:lang w:eastAsia="zh-CN"/>
        </w:rPr>
        <w:t>。</w:t>
      </w:r>
      <w:r>
        <w:rPr>
          <w:rFonts w:hint="eastAsia" w:ascii="仿宋_GB2312" w:hAnsi="仿宋" w:eastAsia="仿宋_GB2312"/>
          <w:color w:val="auto"/>
          <w:sz w:val="30"/>
          <w:szCs w:val="30"/>
          <w:lang w:val="en-US" w:eastAsia="zh-CN"/>
        </w:rPr>
        <w:t>补助期限内，我公司（本人）受到交通运输主管部门非情节严重处罚</w:t>
      </w:r>
      <w:r>
        <w:rPr>
          <w:rFonts w:hint="eastAsia" w:ascii="仿宋_GB2312" w:hAnsi="仿宋" w:eastAsia="仿宋_GB2312"/>
          <w:color w:val="auto"/>
          <w:sz w:val="30"/>
          <w:szCs w:val="30"/>
          <w:u w:val="single"/>
        </w:rPr>
        <w:t xml:space="preserve">   </w:t>
      </w:r>
      <w:r>
        <w:rPr>
          <w:rFonts w:hint="eastAsia" w:ascii="仿宋_GB2312" w:hAnsi="仿宋" w:eastAsia="仿宋_GB2312"/>
          <w:color w:val="auto"/>
          <w:sz w:val="30"/>
          <w:szCs w:val="30"/>
          <w:lang w:val="en-US" w:eastAsia="zh-CN"/>
        </w:rPr>
        <w:t>次，情节严重处罚</w:t>
      </w:r>
      <w:r>
        <w:rPr>
          <w:rFonts w:hint="eastAsia" w:ascii="仿宋_GB2312" w:hAnsi="仿宋" w:eastAsia="仿宋_GB2312"/>
          <w:color w:val="auto"/>
          <w:sz w:val="30"/>
          <w:szCs w:val="30"/>
          <w:u w:val="single"/>
        </w:rPr>
        <w:t xml:space="preserve">   </w:t>
      </w:r>
      <w:r>
        <w:rPr>
          <w:rFonts w:hint="eastAsia" w:ascii="仿宋_GB2312" w:hAnsi="仿宋" w:eastAsia="仿宋_GB2312"/>
          <w:color w:val="auto"/>
          <w:sz w:val="30"/>
          <w:szCs w:val="30"/>
          <w:lang w:val="en-US" w:eastAsia="zh-CN"/>
        </w:rPr>
        <w:t>次；发生水上交通安全一般事故</w:t>
      </w:r>
      <w:r>
        <w:rPr>
          <w:rFonts w:hint="eastAsia" w:ascii="仿宋_GB2312" w:hAnsi="仿宋" w:eastAsia="仿宋_GB2312"/>
          <w:color w:val="auto"/>
          <w:sz w:val="30"/>
          <w:szCs w:val="30"/>
          <w:u w:val="single"/>
        </w:rPr>
        <w:t xml:space="preserve">   </w:t>
      </w:r>
      <w:r>
        <w:rPr>
          <w:rFonts w:hint="eastAsia" w:ascii="仿宋_GB2312" w:hAnsi="仿宋" w:eastAsia="仿宋_GB2312"/>
          <w:color w:val="auto"/>
          <w:sz w:val="30"/>
          <w:szCs w:val="30"/>
          <w:lang w:val="en-US" w:eastAsia="zh-CN"/>
        </w:rPr>
        <w:t>次，较大事故</w:t>
      </w:r>
      <w:r>
        <w:rPr>
          <w:rFonts w:hint="eastAsia" w:ascii="仿宋_GB2312" w:hAnsi="仿宋" w:eastAsia="仿宋_GB2312"/>
          <w:color w:val="auto"/>
          <w:sz w:val="30"/>
          <w:szCs w:val="30"/>
          <w:u w:val="single"/>
        </w:rPr>
        <w:t xml:space="preserve">   </w:t>
      </w:r>
      <w:r>
        <w:rPr>
          <w:rFonts w:hint="eastAsia" w:ascii="仿宋_GB2312" w:hAnsi="仿宋" w:eastAsia="仿宋_GB2312"/>
          <w:color w:val="auto"/>
          <w:sz w:val="30"/>
          <w:szCs w:val="30"/>
          <w:lang w:val="en-US" w:eastAsia="zh-CN"/>
        </w:rPr>
        <w:t>次，重大事故</w:t>
      </w:r>
      <w:r>
        <w:rPr>
          <w:rFonts w:hint="eastAsia" w:ascii="仿宋_GB2312" w:hAnsi="仿宋" w:eastAsia="仿宋_GB2312"/>
          <w:color w:val="auto"/>
          <w:sz w:val="30"/>
          <w:szCs w:val="30"/>
          <w:u w:val="single"/>
        </w:rPr>
        <w:t xml:space="preserve">   </w:t>
      </w:r>
      <w:r>
        <w:rPr>
          <w:rFonts w:hint="eastAsia" w:ascii="仿宋_GB2312" w:hAnsi="仿宋" w:eastAsia="仿宋_GB2312"/>
          <w:color w:val="auto"/>
          <w:sz w:val="30"/>
          <w:szCs w:val="30"/>
          <w:lang w:val="en-US" w:eastAsia="zh-CN"/>
        </w:rPr>
        <w:t>次，特别重大事故</w:t>
      </w:r>
      <w:r>
        <w:rPr>
          <w:rFonts w:hint="eastAsia" w:ascii="仿宋_GB2312" w:hAnsi="仿宋" w:eastAsia="仿宋_GB2312"/>
          <w:color w:val="auto"/>
          <w:sz w:val="30"/>
          <w:szCs w:val="30"/>
          <w:u w:val="single"/>
        </w:rPr>
        <w:t xml:space="preserve">   </w:t>
      </w:r>
      <w:r>
        <w:rPr>
          <w:rFonts w:hint="eastAsia" w:ascii="仿宋_GB2312" w:hAnsi="仿宋" w:eastAsia="仿宋_GB2312"/>
          <w:color w:val="auto"/>
          <w:sz w:val="30"/>
          <w:szCs w:val="30"/>
          <w:lang w:val="en-US" w:eastAsia="zh-CN"/>
        </w:rPr>
        <w:t>次；上一年度信用等级</w:t>
      </w:r>
      <w:r>
        <w:rPr>
          <w:rFonts w:hint="eastAsia" w:ascii="仿宋_GB2312" w:hAnsi="仿宋" w:eastAsia="仿宋_GB2312"/>
          <w:color w:val="auto"/>
          <w:sz w:val="30"/>
          <w:szCs w:val="30"/>
          <w:u w:val="single"/>
          <w:lang w:val="en-US" w:eastAsia="zh-CN"/>
        </w:rPr>
        <w:t>（是/否）</w:t>
      </w:r>
      <w:r>
        <w:rPr>
          <w:rFonts w:hint="eastAsia" w:ascii="仿宋_GB2312" w:hAnsi="仿宋" w:eastAsia="仿宋_GB2312"/>
          <w:color w:val="auto"/>
          <w:sz w:val="30"/>
          <w:szCs w:val="30"/>
          <w:lang w:val="en-US" w:eastAsia="zh-CN"/>
        </w:rPr>
        <w:t>为“C”级，</w:t>
      </w:r>
      <w:r>
        <w:rPr>
          <w:rFonts w:hint="eastAsia" w:ascii="仿宋_GB2312" w:hAnsi="仿宋" w:eastAsia="仿宋_GB2312"/>
          <w:color w:val="auto"/>
          <w:sz w:val="30"/>
          <w:szCs w:val="30"/>
          <w:u w:val="single"/>
          <w:lang w:val="en-US" w:eastAsia="zh-CN"/>
        </w:rPr>
        <w:t>（是/否）</w:t>
      </w:r>
      <w:r>
        <w:rPr>
          <w:rFonts w:hint="eastAsia" w:ascii="仿宋_GB2312" w:hAnsi="仿宋" w:eastAsia="仿宋_GB2312"/>
          <w:color w:val="auto"/>
          <w:sz w:val="30"/>
          <w:szCs w:val="30"/>
          <w:lang w:val="en-US" w:eastAsia="zh-CN"/>
        </w:rPr>
        <w:t>被列入严重失信者名单，详见有关证明。</w:t>
      </w:r>
    </w:p>
    <w:p>
      <w:pPr>
        <w:wordWrap/>
        <w:ind w:firstLine="600" w:firstLineChars="200"/>
        <w:jc w:val="left"/>
        <w:rPr>
          <w:rFonts w:hint="eastAsia" w:ascii="仿宋_GB2312" w:hAnsi="仿宋" w:eastAsia="仿宋_GB2312"/>
          <w:color w:val="auto"/>
          <w:sz w:val="30"/>
          <w:szCs w:val="30"/>
        </w:rPr>
      </w:pPr>
      <w:r>
        <w:rPr>
          <w:rFonts w:hint="eastAsia" w:ascii="仿宋_GB2312" w:hAnsi="仿宋" w:eastAsia="仿宋_GB2312"/>
          <w:color w:val="auto"/>
          <w:sz w:val="30"/>
          <w:szCs w:val="30"/>
        </w:rPr>
        <w:t>在此，我公司（本人）</w:t>
      </w:r>
      <w:r>
        <w:rPr>
          <w:rFonts w:hint="eastAsia" w:ascii="仿宋_GB2312" w:hAnsi="仿宋" w:eastAsia="仿宋_GB2312"/>
          <w:color w:val="auto"/>
          <w:sz w:val="30"/>
          <w:szCs w:val="30"/>
          <w:lang w:val="en-US" w:eastAsia="zh-CN"/>
        </w:rPr>
        <w:t>承诺</w:t>
      </w:r>
      <w:r>
        <w:rPr>
          <w:rFonts w:hint="eastAsia" w:ascii="仿宋_GB2312" w:hAnsi="仿宋" w:eastAsia="仿宋_GB2312"/>
          <w:color w:val="auto"/>
          <w:sz w:val="30"/>
          <w:szCs w:val="30"/>
        </w:rPr>
        <w:t>：对所提交的各项申请材料的真实性、有效性和合法性负责，复印件与原件一致。我公司（本人）若隐瞒情况、提供虚假材料或违反规定使用，愿承担一切法律后果</w:t>
      </w:r>
      <w:r>
        <w:rPr>
          <w:rFonts w:hint="eastAsia" w:ascii="仿宋_GB2312" w:hAnsi="仿宋" w:eastAsia="仿宋_GB2312"/>
          <w:color w:val="auto"/>
          <w:sz w:val="30"/>
          <w:szCs w:val="30"/>
          <w:lang w:eastAsia="zh-CN"/>
        </w:rPr>
        <w:t>，</w:t>
      </w:r>
      <w:r>
        <w:rPr>
          <w:rFonts w:hint="eastAsia" w:ascii="仿宋_GB2312" w:hAnsi="仿宋" w:eastAsia="仿宋_GB2312"/>
          <w:color w:val="auto"/>
          <w:sz w:val="30"/>
          <w:szCs w:val="30"/>
          <w:lang w:val="en-US" w:eastAsia="zh-CN"/>
        </w:rPr>
        <w:t>并退回相应补助资金</w:t>
      </w:r>
      <w:r>
        <w:rPr>
          <w:rFonts w:hint="eastAsia" w:ascii="仿宋_GB2312" w:hAnsi="仿宋" w:eastAsia="仿宋_GB2312"/>
          <w:color w:val="auto"/>
          <w:sz w:val="30"/>
          <w:szCs w:val="30"/>
        </w:rPr>
        <w:t>。</w:t>
      </w:r>
    </w:p>
    <w:p>
      <w:pPr>
        <w:wordWrap w:val="0"/>
        <w:jc w:val="right"/>
        <w:rPr>
          <w:rFonts w:ascii="仿宋_GB2312" w:hAnsi="仿宋" w:eastAsia="仿宋_GB2312"/>
          <w:sz w:val="30"/>
          <w:szCs w:val="30"/>
        </w:rPr>
      </w:pPr>
      <w:r>
        <w:rPr>
          <w:rFonts w:hint="eastAsia" w:ascii="仿宋_GB2312" w:hAnsi="仿宋" w:eastAsia="仿宋_GB2312"/>
          <w:sz w:val="30"/>
          <w:szCs w:val="30"/>
        </w:rPr>
        <w:t xml:space="preserve">                   法定代表人（本人）签字： </w:t>
      </w:r>
    </w:p>
    <w:p>
      <w:pPr>
        <w:wordWrap w:val="0"/>
        <w:ind w:firstLine="0" w:firstLineChars="0"/>
        <w:jc w:val="right"/>
        <w:rPr>
          <w:rFonts w:ascii="仿宋_GB2312" w:hAnsi="仿宋" w:eastAsia="仿宋_GB2312"/>
          <w:sz w:val="30"/>
          <w:szCs w:val="30"/>
        </w:rPr>
      </w:pPr>
      <w:r>
        <w:rPr>
          <w:rFonts w:hint="eastAsia" w:ascii="仿宋_GB2312" w:hAnsi="仿宋" w:eastAsia="仿宋_GB2312"/>
          <w:sz w:val="30"/>
          <w:szCs w:val="30"/>
        </w:rPr>
        <w:t>单位公章</w:t>
      </w:r>
      <w:r>
        <w:rPr>
          <w:rFonts w:hint="eastAsia" w:ascii="仿宋_GB2312" w:hAnsi="仿宋" w:eastAsia="仿宋_GB2312"/>
          <w:sz w:val="30"/>
          <w:szCs w:val="30"/>
          <w:lang w:val="en-US" w:eastAsia="zh-CN"/>
        </w:rPr>
        <w:t xml:space="preserve">        </w:t>
      </w:r>
      <w:r>
        <w:rPr>
          <w:rFonts w:hint="eastAsia" w:ascii="仿宋_GB2312" w:hAnsi="仿宋" w:eastAsia="仿宋_GB2312"/>
          <w:sz w:val="30"/>
          <w:szCs w:val="30"/>
        </w:rPr>
        <w:t xml:space="preserve"> </w:t>
      </w:r>
    </w:p>
    <w:p>
      <w:pPr>
        <w:wordWrap w:val="0"/>
        <w:jc w:val="right"/>
        <w:rPr>
          <w:rFonts w:hint="eastAsia" w:ascii="仿宋_GB2312" w:hAnsi="仿宋" w:eastAsia="仿宋_GB2312"/>
          <w:sz w:val="30"/>
          <w:szCs w:val="3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 w:eastAsia="仿宋_GB2312"/>
          <w:sz w:val="30"/>
          <w:szCs w:val="30"/>
        </w:rPr>
        <w:t xml:space="preserve">                年  月   日</w:t>
      </w:r>
      <w:r>
        <w:rPr>
          <w:rFonts w:hint="eastAsia" w:ascii="仿宋_GB2312" w:hAnsi="仿宋" w:eastAsia="仿宋_GB2312"/>
          <w:sz w:val="30"/>
          <w:szCs w:val="30"/>
          <w:lang w:val="en-US" w:eastAsia="zh-CN"/>
        </w:rPr>
        <w:t xml:space="preserve">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附表1</w:t>
      </w:r>
    </w:p>
    <w:p>
      <w:pPr>
        <w:wordWrap/>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客船</w:t>
      </w:r>
      <w:r>
        <w:rPr>
          <w:rFonts w:hint="eastAsia" w:ascii="宋体" w:hAnsi="宋体" w:cs="宋体"/>
          <w:b/>
          <w:bCs/>
          <w:sz w:val="36"/>
          <w:szCs w:val="36"/>
          <w:lang w:val="en-US" w:eastAsia="zh-CN"/>
        </w:rPr>
        <w:t>受到</w:t>
      </w:r>
      <w:r>
        <w:rPr>
          <w:rFonts w:hint="eastAsia" w:ascii="宋体" w:hAnsi="宋体" w:eastAsia="宋体" w:cs="宋体"/>
          <w:b/>
          <w:bCs/>
          <w:sz w:val="36"/>
          <w:szCs w:val="36"/>
          <w:lang w:val="en-US" w:eastAsia="zh-CN"/>
        </w:rPr>
        <w:t>处罚与安全生产事故情况汇总表</w:t>
      </w:r>
    </w:p>
    <w:p>
      <w:pPr>
        <w:wordWrap/>
        <w:jc w:val="left"/>
        <w:rPr>
          <w:rFonts w:hint="eastAsia" w:ascii="宋体" w:hAnsi="宋体" w:eastAsia="宋体" w:cs="宋体"/>
          <w:b/>
          <w:bCs/>
          <w:color w:val="000000" w:themeColor="text1"/>
          <w:sz w:val="36"/>
          <w:szCs w:val="36"/>
          <w:lang w:val="en-US" w:eastAsia="zh-CN"/>
          <w14:textFill>
            <w14:solidFill>
              <w14:schemeClr w14:val="tx1"/>
            </w14:solidFill>
          </w14:textFill>
        </w:rPr>
      </w:pPr>
      <w:r>
        <w:rPr>
          <w:rFonts w:hint="eastAsia" w:ascii="仿宋_GB2312" w:hAnsi="仿宋" w:eastAsia="仿宋_GB2312" w:cs="仿宋_GB2312"/>
          <w:bCs w:val="0"/>
          <w:sz w:val="32"/>
          <w:szCs w:val="32"/>
          <w:lang w:val="en-US" w:eastAsia="zh-CN"/>
        </w:rPr>
        <w:t>资金申报年度</w:t>
      </w:r>
      <w:r>
        <w:rPr>
          <w:rFonts w:hint="eastAsia" w:ascii="宋体" w:hAnsi="宋体" w:eastAsia="宋体" w:cs="宋体"/>
          <w:color w:val="000000" w:themeColor="text1"/>
          <w:sz w:val="30"/>
          <w:szCs w:val="30"/>
          <w:lang w:val="en-US" w:eastAsia="zh-CN"/>
          <w14:textFill>
            <w14:solidFill>
              <w14:schemeClr w14:val="tx1"/>
            </w14:solidFill>
          </w14:textFill>
        </w:rPr>
        <w:t>：</w:t>
      </w:r>
      <w:r>
        <w:rPr>
          <w:rFonts w:hint="eastAsia" w:ascii="宋体" w:hAnsi="宋体" w:cs="宋体"/>
          <w:color w:val="000000" w:themeColor="text1"/>
          <w:sz w:val="30"/>
          <w:szCs w:val="30"/>
          <w:lang w:val="en-US" w:eastAsia="zh-CN"/>
          <w14:textFill>
            <w14:solidFill>
              <w14:schemeClr w14:val="tx1"/>
            </w14:solidFill>
          </w14:textFill>
        </w:rPr>
        <w:t xml:space="preserve">   </w:t>
      </w:r>
      <w:r>
        <w:rPr>
          <w:rFonts w:hint="eastAsia" w:ascii="宋体" w:hAnsi="宋体" w:eastAsia="宋体" w:cs="宋体"/>
          <w:color w:val="000000" w:themeColor="text1"/>
          <w:sz w:val="30"/>
          <w:szCs w:val="30"/>
          <w:lang w:val="en-US" w:eastAsia="zh-CN"/>
          <w14:textFill>
            <w14:solidFill>
              <w14:schemeClr w14:val="tx1"/>
            </w14:solidFill>
          </w14:textFill>
        </w:rPr>
        <w:t xml:space="preserve">   年</w:t>
      </w:r>
    </w:p>
    <w:tbl>
      <w:tblPr>
        <w:tblStyle w:val="5"/>
        <w:tblW w:w="13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17"/>
        <w:gridCol w:w="1129"/>
        <w:gridCol w:w="2271"/>
        <w:gridCol w:w="1929"/>
        <w:gridCol w:w="1658"/>
        <w:gridCol w:w="131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734" w:hRule="atLeast"/>
        </w:trPr>
        <w:tc>
          <w:tcPr>
            <w:tcW w:w="717" w:type="dxa"/>
            <w:vMerge w:val="restart"/>
            <w:tcBorders>
              <w:tl2br w:val="nil"/>
              <w:tr2bl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129" w:type="dxa"/>
            <w:vMerge w:val="restart"/>
            <w:tcBorders>
              <w:tl2br w:val="nil"/>
              <w:tr2bl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地市</w:t>
            </w:r>
          </w:p>
        </w:tc>
        <w:tc>
          <w:tcPr>
            <w:tcW w:w="2271" w:type="dxa"/>
            <w:vMerge w:val="restart"/>
            <w:tcBorders>
              <w:tl2br w:val="nil"/>
              <w:tr2bl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经营者名称</w:t>
            </w:r>
          </w:p>
        </w:tc>
        <w:tc>
          <w:tcPr>
            <w:tcW w:w="1929" w:type="dxa"/>
            <w:vMerge w:val="restart"/>
            <w:tcBorders>
              <w:tl2br w:val="nil"/>
              <w:tr2bl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客船</w:t>
            </w:r>
            <w:r>
              <w:rPr>
                <w:rFonts w:hint="eastAsia" w:ascii="宋体" w:hAnsi="宋体" w:eastAsia="宋体" w:cs="宋体"/>
                <w:b/>
                <w:i w:val="0"/>
                <w:color w:val="000000"/>
                <w:kern w:val="0"/>
                <w:sz w:val="24"/>
                <w:szCs w:val="24"/>
                <w:u w:val="none"/>
                <w:lang w:val="en-US" w:eastAsia="zh-CN" w:bidi="ar"/>
              </w:rPr>
              <w:t>名称</w:t>
            </w:r>
          </w:p>
        </w:tc>
        <w:tc>
          <w:tcPr>
            <w:tcW w:w="2977" w:type="dxa"/>
            <w:gridSpan w:val="2"/>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交通</w:t>
            </w:r>
            <w:r>
              <w:rPr>
                <w:rFonts w:hint="eastAsia" w:ascii="宋体" w:hAnsi="宋体" w:eastAsia="宋体" w:cs="宋体"/>
                <w:b/>
                <w:i w:val="0"/>
                <w:color w:val="000000"/>
                <w:kern w:val="0"/>
                <w:sz w:val="24"/>
                <w:szCs w:val="24"/>
                <w:u w:val="none"/>
                <w:lang w:val="en-US" w:eastAsia="zh-CN" w:bidi="ar"/>
              </w:rPr>
              <w:t>运输主管部门处罚数（次）</w:t>
            </w:r>
          </w:p>
        </w:tc>
        <w:tc>
          <w:tcPr>
            <w:tcW w:w="4956" w:type="dxa"/>
            <w:gridSpan w:val="4"/>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水上交通安全事故数（次）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trPr>
        <w:tc>
          <w:tcPr>
            <w:tcW w:w="717" w:type="dxa"/>
            <w:vMerge w:val="continue"/>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p>
        </w:tc>
        <w:tc>
          <w:tcPr>
            <w:tcW w:w="1129" w:type="dxa"/>
            <w:vMerge w:val="continue"/>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p>
        </w:tc>
        <w:tc>
          <w:tcPr>
            <w:tcW w:w="2271" w:type="dxa"/>
            <w:vMerge w:val="continue"/>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p>
        </w:tc>
        <w:tc>
          <w:tcPr>
            <w:tcW w:w="1929" w:type="dxa"/>
            <w:vMerge w:val="continue"/>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65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非情节严重</w:t>
            </w:r>
          </w:p>
        </w:tc>
        <w:tc>
          <w:tcPr>
            <w:tcW w:w="1319"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情节严重</w:t>
            </w:r>
          </w:p>
        </w:tc>
        <w:tc>
          <w:tcPr>
            <w:tcW w:w="1239"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一般事故</w:t>
            </w:r>
          </w:p>
        </w:tc>
        <w:tc>
          <w:tcPr>
            <w:tcW w:w="1239"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较大事故</w:t>
            </w:r>
          </w:p>
        </w:tc>
        <w:tc>
          <w:tcPr>
            <w:tcW w:w="1239"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 重大事故</w:t>
            </w:r>
          </w:p>
        </w:tc>
        <w:tc>
          <w:tcPr>
            <w:tcW w:w="1239"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特别重大事故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9" w:hRule="atLeast"/>
        </w:trPr>
        <w:tc>
          <w:tcPr>
            <w:tcW w:w="717"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2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FF0000"/>
                <w:sz w:val="24"/>
                <w:szCs w:val="24"/>
                <w:u w:val="none"/>
              </w:rPr>
            </w:pPr>
          </w:p>
        </w:tc>
        <w:tc>
          <w:tcPr>
            <w:tcW w:w="2271"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p>
        </w:tc>
        <w:tc>
          <w:tcPr>
            <w:tcW w:w="19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p>
        </w:tc>
        <w:tc>
          <w:tcPr>
            <w:tcW w:w="1658"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31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3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3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3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3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9" w:hRule="atLeast"/>
        </w:trPr>
        <w:tc>
          <w:tcPr>
            <w:tcW w:w="717"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2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FF0000"/>
                <w:sz w:val="24"/>
                <w:szCs w:val="24"/>
                <w:u w:val="none"/>
              </w:rPr>
            </w:pPr>
          </w:p>
        </w:tc>
        <w:tc>
          <w:tcPr>
            <w:tcW w:w="2271"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p>
        </w:tc>
        <w:tc>
          <w:tcPr>
            <w:tcW w:w="19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p>
        </w:tc>
        <w:tc>
          <w:tcPr>
            <w:tcW w:w="1658"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31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3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3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3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3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709" w:hRule="atLeast"/>
        </w:trPr>
        <w:tc>
          <w:tcPr>
            <w:tcW w:w="717"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3</w:t>
            </w:r>
          </w:p>
        </w:tc>
        <w:tc>
          <w:tcPr>
            <w:tcW w:w="112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FF0000"/>
                <w:sz w:val="24"/>
                <w:szCs w:val="24"/>
                <w:u w:val="none"/>
              </w:rPr>
            </w:pPr>
          </w:p>
        </w:tc>
        <w:tc>
          <w:tcPr>
            <w:tcW w:w="2271"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p>
        </w:tc>
        <w:tc>
          <w:tcPr>
            <w:tcW w:w="19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p>
        </w:tc>
        <w:tc>
          <w:tcPr>
            <w:tcW w:w="1658"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31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3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3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3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3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9" w:hRule="atLeast"/>
        </w:trPr>
        <w:tc>
          <w:tcPr>
            <w:tcW w:w="717"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4</w:t>
            </w:r>
          </w:p>
        </w:tc>
        <w:tc>
          <w:tcPr>
            <w:tcW w:w="112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FF0000"/>
                <w:sz w:val="24"/>
                <w:szCs w:val="24"/>
                <w:u w:val="none"/>
              </w:rPr>
            </w:pPr>
          </w:p>
        </w:tc>
        <w:tc>
          <w:tcPr>
            <w:tcW w:w="2271"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p>
        </w:tc>
        <w:tc>
          <w:tcPr>
            <w:tcW w:w="19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p>
        </w:tc>
        <w:tc>
          <w:tcPr>
            <w:tcW w:w="1658"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31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3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3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3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3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9" w:hRule="atLeast"/>
        </w:trPr>
        <w:tc>
          <w:tcPr>
            <w:tcW w:w="717"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5</w:t>
            </w:r>
          </w:p>
        </w:tc>
        <w:tc>
          <w:tcPr>
            <w:tcW w:w="112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FF0000"/>
                <w:sz w:val="24"/>
                <w:szCs w:val="24"/>
                <w:u w:val="none"/>
              </w:rPr>
            </w:pPr>
          </w:p>
        </w:tc>
        <w:tc>
          <w:tcPr>
            <w:tcW w:w="2271"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p>
        </w:tc>
        <w:tc>
          <w:tcPr>
            <w:tcW w:w="19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p>
        </w:tc>
        <w:tc>
          <w:tcPr>
            <w:tcW w:w="1658"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31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3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3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3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3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9" w:hRule="atLeast"/>
        </w:trPr>
        <w:tc>
          <w:tcPr>
            <w:tcW w:w="717"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合计</w:t>
            </w:r>
          </w:p>
        </w:tc>
        <w:tc>
          <w:tcPr>
            <w:tcW w:w="112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FF0000"/>
                <w:sz w:val="24"/>
                <w:szCs w:val="24"/>
                <w:u w:val="none"/>
              </w:rPr>
            </w:pPr>
          </w:p>
        </w:tc>
        <w:tc>
          <w:tcPr>
            <w:tcW w:w="2271"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p>
        </w:tc>
        <w:tc>
          <w:tcPr>
            <w:tcW w:w="19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p>
        </w:tc>
        <w:tc>
          <w:tcPr>
            <w:tcW w:w="1658"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31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3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3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3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3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before="157" w:beforeLines="50"/>
        <w:jc w:val="left"/>
        <w:textAlignment w:val="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注：需如实填写，并提供有关证明资料。</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附表2</w:t>
      </w:r>
    </w:p>
    <w:p>
      <w:pPr>
        <w:wordWrap/>
        <w:jc w:val="center"/>
        <w:rPr>
          <w:rFonts w:hint="eastAsia" w:ascii="宋体" w:hAnsi="宋体" w:eastAsia="宋体" w:cs="宋体"/>
          <w:b/>
          <w:bCs/>
          <w:sz w:val="36"/>
          <w:szCs w:val="36"/>
          <w:lang w:val="en-US" w:eastAsia="zh-CN"/>
        </w:rPr>
      </w:pPr>
      <w:r>
        <w:rPr>
          <w:rFonts w:hint="eastAsia" w:ascii="宋体" w:hAnsi="宋体" w:cs="宋体"/>
          <w:b/>
          <w:bCs/>
          <w:sz w:val="36"/>
          <w:szCs w:val="36"/>
          <w:lang w:val="en-US" w:eastAsia="zh-CN"/>
        </w:rPr>
        <w:t>渡</w:t>
      </w:r>
      <w:r>
        <w:rPr>
          <w:rFonts w:hint="eastAsia" w:ascii="宋体" w:hAnsi="宋体" w:eastAsia="宋体" w:cs="宋体"/>
          <w:b/>
          <w:bCs/>
          <w:sz w:val="36"/>
          <w:szCs w:val="36"/>
          <w:lang w:val="en-US" w:eastAsia="zh-CN"/>
        </w:rPr>
        <w:t>船</w:t>
      </w:r>
      <w:r>
        <w:rPr>
          <w:rFonts w:hint="eastAsia" w:ascii="宋体" w:hAnsi="宋体" w:cs="宋体"/>
          <w:b/>
          <w:bCs/>
          <w:sz w:val="36"/>
          <w:szCs w:val="36"/>
          <w:lang w:val="en-US" w:eastAsia="zh-CN"/>
        </w:rPr>
        <w:t>受到</w:t>
      </w:r>
      <w:r>
        <w:rPr>
          <w:rFonts w:hint="eastAsia" w:ascii="宋体" w:hAnsi="宋体" w:eastAsia="宋体" w:cs="宋体"/>
          <w:b/>
          <w:bCs/>
          <w:sz w:val="36"/>
          <w:szCs w:val="36"/>
          <w:lang w:val="en-US" w:eastAsia="zh-CN"/>
        </w:rPr>
        <w:t>处罚与安全生产事故情况汇总表</w:t>
      </w:r>
    </w:p>
    <w:p>
      <w:pPr>
        <w:wordWrap/>
        <w:jc w:val="left"/>
        <w:rPr>
          <w:rFonts w:hint="eastAsia" w:ascii="宋体" w:hAnsi="宋体" w:eastAsia="宋体" w:cs="宋体"/>
          <w:b/>
          <w:bCs/>
          <w:color w:val="000000" w:themeColor="text1"/>
          <w:sz w:val="36"/>
          <w:szCs w:val="36"/>
          <w:lang w:val="en-US" w:eastAsia="zh-CN"/>
          <w14:textFill>
            <w14:solidFill>
              <w14:schemeClr w14:val="tx1"/>
            </w14:solidFill>
          </w14:textFill>
        </w:rPr>
      </w:pPr>
      <w:r>
        <w:rPr>
          <w:rFonts w:hint="eastAsia" w:ascii="仿宋_GB2312" w:hAnsi="仿宋" w:eastAsia="仿宋_GB2312" w:cs="仿宋_GB2312"/>
          <w:bCs w:val="0"/>
          <w:sz w:val="32"/>
          <w:szCs w:val="32"/>
          <w:lang w:val="en-US" w:eastAsia="zh-CN"/>
        </w:rPr>
        <w:t>资金申报年度</w:t>
      </w:r>
      <w:r>
        <w:rPr>
          <w:rFonts w:hint="eastAsia" w:ascii="宋体" w:hAnsi="宋体" w:eastAsia="宋体" w:cs="宋体"/>
          <w:color w:val="000000" w:themeColor="text1"/>
          <w:sz w:val="30"/>
          <w:szCs w:val="30"/>
          <w:lang w:val="en-US" w:eastAsia="zh-CN"/>
          <w14:textFill>
            <w14:solidFill>
              <w14:schemeClr w14:val="tx1"/>
            </w14:solidFill>
          </w14:textFill>
        </w:rPr>
        <w:t xml:space="preserve">： </w:t>
      </w:r>
      <w:r>
        <w:rPr>
          <w:rFonts w:hint="eastAsia" w:ascii="宋体" w:hAnsi="宋体" w:cs="宋体"/>
          <w:color w:val="000000" w:themeColor="text1"/>
          <w:sz w:val="30"/>
          <w:szCs w:val="30"/>
          <w:lang w:val="en-US" w:eastAsia="zh-CN"/>
          <w14:textFill>
            <w14:solidFill>
              <w14:schemeClr w14:val="tx1"/>
            </w14:solidFill>
          </w14:textFill>
        </w:rPr>
        <w:t xml:space="preserve">   </w:t>
      </w:r>
      <w:r>
        <w:rPr>
          <w:rFonts w:hint="eastAsia" w:ascii="宋体" w:hAnsi="宋体" w:eastAsia="宋体" w:cs="宋体"/>
          <w:color w:val="000000" w:themeColor="text1"/>
          <w:sz w:val="30"/>
          <w:szCs w:val="30"/>
          <w:lang w:val="en-US" w:eastAsia="zh-CN"/>
          <w14:textFill>
            <w14:solidFill>
              <w14:schemeClr w14:val="tx1"/>
            </w14:solidFill>
          </w14:textFill>
        </w:rPr>
        <w:t xml:space="preserve">  年</w:t>
      </w:r>
    </w:p>
    <w:tbl>
      <w:tblPr>
        <w:tblStyle w:val="5"/>
        <w:tblW w:w="13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17"/>
        <w:gridCol w:w="1129"/>
        <w:gridCol w:w="2271"/>
        <w:gridCol w:w="1929"/>
        <w:gridCol w:w="1460"/>
        <w:gridCol w:w="1264"/>
        <w:gridCol w:w="1363"/>
        <w:gridCol w:w="1307"/>
        <w:gridCol w:w="1319"/>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734" w:hRule="atLeast"/>
        </w:trPr>
        <w:tc>
          <w:tcPr>
            <w:tcW w:w="717" w:type="dxa"/>
            <w:vMerge w:val="restart"/>
            <w:tcBorders>
              <w:tl2br w:val="nil"/>
              <w:tr2bl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129" w:type="dxa"/>
            <w:vMerge w:val="restart"/>
            <w:tcBorders>
              <w:tl2br w:val="nil"/>
              <w:tr2bl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地市</w:t>
            </w:r>
          </w:p>
        </w:tc>
        <w:tc>
          <w:tcPr>
            <w:tcW w:w="2271" w:type="dxa"/>
            <w:vMerge w:val="restart"/>
            <w:tcBorders>
              <w:tl2br w:val="nil"/>
              <w:tr2bl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经营者名称</w:t>
            </w:r>
          </w:p>
        </w:tc>
        <w:tc>
          <w:tcPr>
            <w:tcW w:w="1929" w:type="dxa"/>
            <w:vMerge w:val="restart"/>
            <w:tcBorders>
              <w:tl2br w:val="nil"/>
              <w:tr2bl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渡船</w:t>
            </w:r>
            <w:r>
              <w:rPr>
                <w:rFonts w:hint="eastAsia" w:ascii="宋体" w:hAnsi="宋体" w:eastAsia="宋体" w:cs="宋体"/>
                <w:b/>
                <w:i w:val="0"/>
                <w:color w:val="000000"/>
                <w:kern w:val="0"/>
                <w:sz w:val="24"/>
                <w:szCs w:val="24"/>
                <w:u w:val="none"/>
                <w:lang w:val="en-US" w:eastAsia="zh-CN" w:bidi="ar"/>
              </w:rPr>
              <w:t>名称</w:t>
            </w:r>
          </w:p>
        </w:tc>
        <w:tc>
          <w:tcPr>
            <w:tcW w:w="2724" w:type="dxa"/>
            <w:gridSpan w:val="2"/>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交通</w:t>
            </w:r>
            <w:r>
              <w:rPr>
                <w:rFonts w:hint="eastAsia" w:ascii="宋体" w:hAnsi="宋体" w:eastAsia="宋体" w:cs="宋体"/>
                <w:b/>
                <w:i w:val="0"/>
                <w:color w:val="000000"/>
                <w:kern w:val="0"/>
                <w:sz w:val="24"/>
                <w:szCs w:val="24"/>
                <w:u w:val="none"/>
                <w:lang w:val="en-US" w:eastAsia="zh-CN" w:bidi="ar"/>
              </w:rPr>
              <w:t>运输主管部门处罚数（次）</w:t>
            </w:r>
          </w:p>
        </w:tc>
        <w:tc>
          <w:tcPr>
            <w:tcW w:w="5110" w:type="dxa"/>
            <w:gridSpan w:val="4"/>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水上交通安全事故数（次）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trPr>
        <w:tc>
          <w:tcPr>
            <w:tcW w:w="717" w:type="dxa"/>
            <w:vMerge w:val="continue"/>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p>
        </w:tc>
        <w:tc>
          <w:tcPr>
            <w:tcW w:w="1129" w:type="dxa"/>
            <w:vMerge w:val="continue"/>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p>
        </w:tc>
        <w:tc>
          <w:tcPr>
            <w:tcW w:w="2271" w:type="dxa"/>
            <w:vMerge w:val="continue"/>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p>
        </w:tc>
        <w:tc>
          <w:tcPr>
            <w:tcW w:w="1929" w:type="dxa"/>
            <w:vMerge w:val="continue"/>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4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非情节严重</w:t>
            </w:r>
          </w:p>
        </w:tc>
        <w:tc>
          <w:tcPr>
            <w:tcW w:w="1264"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情节严重</w:t>
            </w:r>
          </w:p>
        </w:tc>
        <w:tc>
          <w:tcPr>
            <w:tcW w:w="136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一般事故</w:t>
            </w:r>
          </w:p>
        </w:tc>
        <w:tc>
          <w:tcPr>
            <w:tcW w:w="13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较大事故</w:t>
            </w:r>
          </w:p>
        </w:tc>
        <w:tc>
          <w:tcPr>
            <w:tcW w:w="1319"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 重大事故</w:t>
            </w:r>
          </w:p>
        </w:tc>
        <w:tc>
          <w:tcPr>
            <w:tcW w:w="1121"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特别重大事故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9" w:hRule="atLeast"/>
        </w:trPr>
        <w:tc>
          <w:tcPr>
            <w:tcW w:w="717"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2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FF0000"/>
                <w:sz w:val="24"/>
                <w:szCs w:val="24"/>
                <w:u w:val="none"/>
              </w:rPr>
            </w:pPr>
          </w:p>
        </w:tc>
        <w:tc>
          <w:tcPr>
            <w:tcW w:w="2271"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p>
        </w:tc>
        <w:tc>
          <w:tcPr>
            <w:tcW w:w="19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p>
        </w:tc>
        <w:tc>
          <w:tcPr>
            <w:tcW w:w="1460"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64"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363"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307"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31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121"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709" w:hRule="atLeast"/>
        </w:trPr>
        <w:tc>
          <w:tcPr>
            <w:tcW w:w="717"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2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FF0000"/>
                <w:sz w:val="24"/>
                <w:szCs w:val="24"/>
                <w:u w:val="none"/>
              </w:rPr>
            </w:pPr>
          </w:p>
        </w:tc>
        <w:tc>
          <w:tcPr>
            <w:tcW w:w="2271"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p>
        </w:tc>
        <w:tc>
          <w:tcPr>
            <w:tcW w:w="19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p>
        </w:tc>
        <w:tc>
          <w:tcPr>
            <w:tcW w:w="1460"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64"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363"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307"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31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121"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9" w:hRule="atLeast"/>
        </w:trPr>
        <w:tc>
          <w:tcPr>
            <w:tcW w:w="717"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3</w:t>
            </w:r>
          </w:p>
        </w:tc>
        <w:tc>
          <w:tcPr>
            <w:tcW w:w="112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FF0000"/>
                <w:sz w:val="24"/>
                <w:szCs w:val="24"/>
                <w:u w:val="none"/>
              </w:rPr>
            </w:pPr>
          </w:p>
        </w:tc>
        <w:tc>
          <w:tcPr>
            <w:tcW w:w="2271"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p>
        </w:tc>
        <w:tc>
          <w:tcPr>
            <w:tcW w:w="19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p>
        </w:tc>
        <w:tc>
          <w:tcPr>
            <w:tcW w:w="1460"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64"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363"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307"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31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121"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9" w:hRule="atLeast"/>
        </w:trPr>
        <w:tc>
          <w:tcPr>
            <w:tcW w:w="717"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4</w:t>
            </w:r>
          </w:p>
        </w:tc>
        <w:tc>
          <w:tcPr>
            <w:tcW w:w="112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FF0000"/>
                <w:sz w:val="24"/>
                <w:szCs w:val="24"/>
                <w:u w:val="none"/>
              </w:rPr>
            </w:pPr>
          </w:p>
        </w:tc>
        <w:tc>
          <w:tcPr>
            <w:tcW w:w="2271"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p>
        </w:tc>
        <w:tc>
          <w:tcPr>
            <w:tcW w:w="19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p>
        </w:tc>
        <w:tc>
          <w:tcPr>
            <w:tcW w:w="1460"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64"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363"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307"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31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121"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709" w:hRule="atLeast"/>
        </w:trPr>
        <w:tc>
          <w:tcPr>
            <w:tcW w:w="717"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5</w:t>
            </w:r>
          </w:p>
        </w:tc>
        <w:tc>
          <w:tcPr>
            <w:tcW w:w="112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FF0000"/>
                <w:sz w:val="24"/>
                <w:szCs w:val="24"/>
                <w:u w:val="none"/>
              </w:rPr>
            </w:pPr>
          </w:p>
        </w:tc>
        <w:tc>
          <w:tcPr>
            <w:tcW w:w="2271"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p>
        </w:tc>
        <w:tc>
          <w:tcPr>
            <w:tcW w:w="19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p>
        </w:tc>
        <w:tc>
          <w:tcPr>
            <w:tcW w:w="1460"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64"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363"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307"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31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121"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9" w:hRule="atLeast"/>
        </w:trPr>
        <w:tc>
          <w:tcPr>
            <w:tcW w:w="717"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合计</w:t>
            </w:r>
          </w:p>
        </w:tc>
        <w:tc>
          <w:tcPr>
            <w:tcW w:w="112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FF0000"/>
                <w:sz w:val="24"/>
                <w:szCs w:val="24"/>
                <w:u w:val="none"/>
              </w:rPr>
            </w:pPr>
          </w:p>
        </w:tc>
        <w:tc>
          <w:tcPr>
            <w:tcW w:w="2271"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p>
        </w:tc>
        <w:tc>
          <w:tcPr>
            <w:tcW w:w="19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4"/>
                <w:szCs w:val="24"/>
                <w:u w:val="none"/>
              </w:rPr>
            </w:pPr>
          </w:p>
        </w:tc>
        <w:tc>
          <w:tcPr>
            <w:tcW w:w="1460"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264"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363"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307"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319"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c>
          <w:tcPr>
            <w:tcW w:w="1121" w:type="dxa"/>
            <w:tcBorders>
              <w:tl2br w:val="nil"/>
              <w:tr2bl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4"/>
                <w:szCs w:val="24"/>
                <w:u w:val="none"/>
              </w:rPr>
            </w:pPr>
          </w:p>
        </w:tc>
      </w:tr>
    </w:tbl>
    <w:p>
      <w:pPr>
        <w:rPr>
          <w:rFonts w:hint="eastAsia" w:ascii="黑体" w:hAnsi="黑体" w:eastAsia="黑体"/>
          <w:sz w:val="32"/>
          <w:szCs w:val="32"/>
          <w:lang w:val="en-US" w:eastAsia="zh-CN"/>
        </w:rPr>
      </w:pPr>
      <w:r>
        <w:rPr>
          <w:rFonts w:hint="eastAsia" w:ascii="宋体" w:hAnsi="宋体" w:cs="宋体"/>
          <w:b/>
          <w:bCs/>
          <w:sz w:val="24"/>
          <w:szCs w:val="24"/>
          <w:lang w:val="en-US" w:eastAsia="zh-CN"/>
        </w:rPr>
        <w:t>注：需如实填写，并提供有关证明资料。</w:t>
      </w:r>
    </w:p>
    <w:p>
      <w:pPr>
        <w:wordWrap/>
        <w:jc w:val="left"/>
        <w:rPr>
          <w:rFonts w:hint="default"/>
          <w:lang w:val="en-US"/>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wordWrap/>
        <w:jc w:val="center"/>
        <w:rPr>
          <w:rFonts w:hint="eastAsia" w:ascii="宋体" w:hAnsi="宋体" w:eastAsia="宋体" w:cs="宋体"/>
          <w:b/>
          <w:bCs/>
          <w:sz w:val="36"/>
          <w:szCs w:val="36"/>
          <w:lang w:val="en-US" w:eastAsia="zh-CN"/>
        </w:rPr>
      </w:pPr>
      <w:r>
        <w:rPr>
          <w:rFonts w:hint="eastAsia" w:ascii="宋体" w:hAnsi="宋体" w:cs="宋体"/>
          <w:b/>
          <w:bCs/>
          <w:sz w:val="36"/>
          <w:szCs w:val="36"/>
          <w:lang w:val="en-US" w:eastAsia="zh-CN"/>
        </w:rPr>
        <w:t>广东省农村水路客运船舶油价直接补贴申请汇总表</w:t>
      </w:r>
    </w:p>
    <w:p>
      <w:pPr>
        <w:wordWrap/>
        <w:jc w:val="left"/>
        <w:rPr>
          <w:rFonts w:hint="eastAsia" w:ascii="宋体" w:hAnsi="宋体" w:eastAsia="宋体" w:cs="宋体"/>
          <w:b/>
          <w:bCs/>
          <w:color w:val="000000" w:themeColor="text1"/>
          <w:sz w:val="36"/>
          <w:szCs w:val="36"/>
          <w:lang w:val="en-US" w:eastAsia="zh-CN"/>
          <w14:textFill>
            <w14:solidFill>
              <w14:schemeClr w14:val="tx1"/>
            </w14:solidFill>
          </w14:textFill>
        </w:rPr>
      </w:pPr>
      <w:r>
        <w:rPr>
          <w:rFonts w:hint="eastAsia" w:ascii="仿宋_GB2312" w:hAnsi="仿宋" w:eastAsia="仿宋_GB2312" w:cs="仿宋_GB2312"/>
          <w:bCs w:val="0"/>
          <w:sz w:val="32"/>
          <w:szCs w:val="32"/>
          <w:lang w:val="en-US" w:eastAsia="zh-CN"/>
        </w:rPr>
        <w:t>填报单位（盖章）：                                              填报时间：</w:t>
      </w:r>
    </w:p>
    <w:tbl>
      <w:tblPr>
        <w:tblStyle w:val="5"/>
        <w:tblW w:w="14243" w:type="dxa"/>
        <w:tblInd w:w="98" w:type="dxa"/>
        <w:shd w:val="clear" w:color="auto" w:fill="auto"/>
        <w:tblLayout w:type="fixed"/>
        <w:tblCellMar>
          <w:top w:w="0" w:type="dxa"/>
          <w:left w:w="57" w:type="dxa"/>
          <w:bottom w:w="0" w:type="dxa"/>
          <w:right w:w="57" w:type="dxa"/>
        </w:tblCellMar>
      </w:tblPr>
      <w:tblGrid>
        <w:gridCol w:w="720"/>
        <w:gridCol w:w="943"/>
        <w:gridCol w:w="1190"/>
        <w:gridCol w:w="1100"/>
        <w:gridCol w:w="1130"/>
        <w:gridCol w:w="1150"/>
        <w:gridCol w:w="1120"/>
        <w:gridCol w:w="1080"/>
        <w:gridCol w:w="1640"/>
        <w:gridCol w:w="810"/>
        <w:gridCol w:w="1230"/>
        <w:gridCol w:w="1130"/>
        <w:gridCol w:w="1000"/>
      </w:tblGrid>
      <w:tr>
        <w:tblPrEx>
          <w:shd w:val="clear" w:color="auto" w:fill="auto"/>
          <w:tblLayout w:type="fixed"/>
          <w:tblCellMar>
            <w:top w:w="0" w:type="dxa"/>
            <w:left w:w="57" w:type="dxa"/>
            <w:bottom w:w="0" w:type="dxa"/>
            <w:right w:w="57" w:type="dxa"/>
          </w:tblCellMar>
        </w:tblPrEx>
        <w:trPr>
          <w:trHeight w:val="11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经营者名称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所在县     （市、区）</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许可证号码</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船舶名称</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船舶营运证号</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船舶类型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载客定额(人)</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客船主机额定功率（千瓦）</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营运系数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客船岛民/村民占比</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旅客票款收入占比</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备注(直管县)</w:t>
            </w:r>
          </w:p>
        </w:tc>
      </w:tr>
      <w:tr>
        <w:tblPrEx>
          <w:tblLayout w:type="fixed"/>
          <w:tblCellMar>
            <w:top w:w="0" w:type="dxa"/>
            <w:left w:w="57" w:type="dxa"/>
            <w:bottom w:w="0" w:type="dxa"/>
            <w:right w:w="57" w:type="dxa"/>
          </w:tblCellMar>
        </w:tblPrEx>
        <w:trPr>
          <w:trHeight w:val="4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Layout w:type="fixed"/>
          <w:tblCellMar>
            <w:top w:w="0" w:type="dxa"/>
            <w:left w:w="57" w:type="dxa"/>
            <w:bottom w:w="0" w:type="dxa"/>
            <w:right w:w="57" w:type="dxa"/>
          </w:tblCellMar>
        </w:tblPrEx>
        <w:trPr>
          <w:trHeight w:val="4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Layout w:type="fixed"/>
          <w:tblCellMar>
            <w:top w:w="0" w:type="dxa"/>
            <w:left w:w="57" w:type="dxa"/>
            <w:bottom w:w="0" w:type="dxa"/>
            <w:right w:w="57" w:type="dxa"/>
          </w:tblCellMar>
        </w:tblPrEx>
        <w:trPr>
          <w:trHeight w:val="4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Layout w:type="fixed"/>
          <w:tblCellMar>
            <w:top w:w="0" w:type="dxa"/>
            <w:left w:w="57" w:type="dxa"/>
            <w:bottom w:w="0" w:type="dxa"/>
            <w:right w:w="57" w:type="dxa"/>
          </w:tblCellMar>
        </w:tblPrEx>
        <w:trPr>
          <w:trHeight w:val="4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Layout w:type="fixed"/>
          <w:tblCellMar>
            <w:top w:w="0" w:type="dxa"/>
            <w:left w:w="57" w:type="dxa"/>
            <w:bottom w:w="0" w:type="dxa"/>
            <w:right w:w="57" w:type="dxa"/>
          </w:tblCellMar>
        </w:tblPrEx>
        <w:trPr>
          <w:trHeight w:val="4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Layout w:type="fixed"/>
          <w:tblCellMar>
            <w:top w:w="0" w:type="dxa"/>
            <w:left w:w="57" w:type="dxa"/>
            <w:bottom w:w="0" w:type="dxa"/>
            <w:right w:w="57" w:type="dxa"/>
          </w:tblCellMar>
        </w:tblPrEx>
        <w:trPr>
          <w:trHeight w:val="3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3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5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2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before="157" w:beforeLines="50"/>
        <w:jc w:val="left"/>
        <w:textAlignment w:val="auto"/>
        <w:rPr>
          <w:rFonts w:hint="default" w:eastAsia="宋体"/>
          <w:sz w:val="24"/>
          <w:szCs w:val="24"/>
          <w:lang w:val="en-US" w:eastAsia="zh-CN"/>
        </w:rPr>
      </w:pPr>
      <w:r>
        <w:rPr>
          <w:rFonts w:hint="default"/>
          <w:sz w:val="24"/>
          <w:szCs w:val="24"/>
          <w:lang w:val="en-US"/>
        </w:rPr>
        <w:t>填报单位联系人：</w:t>
      </w:r>
      <w:r>
        <w:rPr>
          <w:rFonts w:hint="eastAsia"/>
          <w:sz w:val="24"/>
          <w:szCs w:val="24"/>
          <w:lang w:val="en-US" w:eastAsia="zh-CN"/>
        </w:rPr>
        <w:t xml:space="preserve">                                          联系电话：                      负责人：</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lang w:val="en-US"/>
        </w:rPr>
      </w:pPr>
      <w:r>
        <w:rPr>
          <w:rFonts w:hint="eastAsia"/>
          <w:lang w:val="en-US"/>
        </w:rPr>
        <w:t>备注：1.船舶类型、载客定额和客船主机额定功率以船检证书或船舶安全与环保证书为准。</w:t>
      </w:r>
    </w:p>
    <w:p>
      <w:pPr>
        <w:keepNext w:val="0"/>
        <w:keepLines w:val="0"/>
        <w:pageBreakBefore w:val="0"/>
        <w:widowControl w:val="0"/>
        <w:kinsoku/>
        <w:wordWrap/>
        <w:overflowPunct/>
        <w:topLinePunct w:val="0"/>
        <w:autoSpaceDE/>
        <w:autoSpaceDN/>
        <w:bidi w:val="0"/>
        <w:adjustRightInd/>
        <w:snapToGrid/>
        <w:spacing w:line="288" w:lineRule="auto"/>
        <w:ind w:firstLine="630" w:firstLineChars="300"/>
        <w:jc w:val="left"/>
        <w:textAlignment w:val="auto"/>
        <w:rPr>
          <w:rFonts w:hint="eastAsia"/>
          <w:lang w:val="en-US"/>
        </w:rPr>
      </w:pPr>
      <w:r>
        <w:rPr>
          <w:rFonts w:hint="eastAsia"/>
          <w:lang w:val="en-US"/>
        </w:rPr>
        <w:t>2.营运系数（取小数点后2位）为船舶实际营运天数（新建、报废、检修、极端天气停航等均不算入营运时间）与全年天数的占比。</w:t>
      </w:r>
    </w:p>
    <w:p>
      <w:pPr>
        <w:keepNext w:val="0"/>
        <w:keepLines w:val="0"/>
        <w:pageBreakBefore w:val="0"/>
        <w:widowControl w:val="0"/>
        <w:kinsoku/>
        <w:wordWrap/>
        <w:overflowPunct/>
        <w:topLinePunct w:val="0"/>
        <w:autoSpaceDE/>
        <w:autoSpaceDN/>
        <w:bidi w:val="0"/>
        <w:adjustRightInd/>
        <w:snapToGrid/>
        <w:spacing w:line="288" w:lineRule="auto"/>
        <w:ind w:firstLine="630" w:firstLineChars="300"/>
        <w:jc w:val="left"/>
        <w:textAlignment w:val="auto"/>
        <w:rPr>
          <w:rFonts w:hint="eastAsia"/>
          <w:lang w:val="en-US"/>
        </w:rPr>
      </w:pPr>
      <w:r>
        <w:rPr>
          <w:rFonts w:hint="eastAsia"/>
          <w:lang w:val="en-US"/>
        </w:rPr>
        <w:t>3.岛民或村民占比是指全年岛民或村民实际购买的客票数占全年售票总数的比例。</w:t>
      </w:r>
    </w:p>
    <w:p>
      <w:pPr>
        <w:keepNext w:val="0"/>
        <w:keepLines w:val="0"/>
        <w:pageBreakBefore w:val="0"/>
        <w:widowControl w:val="0"/>
        <w:kinsoku/>
        <w:wordWrap/>
        <w:overflowPunct/>
        <w:topLinePunct w:val="0"/>
        <w:autoSpaceDE/>
        <w:autoSpaceDN/>
        <w:bidi w:val="0"/>
        <w:adjustRightInd/>
        <w:snapToGrid/>
        <w:spacing w:line="288" w:lineRule="auto"/>
        <w:ind w:firstLine="630" w:firstLineChars="300"/>
        <w:jc w:val="left"/>
        <w:textAlignment w:val="auto"/>
        <w:rPr>
          <w:rFonts w:hint="eastAsia"/>
          <w:lang w:val="en-US"/>
        </w:rPr>
      </w:pPr>
      <w:r>
        <w:rPr>
          <w:rFonts w:hint="eastAsia"/>
          <w:lang w:val="en-US"/>
        </w:rPr>
        <w:t>4.旅客票款收入占比是特指客滚船在资金申报年度内旅客票款收入占该船全部票款收入的比例。</w:t>
      </w:r>
    </w:p>
    <w:p>
      <w:pPr>
        <w:keepNext w:val="0"/>
        <w:keepLines w:val="0"/>
        <w:pageBreakBefore w:val="0"/>
        <w:widowControl w:val="0"/>
        <w:kinsoku/>
        <w:wordWrap/>
        <w:overflowPunct/>
        <w:topLinePunct w:val="0"/>
        <w:autoSpaceDE/>
        <w:autoSpaceDN/>
        <w:bidi w:val="0"/>
        <w:adjustRightInd/>
        <w:snapToGrid/>
        <w:spacing w:line="288" w:lineRule="auto"/>
        <w:ind w:firstLine="630" w:firstLineChars="300"/>
        <w:jc w:val="left"/>
        <w:textAlignment w:val="auto"/>
        <w:rPr>
          <w:rFonts w:hint="eastAsia"/>
          <w:lang w:val="en-US"/>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rPr>
        <w:t>5.省直管县的统计数据要在“备注”栏注明“直管县”。</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附件4</w:t>
      </w:r>
    </w:p>
    <w:p>
      <w:pPr>
        <w:wordWrap/>
        <w:jc w:val="center"/>
        <w:rPr>
          <w:rFonts w:hint="eastAsia" w:ascii="宋体" w:hAnsi="宋体" w:eastAsia="宋体" w:cs="宋体"/>
          <w:b/>
          <w:bCs/>
          <w:sz w:val="36"/>
          <w:szCs w:val="36"/>
          <w:lang w:val="en-US" w:eastAsia="zh-CN"/>
        </w:rPr>
      </w:pPr>
      <w:r>
        <w:rPr>
          <w:rFonts w:hint="eastAsia" w:ascii="宋体" w:hAnsi="宋体" w:cs="宋体"/>
          <w:b/>
          <w:bCs/>
          <w:sz w:val="36"/>
          <w:szCs w:val="36"/>
          <w:lang w:val="en-US" w:eastAsia="zh-CN"/>
        </w:rPr>
        <w:t>广东省农村水路渡运船舶油价直接补贴申请汇总表</w:t>
      </w:r>
    </w:p>
    <w:p>
      <w:pPr>
        <w:wordWrap/>
        <w:jc w:val="left"/>
        <w:rPr>
          <w:rFonts w:hint="eastAsia" w:ascii="宋体" w:hAnsi="宋体" w:eastAsia="宋体" w:cs="宋体"/>
          <w:b/>
          <w:bCs/>
          <w:color w:val="000000" w:themeColor="text1"/>
          <w:sz w:val="36"/>
          <w:szCs w:val="36"/>
          <w:lang w:val="en-US" w:eastAsia="zh-CN"/>
          <w14:textFill>
            <w14:solidFill>
              <w14:schemeClr w14:val="tx1"/>
            </w14:solidFill>
          </w14:textFill>
        </w:rPr>
      </w:pPr>
      <w:r>
        <w:rPr>
          <w:rFonts w:hint="eastAsia" w:ascii="仿宋_GB2312" w:hAnsi="仿宋" w:eastAsia="仿宋_GB2312" w:cs="仿宋_GB2312"/>
          <w:bCs w:val="0"/>
          <w:sz w:val="32"/>
          <w:szCs w:val="32"/>
          <w:lang w:val="en-US" w:eastAsia="zh-CN"/>
        </w:rPr>
        <w:t>填报单位（盖章）：                                              填报时间：</w:t>
      </w:r>
    </w:p>
    <w:tbl>
      <w:tblPr>
        <w:tblStyle w:val="5"/>
        <w:tblW w:w="13833" w:type="dxa"/>
        <w:tblInd w:w="98" w:type="dxa"/>
        <w:shd w:val="clear" w:color="auto" w:fill="auto"/>
        <w:tblLayout w:type="fixed"/>
        <w:tblCellMar>
          <w:top w:w="0" w:type="dxa"/>
          <w:left w:w="57" w:type="dxa"/>
          <w:bottom w:w="0" w:type="dxa"/>
          <w:right w:w="57" w:type="dxa"/>
        </w:tblCellMar>
      </w:tblPr>
      <w:tblGrid>
        <w:gridCol w:w="720"/>
        <w:gridCol w:w="1639"/>
        <w:gridCol w:w="1294"/>
        <w:gridCol w:w="1390"/>
        <w:gridCol w:w="1450"/>
        <w:gridCol w:w="1420"/>
        <w:gridCol w:w="1690"/>
        <w:gridCol w:w="1450"/>
        <w:gridCol w:w="1350"/>
        <w:gridCol w:w="1430"/>
      </w:tblGrid>
      <w:tr>
        <w:tblPrEx>
          <w:tblLayout w:type="fixed"/>
          <w:tblCellMar>
            <w:top w:w="0" w:type="dxa"/>
            <w:left w:w="57" w:type="dxa"/>
            <w:bottom w:w="0" w:type="dxa"/>
            <w:right w:w="57" w:type="dxa"/>
          </w:tblCellMar>
        </w:tblPrEx>
        <w:trPr>
          <w:trHeight w:val="11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经营者名称</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所在县     （市、区）</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渡口批准文件</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所在渡口</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船舶名称</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是/否</w:t>
            </w:r>
            <w:r>
              <w:rPr>
                <w:rFonts w:hint="eastAsia" w:ascii="宋体" w:hAnsi="宋体" w:eastAsia="宋体" w:cs="宋体"/>
                <w:i w:val="0"/>
                <w:iCs w:val="0"/>
                <w:color w:val="000000"/>
                <w:kern w:val="0"/>
                <w:sz w:val="24"/>
                <w:szCs w:val="24"/>
                <w:u w:val="none"/>
                <w:lang w:val="en-US" w:eastAsia="zh-CN" w:bidi="ar"/>
              </w:rPr>
              <w:t>义渡</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渡船载客定额(人)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营运系数</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备注(直管县)</w:t>
            </w:r>
          </w:p>
        </w:tc>
      </w:tr>
      <w:tr>
        <w:tblPrEx>
          <w:tblLayout w:type="fixed"/>
          <w:tblCellMar>
            <w:top w:w="0" w:type="dxa"/>
            <w:left w:w="57" w:type="dxa"/>
            <w:bottom w:w="0" w:type="dxa"/>
            <w:right w:w="57" w:type="dxa"/>
          </w:tblCellMar>
        </w:tblPrEx>
        <w:trPr>
          <w:trHeight w:val="4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Layout w:type="fixed"/>
          <w:tblCellMar>
            <w:top w:w="0" w:type="dxa"/>
            <w:left w:w="57" w:type="dxa"/>
            <w:bottom w:w="0" w:type="dxa"/>
            <w:right w:w="57" w:type="dxa"/>
          </w:tblCellMar>
        </w:tblPrEx>
        <w:trPr>
          <w:trHeight w:val="4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Layout w:type="fixed"/>
          <w:tblCellMar>
            <w:top w:w="0" w:type="dxa"/>
            <w:left w:w="57" w:type="dxa"/>
            <w:bottom w:w="0" w:type="dxa"/>
            <w:right w:w="57" w:type="dxa"/>
          </w:tblCellMar>
        </w:tblPrEx>
        <w:trPr>
          <w:trHeight w:val="4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Layout w:type="fixed"/>
          <w:tblCellMar>
            <w:top w:w="0" w:type="dxa"/>
            <w:left w:w="57" w:type="dxa"/>
            <w:bottom w:w="0" w:type="dxa"/>
            <w:right w:w="57" w:type="dxa"/>
          </w:tblCellMar>
        </w:tblPrEx>
        <w:trPr>
          <w:trHeight w:val="4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Layout w:type="fixed"/>
          <w:tblCellMar>
            <w:top w:w="0" w:type="dxa"/>
            <w:left w:w="57" w:type="dxa"/>
            <w:bottom w:w="0" w:type="dxa"/>
            <w:right w:w="57" w:type="dxa"/>
          </w:tblCellMar>
        </w:tblPrEx>
        <w:trPr>
          <w:trHeight w:val="4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Layout w:type="fixed"/>
          <w:tblCellMar>
            <w:top w:w="0" w:type="dxa"/>
            <w:left w:w="57" w:type="dxa"/>
            <w:bottom w:w="0" w:type="dxa"/>
            <w:right w:w="57" w:type="dxa"/>
          </w:tblCellMar>
        </w:tblPrEx>
        <w:trPr>
          <w:trHeight w:val="3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5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before="157" w:beforeLines="50"/>
        <w:ind w:firstLine="240" w:firstLineChars="100"/>
        <w:jc w:val="left"/>
        <w:textAlignment w:val="auto"/>
        <w:rPr>
          <w:rFonts w:hint="default" w:eastAsia="宋体"/>
          <w:sz w:val="24"/>
          <w:szCs w:val="24"/>
          <w:lang w:val="en-US" w:eastAsia="zh-CN"/>
        </w:rPr>
      </w:pPr>
      <w:r>
        <w:rPr>
          <w:rFonts w:hint="eastAsia"/>
          <w:sz w:val="24"/>
          <w:szCs w:val="24"/>
          <w:lang w:val="en-US"/>
        </w:rPr>
        <w:t>填报单位联系人：</w:t>
      </w:r>
      <w:r>
        <w:rPr>
          <w:rFonts w:hint="eastAsia"/>
          <w:sz w:val="24"/>
          <w:szCs w:val="24"/>
          <w:lang w:val="en-US" w:eastAsia="zh-CN"/>
        </w:rPr>
        <w:t xml:space="preserve">                               联系电话：                            负责人：</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jc w:val="left"/>
        <w:textAlignment w:val="auto"/>
        <w:rPr>
          <w:rFonts w:hint="eastAsia"/>
          <w:lang w:val="en-US"/>
        </w:rPr>
      </w:pPr>
      <w:r>
        <w:rPr>
          <w:rFonts w:hint="eastAsia"/>
          <w:lang w:val="en-US"/>
        </w:rPr>
        <w:t>备注：1.义渡是指不收取乘客费用，免费为所有来往人员提供渡运服务的渡口渡船，同一个渡口义渡船舶不能超过3艘。</w:t>
      </w:r>
    </w:p>
    <w:p>
      <w:pPr>
        <w:keepNext w:val="0"/>
        <w:keepLines w:val="0"/>
        <w:pageBreakBefore w:val="0"/>
        <w:widowControl w:val="0"/>
        <w:kinsoku/>
        <w:wordWrap/>
        <w:overflowPunct/>
        <w:topLinePunct w:val="0"/>
        <w:autoSpaceDE/>
        <w:autoSpaceDN/>
        <w:bidi w:val="0"/>
        <w:adjustRightInd/>
        <w:snapToGrid/>
        <w:spacing w:line="288" w:lineRule="auto"/>
        <w:ind w:firstLine="840" w:firstLineChars="400"/>
        <w:jc w:val="left"/>
        <w:textAlignment w:val="auto"/>
        <w:rPr>
          <w:rFonts w:hint="eastAsia"/>
          <w:lang w:val="en-US"/>
        </w:rPr>
      </w:pPr>
      <w:r>
        <w:rPr>
          <w:rFonts w:hint="eastAsia"/>
          <w:lang w:val="en-US"/>
        </w:rPr>
        <w:t>2.渡船载客定额以船检证书为准。</w:t>
      </w:r>
    </w:p>
    <w:p>
      <w:pPr>
        <w:keepNext w:val="0"/>
        <w:keepLines w:val="0"/>
        <w:pageBreakBefore w:val="0"/>
        <w:widowControl w:val="0"/>
        <w:kinsoku/>
        <w:wordWrap/>
        <w:overflowPunct/>
        <w:topLinePunct w:val="0"/>
        <w:autoSpaceDE/>
        <w:autoSpaceDN/>
        <w:bidi w:val="0"/>
        <w:adjustRightInd/>
        <w:snapToGrid/>
        <w:spacing w:line="288" w:lineRule="auto"/>
        <w:ind w:firstLine="840" w:firstLineChars="400"/>
        <w:jc w:val="left"/>
        <w:textAlignment w:val="auto"/>
        <w:rPr>
          <w:rFonts w:hint="eastAsia"/>
          <w:lang w:val="en-US"/>
        </w:rPr>
      </w:pPr>
      <w:r>
        <w:rPr>
          <w:rFonts w:hint="eastAsia"/>
          <w:lang w:val="en-US"/>
        </w:rPr>
        <w:t>3.营运系数（取小数点后2位）为船舶实际营运天数（新建、报废、检修、极端天气停航等均不算入营运时间）与全年天数的占比。</w:t>
      </w:r>
    </w:p>
    <w:p>
      <w:pPr>
        <w:keepNext w:val="0"/>
        <w:keepLines w:val="0"/>
        <w:pageBreakBefore w:val="0"/>
        <w:widowControl w:val="0"/>
        <w:kinsoku/>
        <w:wordWrap/>
        <w:overflowPunct/>
        <w:topLinePunct w:val="0"/>
        <w:autoSpaceDE/>
        <w:autoSpaceDN/>
        <w:bidi w:val="0"/>
        <w:adjustRightInd/>
        <w:snapToGrid/>
        <w:spacing w:line="288" w:lineRule="auto"/>
        <w:ind w:firstLine="840" w:firstLineChars="400"/>
        <w:jc w:val="left"/>
        <w:textAlignment w:val="auto"/>
        <w:rPr>
          <w:rFonts w:hint="eastAsia"/>
          <w:lang w:val="en-US"/>
        </w:rPr>
      </w:pPr>
      <w:r>
        <w:rPr>
          <w:rFonts w:hint="eastAsia"/>
          <w:lang w:val="en-US"/>
        </w:rPr>
        <w:t>4.省直管县的统计数据要在“备注”栏注明“直管县”。</w:t>
      </w:r>
    </w:p>
    <w:p>
      <w:pPr>
        <w:wordWrap/>
        <w:jc w:val="left"/>
        <w:rPr>
          <w:rFonts w:hint="eastAsia"/>
          <w:lang w:val="en-US"/>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bookmarkStart w:id="1" w:name="_GoBack"/>
      <w:bookmarkEnd w:id="1"/>
      <w:r>
        <w:rPr>
          <w:rFonts w:hint="eastAsia" w:ascii="仿宋" w:hAnsi="仿宋" w:eastAsia="仿宋" w:cs="仿宋"/>
          <w:sz w:val="32"/>
          <w:szCs w:val="32"/>
          <w:lang w:val="en-US" w:eastAsia="zh-CN"/>
        </w:rPr>
        <w:t>5</w:t>
      </w:r>
    </w:p>
    <w:p>
      <w:pPr>
        <w:wordWrap/>
        <w:jc w:val="center"/>
        <w:rPr>
          <w:rFonts w:hint="eastAsia" w:ascii="宋体" w:hAnsi="宋体" w:eastAsia="宋体" w:cs="宋体"/>
          <w:b/>
          <w:bCs/>
          <w:sz w:val="36"/>
          <w:szCs w:val="36"/>
          <w:lang w:val="en-US" w:eastAsia="zh-CN"/>
        </w:rPr>
      </w:pPr>
      <w:r>
        <w:rPr>
          <w:rFonts w:hint="eastAsia" w:ascii="宋体" w:hAnsi="宋体" w:cs="宋体"/>
          <w:b/>
          <w:bCs/>
          <w:sz w:val="36"/>
          <w:szCs w:val="36"/>
          <w:lang w:val="en-US" w:eastAsia="zh-CN"/>
        </w:rPr>
        <w:t>广东省水路客（渡）运统筹使用资金申请项目汇总表</w:t>
      </w:r>
    </w:p>
    <w:p>
      <w:pPr>
        <w:wordWrap/>
        <w:jc w:val="left"/>
        <w:rPr>
          <w:rFonts w:hint="eastAsia" w:ascii="宋体" w:hAnsi="宋体" w:eastAsia="宋体" w:cs="宋体"/>
          <w:b/>
          <w:bCs/>
          <w:color w:val="000000" w:themeColor="text1"/>
          <w:sz w:val="36"/>
          <w:szCs w:val="36"/>
          <w:lang w:val="en-US" w:eastAsia="zh-CN"/>
          <w14:textFill>
            <w14:solidFill>
              <w14:schemeClr w14:val="tx1"/>
            </w14:solidFill>
          </w14:textFill>
        </w:rPr>
      </w:pPr>
      <w:r>
        <w:rPr>
          <w:rFonts w:hint="eastAsia" w:ascii="仿宋_GB2312" w:hAnsi="仿宋" w:eastAsia="仿宋_GB2312" w:cs="仿宋_GB2312"/>
          <w:bCs w:val="0"/>
          <w:sz w:val="32"/>
          <w:szCs w:val="32"/>
          <w:lang w:val="en-US" w:eastAsia="zh-CN"/>
        </w:rPr>
        <w:t>填报单位（盖章）：                                              填报时间：</w:t>
      </w:r>
    </w:p>
    <w:tbl>
      <w:tblPr>
        <w:tblStyle w:val="5"/>
        <w:tblW w:w="14653" w:type="dxa"/>
        <w:jc w:val="center"/>
        <w:tblInd w:w="0" w:type="dxa"/>
        <w:shd w:val="clear" w:color="auto" w:fill="auto"/>
        <w:tblLayout w:type="fixed"/>
        <w:tblCellMar>
          <w:top w:w="0" w:type="dxa"/>
          <w:left w:w="57" w:type="dxa"/>
          <w:bottom w:w="0" w:type="dxa"/>
          <w:right w:w="57" w:type="dxa"/>
        </w:tblCellMar>
      </w:tblPr>
      <w:tblGrid>
        <w:gridCol w:w="644"/>
        <w:gridCol w:w="1329"/>
        <w:gridCol w:w="1340"/>
        <w:gridCol w:w="1010"/>
        <w:gridCol w:w="820"/>
        <w:gridCol w:w="1490"/>
        <w:gridCol w:w="1090"/>
        <w:gridCol w:w="950"/>
        <w:gridCol w:w="970"/>
        <w:gridCol w:w="1240"/>
        <w:gridCol w:w="1200"/>
        <w:gridCol w:w="1020"/>
        <w:gridCol w:w="910"/>
        <w:gridCol w:w="640"/>
      </w:tblGrid>
      <w:tr>
        <w:tblPrEx>
          <w:shd w:val="clear" w:color="auto" w:fill="auto"/>
          <w:tblLayout w:type="fixed"/>
          <w:tblCellMar>
            <w:top w:w="0" w:type="dxa"/>
            <w:left w:w="57" w:type="dxa"/>
            <w:bottom w:w="0" w:type="dxa"/>
            <w:right w:w="57" w:type="dxa"/>
          </w:tblCellMar>
        </w:tblPrEx>
        <w:trPr>
          <w:trHeight w:val="300" w:hRule="atLeast"/>
          <w:jc w:val="center"/>
        </w:trPr>
        <w:tc>
          <w:tcPr>
            <w:tcW w:w="6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3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4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项目建设内容</w:t>
            </w:r>
          </w:p>
        </w:tc>
        <w:tc>
          <w:tcPr>
            <w:tcW w:w="10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        申请人</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项目管理部门</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项目开始时间</w:t>
            </w:r>
          </w:p>
        </w:tc>
        <w:tc>
          <w:tcPr>
            <w:tcW w:w="1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取得营运证或投入运营时间</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项目造价或招标合同金额（万元）</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项目结算发票金额（万元）</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申请补助金额（万元）</w:t>
            </w:r>
          </w:p>
        </w:tc>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Layout w:type="fixed"/>
          <w:tblCellMar>
            <w:top w:w="0" w:type="dxa"/>
            <w:left w:w="57" w:type="dxa"/>
            <w:bottom w:w="0" w:type="dxa"/>
            <w:right w:w="57" w:type="dxa"/>
          </w:tblCellMar>
        </w:tblPrEx>
        <w:trPr>
          <w:trHeight w:val="940"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项目类型           （新建、购买或改造）</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建造材质</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客位数</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动力类型                   （常规柴油动力或新能源动力）</w:t>
            </w:r>
          </w:p>
        </w:tc>
        <w:tc>
          <w:tcPr>
            <w:tcW w:w="10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Layout w:type="fixed"/>
          <w:tblCellMar>
            <w:top w:w="0" w:type="dxa"/>
            <w:left w:w="57" w:type="dxa"/>
            <w:bottom w:w="0" w:type="dxa"/>
            <w:right w:w="57" w:type="dxa"/>
          </w:tblCellMar>
        </w:tblPrEx>
        <w:trPr>
          <w:trHeight w:val="495" w:hRule="atLeast"/>
          <w:jc w:val="center"/>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Layout w:type="fixed"/>
          <w:tblCellMar>
            <w:top w:w="0" w:type="dxa"/>
            <w:left w:w="57" w:type="dxa"/>
            <w:bottom w:w="0" w:type="dxa"/>
            <w:right w:w="57" w:type="dxa"/>
          </w:tblCellMar>
        </w:tblPrEx>
        <w:trPr>
          <w:trHeight w:val="495" w:hRule="atLeast"/>
          <w:jc w:val="center"/>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Layout w:type="fixed"/>
          <w:tblCellMar>
            <w:top w:w="0" w:type="dxa"/>
            <w:left w:w="57" w:type="dxa"/>
            <w:bottom w:w="0" w:type="dxa"/>
            <w:right w:w="57" w:type="dxa"/>
          </w:tblCellMar>
        </w:tblPrEx>
        <w:trPr>
          <w:trHeight w:val="495" w:hRule="atLeast"/>
          <w:jc w:val="center"/>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Layout w:type="fixed"/>
          <w:tblCellMar>
            <w:top w:w="0" w:type="dxa"/>
            <w:left w:w="57" w:type="dxa"/>
            <w:bottom w:w="0" w:type="dxa"/>
            <w:right w:w="57" w:type="dxa"/>
          </w:tblCellMar>
        </w:tblPrEx>
        <w:trPr>
          <w:trHeight w:val="495" w:hRule="atLeast"/>
          <w:jc w:val="center"/>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Layout w:type="fixed"/>
          <w:tblCellMar>
            <w:top w:w="0" w:type="dxa"/>
            <w:left w:w="57" w:type="dxa"/>
            <w:bottom w:w="0" w:type="dxa"/>
            <w:right w:w="57" w:type="dxa"/>
          </w:tblCellMar>
        </w:tblPrEx>
        <w:trPr>
          <w:trHeight w:val="495" w:hRule="atLeast"/>
          <w:jc w:val="center"/>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Layout w:type="fixed"/>
          <w:tblCellMar>
            <w:top w:w="0" w:type="dxa"/>
            <w:left w:w="57" w:type="dxa"/>
            <w:bottom w:w="0" w:type="dxa"/>
            <w:right w:w="57" w:type="dxa"/>
          </w:tblCellMar>
        </w:tblPrEx>
        <w:trPr>
          <w:trHeight w:val="495" w:hRule="atLeast"/>
          <w:jc w:val="center"/>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Layout w:type="fixed"/>
          <w:tblCellMar>
            <w:top w:w="0" w:type="dxa"/>
            <w:left w:w="57" w:type="dxa"/>
            <w:bottom w:w="0" w:type="dxa"/>
            <w:right w:w="57" w:type="dxa"/>
          </w:tblCellMar>
        </w:tblPrEx>
        <w:trPr>
          <w:trHeight w:val="495" w:hRule="atLeast"/>
          <w:jc w:val="center"/>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Layout w:type="fixed"/>
          <w:tblCellMar>
            <w:top w:w="0" w:type="dxa"/>
            <w:left w:w="57" w:type="dxa"/>
            <w:bottom w:w="0" w:type="dxa"/>
            <w:right w:w="57" w:type="dxa"/>
          </w:tblCellMar>
        </w:tblPrEx>
        <w:trPr>
          <w:trHeight w:val="495" w:hRule="atLeast"/>
          <w:jc w:val="center"/>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Layout w:type="fixed"/>
          <w:tblCellMar>
            <w:top w:w="0" w:type="dxa"/>
            <w:left w:w="57" w:type="dxa"/>
            <w:bottom w:w="0" w:type="dxa"/>
            <w:right w:w="57" w:type="dxa"/>
          </w:tblCellMar>
        </w:tblPrEx>
        <w:trPr>
          <w:trHeight w:val="495" w:hRule="atLeast"/>
          <w:jc w:val="center"/>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9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before="157" w:beforeLines="50"/>
        <w:ind w:left="0" w:leftChars="0" w:firstLine="0" w:firstLineChars="0"/>
        <w:jc w:val="left"/>
        <w:textAlignment w:val="auto"/>
        <w:rPr>
          <w:rFonts w:hint="eastAsia"/>
          <w:lang w:val="en-US"/>
        </w:rPr>
      </w:pPr>
      <w:r>
        <w:rPr>
          <w:rFonts w:hint="eastAsia"/>
          <w:sz w:val="24"/>
          <w:szCs w:val="24"/>
          <w:lang w:val="en-US"/>
        </w:rPr>
        <w:t>填报单位联系人：</w:t>
      </w:r>
      <w:r>
        <w:rPr>
          <w:rFonts w:hint="eastAsia"/>
          <w:sz w:val="24"/>
          <w:szCs w:val="24"/>
          <w:lang w:val="en-US" w:eastAsia="zh-CN"/>
        </w:rPr>
        <w:t xml:space="preserve">                               联系电话：                            负责人：</w:t>
      </w: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59784328"/>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359784328"/>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C0"/>
    <w:rsid w:val="00000944"/>
    <w:rsid w:val="00001386"/>
    <w:rsid w:val="00003CA0"/>
    <w:rsid w:val="000055EB"/>
    <w:rsid w:val="0001124A"/>
    <w:rsid w:val="000127ED"/>
    <w:rsid w:val="00013889"/>
    <w:rsid w:val="00014451"/>
    <w:rsid w:val="00017C8E"/>
    <w:rsid w:val="00022F23"/>
    <w:rsid w:val="00024D11"/>
    <w:rsid w:val="0002664D"/>
    <w:rsid w:val="000272E8"/>
    <w:rsid w:val="000300B3"/>
    <w:rsid w:val="00030F61"/>
    <w:rsid w:val="00031B74"/>
    <w:rsid w:val="00032BC5"/>
    <w:rsid w:val="00036D64"/>
    <w:rsid w:val="000372A6"/>
    <w:rsid w:val="000401CD"/>
    <w:rsid w:val="00042182"/>
    <w:rsid w:val="00042BBE"/>
    <w:rsid w:val="0005010B"/>
    <w:rsid w:val="00050A3F"/>
    <w:rsid w:val="00050C12"/>
    <w:rsid w:val="00050DCB"/>
    <w:rsid w:val="00051BA5"/>
    <w:rsid w:val="00051ED8"/>
    <w:rsid w:val="00052DEE"/>
    <w:rsid w:val="000546CD"/>
    <w:rsid w:val="000554D5"/>
    <w:rsid w:val="00055C86"/>
    <w:rsid w:val="000561C4"/>
    <w:rsid w:val="000561E4"/>
    <w:rsid w:val="000564F5"/>
    <w:rsid w:val="00056E56"/>
    <w:rsid w:val="000578C3"/>
    <w:rsid w:val="00060CC1"/>
    <w:rsid w:val="00062806"/>
    <w:rsid w:val="00065385"/>
    <w:rsid w:val="00066645"/>
    <w:rsid w:val="000671A6"/>
    <w:rsid w:val="0006763B"/>
    <w:rsid w:val="00067D12"/>
    <w:rsid w:val="00070A02"/>
    <w:rsid w:val="0007235D"/>
    <w:rsid w:val="00074BB6"/>
    <w:rsid w:val="00074E2E"/>
    <w:rsid w:val="00075645"/>
    <w:rsid w:val="0008011E"/>
    <w:rsid w:val="0008531E"/>
    <w:rsid w:val="00087288"/>
    <w:rsid w:val="000872A4"/>
    <w:rsid w:val="00090F11"/>
    <w:rsid w:val="000915E3"/>
    <w:rsid w:val="00091A7A"/>
    <w:rsid w:val="00092A14"/>
    <w:rsid w:val="00093500"/>
    <w:rsid w:val="00094A38"/>
    <w:rsid w:val="00094D2F"/>
    <w:rsid w:val="00095EA4"/>
    <w:rsid w:val="00096708"/>
    <w:rsid w:val="00096DD5"/>
    <w:rsid w:val="000A0B76"/>
    <w:rsid w:val="000A20A0"/>
    <w:rsid w:val="000A5B3E"/>
    <w:rsid w:val="000A7A0C"/>
    <w:rsid w:val="000B0C6D"/>
    <w:rsid w:val="000B0FFC"/>
    <w:rsid w:val="000B105D"/>
    <w:rsid w:val="000B4F53"/>
    <w:rsid w:val="000C474A"/>
    <w:rsid w:val="000C4C28"/>
    <w:rsid w:val="000D1372"/>
    <w:rsid w:val="000D615C"/>
    <w:rsid w:val="000E06BB"/>
    <w:rsid w:val="000E0C95"/>
    <w:rsid w:val="000E2711"/>
    <w:rsid w:val="000E28E7"/>
    <w:rsid w:val="000E2A30"/>
    <w:rsid w:val="000E38BE"/>
    <w:rsid w:val="000E3A2B"/>
    <w:rsid w:val="000E5426"/>
    <w:rsid w:val="000E5A2C"/>
    <w:rsid w:val="000E6850"/>
    <w:rsid w:val="000E7EFF"/>
    <w:rsid w:val="000F190C"/>
    <w:rsid w:val="000F1A93"/>
    <w:rsid w:val="000F438A"/>
    <w:rsid w:val="00100DE4"/>
    <w:rsid w:val="00102311"/>
    <w:rsid w:val="001024BB"/>
    <w:rsid w:val="001045B6"/>
    <w:rsid w:val="00104E70"/>
    <w:rsid w:val="00105626"/>
    <w:rsid w:val="001059E3"/>
    <w:rsid w:val="00105C20"/>
    <w:rsid w:val="00107435"/>
    <w:rsid w:val="00113FE9"/>
    <w:rsid w:val="0011402B"/>
    <w:rsid w:val="00115216"/>
    <w:rsid w:val="0011637B"/>
    <w:rsid w:val="0011690E"/>
    <w:rsid w:val="001172E6"/>
    <w:rsid w:val="00117A5E"/>
    <w:rsid w:val="00123467"/>
    <w:rsid w:val="00124259"/>
    <w:rsid w:val="0012504B"/>
    <w:rsid w:val="001303DE"/>
    <w:rsid w:val="00131CAA"/>
    <w:rsid w:val="0013211F"/>
    <w:rsid w:val="001322C7"/>
    <w:rsid w:val="00132B22"/>
    <w:rsid w:val="00133082"/>
    <w:rsid w:val="001350EB"/>
    <w:rsid w:val="001368A6"/>
    <w:rsid w:val="0013738C"/>
    <w:rsid w:val="00140FBE"/>
    <w:rsid w:val="00141DE3"/>
    <w:rsid w:val="001440AE"/>
    <w:rsid w:val="00144342"/>
    <w:rsid w:val="00144D88"/>
    <w:rsid w:val="001452F1"/>
    <w:rsid w:val="00147779"/>
    <w:rsid w:val="00147780"/>
    <w:rsid w:val="001478AD"/>
    <w:rsid w:val="00151440"/>
    <w:rsid w:val="00152A0F"/>
    <w:rsid w:val="00153A6C"/>
    <w:rsid w:val="00154362"/>
    <w:rsid w:val="001543AA"/>
    <w:rsid w:val="00156B32"/>
    <w:rsid w:val="00156EB3"/>
    <w:rsid w:val="001619D9"/>
    <w:rsid w:val="00162A5F"/>
    <w:rsid w:val="00162F03"/>
    <w:rsid w:val="00165ACB"/>
    <w:rsid w:val="00166430"/>
    <w:rsid w:val="0016767D"/>
    <w:rsid w:val="001700E6"/>
    <w:rsid w:val="00171605"/>
    <w:rsid w:val="00173E1E"/>
    <w:rsid w:val="00175C47"/>
    <w:rsid w:val="00175EE5"/>
    <w:rsid w:val="00176491"/>
    <w:rsid w:val="0018091C"/>
    <w:rsid w:val="0018118B"/>
    <w:rsid w:val="001812BF"/>
    <w:rsid w:val="00182255"/>
    <w:rsid w:val="00183B26"/>
    <w:rsid w:val="00184A18"/>
    <w:rsid w:val="001857B2"/>
    <w:rsid w:val="00190B61"/>
    <w:rsid w:val="0019151F"/>
    <w:rsid w:val="001919D3"/>
    <w:rsid w:val="00191F5D"/>
    <w:rsid w:val="00193611"/>
    <w:rsid w:val="00193C25"/>
    <w:rsid w:val="0019623A"/>
    <w:rsid w:val="00196419"/>
    <w:rsid w:val="001968C3"/>
    <w:rsid w:val="00196EE9"/>
    <w:rsid w:val="00197C36"/>
    <w:rsid w:val="001A1759"/>
    <w:rsid w:val="001A54A8"/>
    <w:rsid w:val="001A5A21"/>
    <w:rsid w:val="001A740F"/>
    <w:rsid w:val="001A76CF"/>
    <w:rsid w:val="001A7C64"/>
    <w:rsid w:val="001B2059"/>
    <w:rsid w:val="001B2A49"/>
    <w:rsid w:val="001B35F7"/>
    <w:rsid w:val="001B4CED"/>
    <w:rsid w:val="001B5F8B"/>
    <w:rsid w:val="001B7839"/>
    <w:rsid w:val="001C0F5E"/>
    <w:rsid w:val="001C3F31"/>
    <w:rsid w:val="001C5306"/>
    <w:rsid w:val="001C5ADF"/>
    <w:rsid w:val="001C5F8C"/>
    <w:rsid w:val="001C70D7"/>
    <w:rsid w:val="001D02CC"/>
    <w:rsid w:val="001D2C29"/>
    <w:rsid w:val="001D301B"/>
    <w:rsid w:val="001D6B5B"/>
    <w:rsid w:val="001E15EC"/>
    <w:rsid w:val="001E21C5"/>
    <w:rsid w:val="001E28E3"/>
    <w:rsid w:val="001E3A79"/>
    <w:rsid w:val="001E46E5"/>
    <w:rsid w:val="001E4B27"/>
    <w:rsid w:val="001E4B7E"/>
    <w:rsid w:val="001F0F7E"/>
    <w:rsid w:val="001F2407"/>
    <w:rsid w:val="001F2BB8"/>
    <w:rsid w:val="001F38E0"/>
    <w:rsid w:val="001F3ED3"/>
    <w:rsid w:val="001F477B"/>
    <w:rsid w:val="001F544B"/>
    <w:rsid w:val="00201A43"/>
    <w:rsid w:val="002020F5"/>
    <w:rsid w:val="0020354F"/>
    <w:rsid w:val="00203B5C"/>
    <w:rsid w:val="00203E2E"/>
    <w:rsid w:val="00204213"/>
    <w:rsid w:val="0020537D"/>
    <w:rsid w:val="0020623F"/>
    <w:rsid w:val="00207D84"/>
    <w:rsid w:val="0021003D"/>
    <w:rsid w:val="0021058C"/>
    <w:rsid w:val="002113B2"/>
    <w:rsid w:val="00211EF5"/>
    <w:rsid w:val="002121BE"/>
    <w:rsid w:val="002146BE"/>
    <w:rsid w:val="00214CD8"/>
    <w:rsid w:val="00217601"/>
    <w:rsid w:val="00217988"/>
    <w:rsid w:val="002202A7"/>
    <w:rsid w:val="00221D09"/>
    <w:rsid w:val="00222AA1"/>
    <w:rsid w:val="0022338F"/>
    <w:rsid w:val="00224990"/>
    <w:rsid w:val="00225F58"/>
    <w:rsid w:val="00226518"/>
    <w:rsid w:val="002275B8"/>
    <w:rsid w:val="002319AB"/>
    <w:rsid w:val="0023276A"/>
    <w:rsid w:val="0023300E"/>
    <w:rsid w:val="00233300"/>
    <w:rsid w:val="00234212"/>
    <w:rsid w:val="00237800"/>
    <w:rsid w:val="00240530"/>
    <w:rsid w:val="002466CC"/>
    <w:rsid w:val="002468AF"/>
    <w:rsid w:val="002475E2"/>
    <w:rsid w:val="00250213"/>
    <w:rsid w:val="00251604"/>
    <w:rsid w:val="00252448"/>
    <w:rsid w:val="00253D88"/>
    <w:rsid w:val="00254F6F"/>
    <w:rsid w:val="002553CB"/>
    <w:rsid w:val="002560B1"/>
    <w:rsid w:val="002569A4"/>
    <w:rsid w:val="00260BF2"/>
    <w:rsid w:val="002617E0"/>
    <w:rsid w:val="00261EC1"/>
    <w:rsid w:val="00262F2A"/>
    <w:rsid w:val="00263359"/>
    <w:rsid w:val="00265EF2"/>
    <w:rsid w:val="00267FCE"/>
    <w:rsid w:val="00274BD2"/>
    <w:rsid w:val="00275B12"/>
    <w:rsid w:val="00276807"/>
    <w:rsid w:val="0028178C"/>
    <w:rsid w:val="00283C57"/>
    <w:rsid w:val="00283E3E"/>
    <w:rsid w:val="00286D25"/>
    <w:rsid w:val="00287349"/>
    <w:rsid w:val="00287DA1"/>
    <w:rsid w:val="00291E93"/>
    <w:rsid w:val="00292869"/>
    <w:rsid w:val="00292ED9"/>
    <w:rsid w:val="00294177"/>
    <w:rsid w:val="00294ECE"/>
    <w:rsid w:val="002950EF"/>
    <w:rsid w:val="002955BC"/>
    <w:rsid w:val="00296F44"/>
    <w:rsid w:val="002A048E"/>
    <w:rsid w:val="002B0AFB"/>
    <w:rsid w:val="002B10D3"/>
    <w:rsid w:val="002B3189"/>
    <w:rsid w:val="002B3BFE"/>
    <w:rsid w:val="002B4536"/>
    <w:rsid w:val="002B4C19"/>
    <w:rsid w:val="002C0023"/>
    <w:rsid w:val="002C03E3"/>
    <w:rsid w:val="002C063E"/>
    <w:rsid w:val="002C344A"/>
    <w:rsid w:val="002C3D14"/>
    <w:rsid w:val="002C3E39"/>
    <w:rsid w:val="002C40B0"/>
    <w:rsid w:val="002C5BC5"/>
    <w:rsid w:val="002C5ED4"/>
    <w:rsid w:val="002C6492"/>
    <w:rsid w:val="002C7780"/>
    <w:rsid w:val="002D1CFD"/>
    <w:rsid w:val="002D29C6"/>
    <w:rsid w:val="002D3440"/>
    <w:rsid w:val="002D3791"/>
    <w:rsid w:val="002D3A91"/>
    <w:rsid w:val="002D4A46"/>
    <w:rsid w:val="002D4C6A"/>
    <w:rsid w:val="002D52FF"/>
    <w:rsid w:val="002E1445"/>
    <w:rsid w:val="002E1C0B"/>
    <w:rsid w:val="002E1CBA"/>
    <w:rsid w:val="002E2676"/>
    <w:rsid w:val="002E3D79"/>
    <w:rsid w:val="002E4CA1"/>
    <w:rsid w:val="002E50B2"/>
    <w:rsid w:val="002E5FA8"/>
    <w:rsid w:val="002E6922"/>
    <w:rsid w:val="002E7D2B"/>
    <w:rsid w:val="002F1393"/>
    <w:rsid w:val="002F17CA"/>
    <w:rsid w:val="002F1D98"/>
    <w:rsid w:val="002F34EE"/>
    <w:rsid w:val="002F53FA"/>
    <w:rsid w:val="002F69C0"/>
    <w:rsid w:val="002F6F24"/>
    <w:rsid w:val="003010D8"/>
    <w:rsid w:val="00302259"/>
    <w:rsid w:val="00303296"/>
    <w:rsid w:val="003047AF"/>
    <w:rsid w:val="0030547C"/>
    <w:rsid w:val="0030655E"/>
    <w:rsid w:val="00306B47"/>
    <w:rsid w:val="00307010"/>
    <w:rsid w:val="00307D86"/>
    <w:rsid w:val="0031134B"/>
    <w:rsid w:val="003126D2"/>
    <w:rsid w:val="00313735"/>
    <w:rsid w:val="0031418E"/>
    <w:rsid w:val="003142E0"/>
    <w:rsid w:val="00320F76"/>
    <w:rsid w:val="00324D2B"/>
    <w:rsid w:val="003263D9"/>
    <w:rsid w:val="00326C70"/>
    <w:rsid w:val="00330477"/>
    <w:rsid w:val="00331000"/>
    <w:rsid w:val="003330F3"/>
    <w:rsid w:val="00335DF1"/>
    <w:rsid w:val="00340636"/>
    <w:rsid w:val="00340AC7"/>
    <w:rsid w:val="0034119C"/>
    <w:rsid w:val="003422CD"/>
    <w:rsid w:val="0034295C"/>
    <w:rsid w:val="00344AB0"/>
    <w:rsid w:val="00344CBA"/>
    <w:rsid w:val="00344D44"/>
    <w:rsid w:val="003454E9"/>
    <w:rsid w:val="00347097"/>
    <w:rsid w:val="003476E5"/>
    <w:rsid w:val="003508A2"/>
    <w:rsid w:val="00350F4D"/>
    <w:rsid w:val="00350FFE"/>
    <w:rsid w:val="00351BE9"/>
    <w:rsid w:val="003537FE"/>
    <w:rsid w:val="00353D53"/>
    <w:rsid w:val="00354103"/>
    <w:rsid w:val="0036115A"/>
    <w:rsid w:val="00361172"/>
    <w:rsid w:val="00361E2F"/>
    <w:rsid w:val="003632F0"/>
    <w:rsid w:val="00364424"/>
    <w:rsid w:val="00365C64"/>
    <w:rsid w:val="00366E54"/>
    <w:rsid w:val="00371547"/>
    <w:rsid w:val="00373D1D"/>
    <w:rsid w:val="003740E2"/>
    <w:rsid w:val="0037513F"/>
    <w:rsid w:val="00380DF5"/>
    <w:rsid w:val="0038211D"/>
    <w:rsid w:val="00382528"/>
    <w:rsid w:val="00384472"/>
    <w:rsid w:val="00384F48"/>
    <w:rsid w:val="0038736F"/>
    <w:rsid w:val="0039403B"/>
    <w:rsid w:val="0039428B"/>
    <w:rsid w:val="003A07B4"/>
    <w:rsid w:val="003A2739"/>
    <w:rsid w:val="003A3A15"/>
    <w:rsid w:val="003A47AD"/>
    <w:rsid w:val="003A6467"/>
    <w:rsid w:val="003B02F9"/>
    <w:rsid w:val="003B0D34"/>
    <w:rsid w:val="003B1B09"/>
    <w:rsid w:val="003B2116"/>
    <w:rsid w:val="003B32E6"/>
    <w:rsid w:val="003B3614"/>
    <w:rsid w:val="003B40C3"/>
    <w:rsid w:val="003B5312"/>
    <w:rsid w:val="003B5647"/>
    <w:rsid w:val="003B7194"/>
    <w:rsid w:val="003B73DC"/>
    <w:rsid w:val="003B7F15"/>
    <w:rsid w:val="003C0C3E"/>
    <w:rsid w:val="003C0D9F"/>
    <w:rsid w:val="003C35F0"/>
    <w:rsid w:val="003C5086"/>
    <w:rsid w:val="003C5242"/>
    <w:rsid w:val="003C61D1"/>
    <w:rsid w:val="003D0AB6"/>
    <w:rsid w:val="003D0AC5"/>
    <w:rsid w:val="003D0C47"/>
    <w:rsid w:val="003D177B"/>
    <w:rsid w:val="003D2B4B"/>
    <w:rsid w:val="003D78B8"/>
    <w:rsid w:val="003E18A2"/>
    <w:rsid w:val="003E3E0F"/>
    <w:rsid w:val="003E7251"/>
    <w:rsid w:val="003F1A67"/>
    <w:rsid w:val="003F276F"/>
    <w:rsid w:val="003F2DC7"/>
    <w:rsid w:val="003F30EC"/>
    <w:rsid w:val="003F3D3A"/>
    <w:rsid w:val="003F6206"/>
    <w:rsid w:val="003F76F5"/>
    <w:rsid w:val="004014D3"/>
    <w:rsid w:val="004040AD"/>
    <w:rsid w:val="0040457C"/>
    <w:rsid w:val="00405CAA"/>
    <w:rsid w:val="00405EC8"/>
    <w:rsid w:val="00412F8F"/>
    <w:rsid w:val="00414D3A"/>
    <w:rsid w:val="00414F00"/>
    <w:rsid w:val="00415360"/>
    <w:rsid w:val="00415560"/>
    <w:rsid w:val="00415BCE"/>
    <w:rsid w:val="00417C86"/>
    <w:rsid w:val="00421583"/>
    <w:rsid w:val="00422FCF"/>
    <w:rsid w:val="004230DF"/>
    <w:rsid w:val="00426D72"/>
    <w:rsid w:val="00427A26"/>
    <w:rsid w:val="00430EE6"/>
    <w:rsid w:val="0043588E"/>
    <w:rsid w:val="0043733D"/>
    <w:rsid w:val="00437D7A"/>
    <w:rsid w:val="00440338"/>
    <w:rsid w:val="00442141"/>
    <w:rsid w:val="004431BE"/>
    <w:rsid w:val="00444721"/>
    <w:rsid w:val="00444E0C"/>
    <w:rsid w:val="0045094D"/>
    <w:rsid w:val="004510B3"/>
    <w:rsid w:val="00452F40"/>
    <w:rsid w:val="00453963"/>
    <w:rsid w:val="00453C24"/>
    <w:rsid w:val="004549F5"/>
    <w:rsid w:val="00454B4D"/>
    <w:rsid w:val="00454ECF"/>
    <w:rsid w:val="00456423"/>
    <w:rsid w:val="00457174"/>
    <w:rsid w:val="00457259"/>
    <w:rsid w:val="004619CC"/>
    <w:rsid w:val="00462697"/>
    <w:rsid w:val="00462C08"/>
    <w:rsid w:val="00462F60"/>
    <w:rsid w:val="004640D4"/>
    <w:rsid w:val="00465702"/>
    <w:rsid w:val="00471082"/>
    <w:rsid w:val="00471246"/>
    <w:rsid w:val="004714ED"/>
    <w:rsid w:val="004727FC"/>
    <w:rsid w:val="00474AAC"/>
    <w:rsid w:val="00474ABB"/>
    <w:rsid w:val="0047500C"/>
    <w:rsid w:val="00476BBB"/>
    <w:rsid w:val="00477E69"/>
    <w:rsid w:val="00481DE4"/>
    <w:rsid w:val="004823B8"/>
    <w:rsid w:val="0048261C"/>
    <w:rsid w:val="004833E5"/>
    <w:rsid w:val="00487F0D"/>
    <w:rsid w:val="004912A7"/>
    <w:rsid w:val="00491409"/>
    <w:rsid w:val="00493E34"/>
    <w:rsid w:val="00495377"/>
    <w:rsid w:val="00495B25"/>
    <w:rsid w:val="00496389"/>
    <w:rsid w:val="004A087B"/>
    <w:rsid w:val="004A106A"/>
    <w:rsid w:val="004A11D0"/>
    <w:rsid w:val="004A1BCB"/>
    <w:rsid w:val="004A2211"/>
    <w:rsid w:val="004A31B9"/>
    <w:rsid w:val="004A37B4"/>
    <w:rsid w:val="004A5FEF"/>
    <w:rsid w:val="004B0CB6"/>
    <w:rsid w:val="004B11F4"/>
    <w:rsid w:val="004B1CA6"/>
    <w:rsid w:val="004B3E33"/>
    <w:rsid w:val="004B40EB"/>
    <w:rsid w:val="004B74CB"/>
    <w:rsid w:val="004C47C8"/>
    <w:rsid w:val="004C6D2D"/>
    <w:rsid w:val="004C7D59"/>
    <w:rsid w:val="004D0AA5"/>
    <w:rsid w:val="004D1718"/>
    <w:rsid w:val="004D1C41"/>
    <w:rsid w:val="004D244D"/>
    <w:rsid w:val="004D2671"/>
    <w:rsid w:val="004D2B9C"/>
    <w:rsid w:val="004D2C62"/>
    <w:rsid w:val="004D368A"/>
    <w:rsid w:val="004D44E1"/>
    <w:rsid w:val="004D471E"/>
    <w:rsid w:val="004D4786"/>
    <w:rsid w:val="004D4DA4"/>
    <w:rsid w:val="004D5037"/>
    <w:rsid w:val="004D5C36"/>
    <w:rsid w:val="004D602E"/>
    <w:rsid w:val="004D6C37"/>
    <w:rsid w:val="004D7B91"/>
    <w:rsid w:val="004E2364"/>
    <w:rsid w:val="004E406D"/>
    <w:rsid w:val="004E651B"/>
    <w:rsid w:val="004E7929"/>
    <w:rsid w:val="004F1334"/>
    <w:rsid w:val="004F2268"/>
    <w:rsid w:val="004F3A93"/>
    <w:rsid w:val="004F3B93"/>
    <w:rsid w:val="004F3E6F"/>
    <w:rsid w:val="004F48D4"/>
    <w:rsid w:val="004F50C6"/>
    <w:rsid w:val="004F559D"/>
    <w:rsid w:val="004F59E4"/>
    <w:rsid w:val="004F5B00"/>
    <w:rsid w:val="004F7A3D"/>
    <w:rsid w:val="00501503"/>
    <w:rsid w:val="00503026"/>
    <w:rsid w:val="0050341F"/>
    <w:rsid w:val="0050479C"/>
    <w:rsid w:val="00505094"/>
    <w:rsid w:val="005051A3"/>
    <w:rsid w:val="005053EF"/>
    <w:rsid w:val="005104E6"/>
    <w:rsid w:val="00511307"/>
    <w:rsid w:val="0051163B"/>
    <w:rsid w:val="00511918"/>
    <w:rsid w:val="00511C8A"/>
    <w:rsid w:val="00513AEE"/>
    <w:rsid w:val="00513AF4"/>
    <w:rsid w:val="00513BA9"/>
    <w:rsid w:val="005146B5"/>
    <w:rsid w:val="005149F1"/>
    <w:rsid w:val="005154FC"/>
    <w:rsid w:val="005179F0"/>
    <w:rsid w:val="00522F14"/>
    <w:rsid w:val="00523D22"/>
    <w:rsid w:val="00525A6B"/>
    <w:rsid w:val="005279E7"/>
    <w:rsid w:val="0053105B"/>
    <w:rsid w:val="00533014"/>
    <w:rsid w:val="005335DA"/>
    <w:rsid w:val="00535829"/>
    <w:rsid w:val="00536ACD"/>
    <w:rsid w:val="00536F7D"/>
    <w:rsid w:val="00537008"/>
    <w:rsid w:val="00537A89"/>
    <w:rsid w:val="0054141C"/>
    <w:rsid w:val="00541A43"/>
    <w:rsid w:val="005436E5"/>
    <w:rsid w:val="00544D96"/>
    <w:rsid w:val="005451DF"/>
    <w:rsid w:val="00545555"/>
    <w:rsid w:val="0054639E"/>
    <w:rsid w:val="00546857"/>
    <w:rsid w:val="00552592"/>
    <w:rsid w:val="005525D4"/>
    <w:rsid w:val="0056026A"/>
    <w:rsid w:val="005604EE"/>
    <w:rsid w:val="005612C2"/>
    <w:rsid w:val="0056336D"/>
    <w:rsid w:val="0056347C"/>
    <w:rsid w:val="00563752"/>
    <w:rsid w:val="0056443A"/>
    <w:rsid w:val="005650C0"/>
    <w:rsid w:val="00571B14"/>
    <w:rsid w:val="00571E69"/>
    <w:rsid w:val="0057210D"/>
    <w:rsid w:val="0057246D"/>
    <w:rsid w:val="005724E9"/>
    <w:rsid w:val="00574943"/>
    <w:rsid w:val="00575763"/>
    <w:rsid w:val="005759F5"/>
    <w:rsid w:val="00576C56"/>
    <w:rsid w:val="005771D8"/>
    <w:rsid w:val="00577578"/>
    <w:rsid w:val="00581E5C"/>
    <w:rsid w:val="00583580"/>
    <w:rsid w:val="0058473B"/>
    <w:rsid w:val="00584F32"/>
    <w:rsid w:val="005858B0"/>
    <w:rsid w:val="00585C38"/>
    <w:rsid w:val="005871B3"/>
    <w:rsid w:val="005875AD"/>
    <w:rsid w:val="00590481"/>
    <w:rsid w:val="00590F47"/>
    <w:rsid w:val="0059180B"/>
    <w:rsid w:val="00591BB5"/>
    <w:rsid w:val="00593F64"/>
    <w:rsid w:val="00595D16"/>
    <w:rsid w:val="005A0FCB"/>
    <w:rsid w:val="005A24BA"/>
    <w:rsid w:val="005A2598"/>
    <w:rsid w:val="005A35BF"/>
    <w:rsid w:val="005A6BFC"/>
    <w:rsid w:val="005A6E66"/>
    <w:rsid w:val="005A7AD5"/>
    <w:rsid w:val="005B1392"/>
    <w:rsid w:val="005B192A"/>
    <w:rsid w:val="005B1D1B"/>
    <w:rsid w:val="005B2ECA"/>
    <w:rsid w:val="005B4ACC"/>
    <w:rsid w:val="005B4C7C"/>
    <w:rsid w:val="005B4D40"/>
    <w:rsid w:val="005B54A3"/>
    <w:rsid w:val="005B5680"/>
    <w:rsid w:val="005B58C9"/>
    <w:rsid w:val="005B59ED"/>
    <w:rsid w:val="005B6A9E"/>
    <w:rsid w:val="005B7276"/>
    <w:rsid w:val="005C2464"/>
    <w:rsid w:val="005C5E1A"/>
    <w:rsid w:val="005D0CE5"/>
    <w:rsid w:val="005D14F8"/>
    <w:rsid w:val="005D195E"/>
    <w:rsid w:val="005D1D8A"/>
    <w:rsid w:val="005D256A"/>
    <w:rsid w:val="005D275F"/>
    <w:rsid w:val="005D3BDA"/>
    <w:rsid w:val="005D680C"/>
    <w:rsid w:val="005D71D2"/>
    <w:rsid w:val="005E2FF9"/>
    <w:rsid w:val="005E500A"/>
    <w:rsid w:val="005F022D"/>
    <w:rsid w:val="005F0356"/>
    <w:rsid w:val="005F06BE"/>
    <w:rsid w:val="005F19F9"/>
    <w:rsid w:val="005F1B03"/>
    <w:rsid w:val="005F35A7"/>
    <w:rsid w:val="005F44F1"/>
    <w:rsid w:val="005F521B"/>
    <w:rsid w:val="005F5793"/>
    <w:rsid w:val="005F6EE0"/>
    <w:rsid w:val="005F7C68"/>
    <w:rsid w:val="0060284B"/>
    <w:rsid w:val="00603D6A"/>
    <w:rsid w:val="006059A6"/>
    <w:rsid w:val="006059B8"/>
    <w:rsid w:val="006079E0"/>
    <w:rsid w:val="00611ED1"/>
    <w:rsid w:val="00613CE9"/>
    <w:rsid w:val="00614302"/>
    <w:rsid w:val="00614BB6"/>
    <w:rsid w:val="006177F4"/>
    <w:rsid w:val="006218EB"/>
    <w:rsid w:val="00621AC7"/>
    <w:rsid w:val="006230CF"/>
    <w:rsid w:val="00624149"/>
    <w:rsid w:val="00625125"/>
    <w:rsid w:val="006264CD"/>
    <w:rsid w:val="00630564"/>
    <w:rsid w:val="00633F5E"/>
    <w:rsid w:val="00635908"/>
    <w:rsid w:val="0063614B"/>
    <w:rsid w:val="0063714E"/>
    <w:rsid w:val="00637264"/>
    <w:rsid w:val="00643CD1"/>
    <w:rsid w:val="00643DD4"/>
    <w:rsid w:val="00643E60"/>
    <w:rsid w:val="00644BA1"/>
    <w:rsid w:val="00646605"/>
    <w:rsid w:val="0064714B"/>
    <w:rsid w:val="00652481"/>
    <w:rsid w:val="00653121"/>
    <w:rsid w:val="00653F95"/>
    <w:rsid w:val="006572A5"/>
    <w:rsid w:val="006625AF"/>
    <w:rsid w:val="006652CD"/>
    <w:rsid w:val="0066553F"/>
    <w:rsid w:val="0066681D"/>
    <w:rsid w:val="00666A02"/>
    <w:rsid w:val="00666D6B"/>
    <w:rsid w:val="00670542"/>
    <w:rsid w:val="0067282B"/>
    <w:rsid w:val="00673C0D"/>
    <w:rsid w:val="006740F7"/>
    <w:rsid w:val="00674656"/>
    <w:rsid w:val="006751F1"/>
    <w:rsid w:val="00675262"/>
    <w:rsid w:val="00675B81"/>
    <w:rsid w:val="00676200"/>
    <w:rsid w:val="006776ED"/>
    <w:rsid w:val="00680F23"/>
    <w:rsid w:val="00686973"/>
    <w:rsid w:val="00686C0C"/>
    <w:rsid w:val="00687144"/>
    <w:rsid w:val="00687179"/>
    <w:rsid w:val="00687A63"/>
    <w:rsid w:val="00687C86"/>
    <w:rsid w:val="00692654"/>
    <w:rsid w:val="006933AF"/>
    <w:rsid w:val="006942D8"/>
    <w:rsid w:val="00696104"/>
    <w:rsid w:val="00696B55"/>
    <w:rsid w:val="00696B68"/>
    <w:rsid w:val="006A2607"/>
    <w:rsid w:val="006A3277"/>
    <w:rsid w:val="006A35A0"/>
    <w:rsid w:val="006A4F7C"/>
    <w:rsid w:val="006A5F91"/>
    <w:rsid w:val="006B0EC3"/>
    <w:rsid w:val="006B15D4"/>
    <w:rsid w:val="006B23AA"/>
    <w:rsid w:val="006B30B1"/>
    <w:rsid w:val="006B6F62"/>
    <w:rsid w:val="006B70CF"/>
    <w:rsid w:val="006B7455"/>
    <w:rsid w:val="006B7749"/>
    <w:rsid w:val="006B79D4"/>
    <w:rsid w:val="006B7AF6"/>
    <w:rsid w:val="006C0D69"/>
    <w:rsid w:val="006C3962"/>
    <w:rsid w:val="006C3CBA"/>
    <w:rsid w:val="006C4A79"/>
    <w:rsid w:val="006C52A1"/>
    <w:rsid w:val="006C52F2"/>
    <w:rsid w:val="006C62A5"/>
    <w:rsid w:val="006C7CCE"/>
    <w:rsid w:val="006D0669"/>
    <w:rsid w:val="006D18EC"/>
    <w:rsid w:val="006D1DBA"/>
    <w:rsid w:val="006D2BBD"/>
    <w:rsid w:val="006D5193"/>
    <w:rsid w:val="006D5A71"/>
    <w:rsid w:val="006D68F8"/>
    <w:rsid w:val="006E2C7B"/>
    <w:rsid w:val="006E3109"/>
    <w:rsid w:val="006E36F7"/>
    <w:rsid w:val="006E6F65"/>
    <w:rsid w:val="006F0599"/>
    <w:rsid w:val="006F2367"/>
    <w:rsid w:val="006F3847"/>
    <w:rsid w:val="006F6AAC"/>
    <w:rsid w:val="006F6E7D"/>
    <w:rsid w:val="006F6FAB"/>
    <w:rsid w:val="006F7B98"/>
    <w:rsid w:val="0070039E"/>
    <w:rsid w:val="007006A5"/>
    <w:rsid w:val="00702513"/>
    <w:rsid w:val="0070376E"/>
    <w:rsid w:val="0070569C"/>
    <w:rsid w:val="00706424"/>
    <w:rsid w:val="00710AE4"/>
    <w:rsid w:val="007111E6"/>
    <w:rsid w:val="00714725"/>
    <w:rsid w:val="0071474C"/>
    <w:rsid w:val="00714D57"/>
    <w:rsid w:val="00715A54"/>
    <w:rsid w:val="007174BA"/>
    <w:rsid w:val="00717FE6"/>
    <w:rsid w:val="00721921"/>
    <w:rsid w:val="00721C1A"/>
    <w:rsid w:val="007237C8"/>
    <w:rsid w:val="00723F26"/>
    <w:rsid w:val="00724778"/>
    <w:rsid w:val="00731C79"/>
    <w:rsid w:val="0073265C"/>
    <w:rsid w:val="0073535F"/>
    <w:rsid w:val="00736770"/>
    <w:rsid w:val="00736BA2"/>
    <w:rsid w:val="00737387"/>
    <w:rsid w:val="00737430"/>
    <w:rsid w:val="00737A8E"/>
    <w:rsid w:val="00737E15"/>
    <w:rsid w:val="00741AE4"/>
    <w:rsid w:val="00741B1C"/>
    <w:rsid w:val="00747845"/>
    <w:rsid w:val="0075343B"/>
    <w:rsid w:val="007534F8"/>
    <w:rsid w:val="00754968"/>
    <w:rsid w:val="00756F41"/>
    <w:rsid w:val="00760249"/>
    <w:rsid w:val="00762974"/>
    <w:rsid w:val="0076497A"/>
    <w:rsid w:val="00764BB1"/>
    <w:rsid w:val="00764C27"/>
    <w:rsid w:val="0076588D"/>
    <w:rsid w:val="0076764E"/>
    <w:rsid w:val="00767792"/>
    <w:rsid w:val="007708BB"/>
    <w:rsid w:val="0077173E"/>
    <w:rsid w:val="00771900"/>
    <w:rsid w:val="0077336D"/>
    <w:rsid w:val="00773968"/>
    <w:rsid w:val="00773AEE"/>
    <w:rsid w:val="00774CCA"/>
    <w:rsid w:val="0077640F"/>
    <w:rsid w:val="007769C7"/>
    <w:rsid w:val="00777561"/>
    <w:rsid w:val="0078182B"/>
    <w:rsid w:val="007833D6"/>
    <w:rsid w:val="00787735"/>
    <w:rsid w:val="00792B89"/>
    <w:rsid w:val="00793A8F"/>
    <w:rsid w:val="007969AB"/>
    <w:rsid w:val="00796E2D"/>
    <w:rsid w:val="007A24A5"/>
    <w:rsid w:val="007A28E9"/>
    <w:rsid w:val="007A3A3D"/>
    <w:rsid w:val="007A3AE1"/>
    <w:rsid w:val="007A3B78"/>
    <w:rsid w:val="007A3F96"/>
    <w:rsid w:val="007A7E22"/>
    <w:rsid w:val="007B11D8"/>
    <w:rsid w:val="007B1374"/>
    <w:rsid w:val="007B16E4"/>
    <w:rsid w:val="007B1ACA"/>
    <w:rsid w:val="007B1E3F"/>
    <w:rsid w:val="007B3098"/>
    <w:rsid w:val="007B3150"/>
    <w:rsid w:val="007B37F1"/>
    <w:rsid w:val="007B5185"/>
    <w:rsid w:val="007B5C59"/>
    <w:rsid w:val="007B6413"/>
    <w:rsid w:val="007B666F"/>
    <w:rsid w:val="007B7AFD"/>
    <w:rsid w:val="007C0125"/>
    <w:rsid w:val="007C2B63"/>
    <w:rsid w:val="007C2CAF"/>
    <w:rsid w:val="007C36D9"/>
    <w:rsid w:val="007C3C50"/>
    <w:rsid w:val="007C7310"/>
    <w:rsid w:val="007D034E"/>
    <w:rsid w:val="007D127A"/>
    <w:rsid w:val="007D1F67"/>
    <w:rsid w:val="007D26CC"/>
    <w:rsid w:val="007D518B"/>
    <w:rsid w:val="007D5D17"/>
    <w:rsid w:val="007D6355"/>
    <w:rsid w:val="007D639C"/>
    <w:rsid w:val="007E02FC"/>
    <w:rsid w:val="007E0911"/>
    <w:rsid w:val="007E0967"/>
    <w:rsid w:val="007E270B"/>
    <w:rsid w:val="007E2A1C"/>
    <w:rsid w:val="007E7E56"/>
    <w:rsid w:val="007F0916"/>
    <w:rsid w:val="007F2308"/>
    <w:rsid w:val="007F34F8"/>
    <w:rsid w:val="007F5CDF"/>
    <w:rsid w:val="007F6B51"/>
    <w:rsid w:val="008009A3"/>
    <w:rsid w:val="00802BF9"/>
    <w:rsid w:val="0080357A"/>
    <w:rsid w:val="00803841"/>
    <w:rsid w:val="008053BC"/>
    <w:rsid w:val="0080653E"/>
    <w:rsid w:val="00807D47"/>
    <w:rsid w:val="0081036E"/>
    <w:rsid w:val="0081039D"/>
    <w:rsid w:val="0081563A"/>
    <w:rsid w:val="00816800"/>
    <w:rsid w:val="00817131"/>
    <w:rsid w:val="00817BBC"/>
    <w:rsid w:val="008207F7"/>
    <w:rsid w:val="00820B39"/>
    <w:rsid w:val="0082142A"/>
    <w:rsid w:val="00822648"/>
    <w:rsid w:val="00822BA0"/>
    <w:rsid w:val="00824AC8"/>
    <w:rsid w:val="00826248"/>
    <w:rsid w:val="00827F9A"/>
    <w:rsid w:val="00827FF0"/>
    <w:rsid w:val="008337F5"/>
    <w:rsid w:val="008350B5"/>
    <w:rsid w:val="0083521D"/>
    <w:rsid w:val="00840485"/>
    <w:rsid w:val="008412BF"/>
    <w:rsid w:val="008419F5"/>
    <w:rsid w:val="00842C19"/>
    <w:rsid w:val="00844A4A"/>
    <w:rsid w:val="0084502A"/>
    <w:rsid w:val="00845143"/>
    <w:rsid w:val="0085336C"/>
    <w:rsid w:val="008560A6"/>
    <w:rsid w:val="0086005B"/>
    <w:rsid w:val="008602FA"/>
    <w:rsid w:val="00860C5F"/>
    <w:rsid w:val="00861011"/>
    <w:rsid w:val="008610C9"/>
    <w:rsid w:val="008613AE"/>
    <w:rsid w:val="008616D0"/>
    <w:rsid w:val="0086179A"/>
    <w:rsid w:val="0086269B"/>
    <w:rsid w:val="00862827"/>
    <w:rsid w:val="00864697"/>
    <w:rsid w:val="00870BD4"/>
    <w:rsid w:val="008718C1"/>
    <w:rsid w:val="00872807"/>
    <w:rsid w:val="0087328E"/>
    <w:rsid w:val="008732BA"/>
    <w:rsid w:val="008762E9"/>
    <w:rsid w:val="008802E6"/>
    <w:rsid w:val="00881C54"/>
    <w:rsid w:val="00882B10"/>
    <w:rsid w:val="008840BC"/>
    <w:rsid w:val="008842FE"/>
    <w:rsid w:val="00886A23"/>
    <w:rsid w:val="00887027"/>
    <w:rsid w:val="00887345"/>
    <w:rsid w:val="008878D6"/>
    <w:rsid w:val="00890D0C"/>
    <w:rsid w:val="00894754"/>
    <w:rsid w:val="0089561E"/>
    <w:rsid w:val="00895729"/>
    <w:rsid w:val="00896C5E"/>
    <w:rsid w:val="008A0EDB"/>
    <w:rsid w:val="008A2027"/>
    <w:rsid w:val="008A23DF"/>
    <w:rsid w:val="008A23EF"/>
    <w:rsid w:val="008A46A8"/>
    <w:rsid w:val="008B01C6"/>
    <w:rsid w:val="008B1EBC"/>
    <w:rsid w:val="008B286B"/>
    <w:rsid w:val="008B2943"/>
    <w:rsid w:val="008B69DE"/>
    <w:rsid w:val="008B71D6"/>
    <w:rsid w:val="008B7F3F"/>
    <w:rsid w:val="008C1F0B"/>
    <w:rsid w:val="008C2D3C"/>
    <w:rsid w:val="008C6374"/>
    <w:rsid w:val="008C7279"/>
    <w:rsid w:val="008C7ABB"/>
    <w:rsid w:val="008D1588"/>
    <w:rsid w:val="008D219E"/>
    <w:rsid w:val="008D37C4"/>
    <w:rsid w:val="008D4B25"/>
    <w:rsid w:val="008D61BB"/>
    <w:rsid w:val="008E0A3B"/>
    <w:rsid w:val="008E15F8"/>
    <w:rsid w:val="008E2D65"/>
    <w:rsid w:val="008E36EB"/>
    <w:rsid w:val="008E49D0"/>
    <w:rsid w:val="008E69DB"/>
    <w:rsid w:val="008E73B7"/>
    <w:rsid w:val="008E7654"/>
    <w:rsid w:val="008F29A2"/>
    <w:rsid w:val="008F51BE"/>
    <w:rsid w:val="008F534C"/>
    <w:rsid w:val="008F6C9D"/>
    <w:rsid w:val="008F6F42"/>
    <w:rsid w:val="0090044E"/>
    <w:rsid w:val="00901B1B"/>
    <w:rsid w:val="0090495A"/>
    <w:rsid w:val="00904972"/>
    <w:rsid w:val="00904E22"/>
    <w:rsid w:val="00906B64"/>
    <w:rsid w:val="009078B3"/>
    <w:rsid w:val="0091386C"/>
    <w:rsid w:val="00914911"/>
    <w:rsid w:val="00914F30"/>
    <w:rsid w:val="00915291"/>
    <w:rsid w:val="009158C1"/>
    <w:rsid w:val="009170EB"/>
    <w:rsid w:val="009178C6"/>
    <w:rsid w:val="00917FB9"/>
    <w:rsid w:val="0092098D"/>
    <w:rsid w:val="00922924"/>
    <w:rsid w:val="0092339A"/>
    <w:rsid w:val="00925369"/>
    <w:rsid w:val="0092790D"/>
    <w:rsid w:val="0093030E"/>
    <w:rsid w:val="00930DEE"/>
    <w:rsid w:val="00932066"/>
    <w:rsid w:val="009338A2"/>
    <w:rsid w:val="00933FB4"/>
    <w:rsid w:val="0093572D"/>
    <w:rsid w:val="00937816"/>
    <w:rsid w:val="00937F13"/>
    <w:rsid w:val="00942F54"/>
    <w:rsid w:val="0094440F"/>
    <w:rsid w:val="00946B9E"/>
    <w:rsid w:val="009470A5"/>
    <w:rsid w:val="00947F75"/>
    <w:rsid w:val="00951415"/>
    <w:rsid w:val="00951841"/>
    <w:rsid w:val="00951D5B"/>
    <w:rsid w:val="0095240A"/>
    <w:rsid w:val="00952EA0"/>
    <w:rsid w:val="00954B71"/>
    <w:rsid w:val="00955117"/>
    <w:rsid w:val="00955213"/>
    <w:rsid w:val="00956D53"/>
    <w:rsid w:val="00956DC0"/>
    <w:rsid w:val="00957643"/>
    <w:rsid w:val="00960F39"/>
    <w:rsid w:val="00961727"/>
    <w:rsid w:val="00963E66"/>
    <w:rsid w:val="00964C29"/>
    <w:rsid w:val="00964D85"/>
    <w:rsid w:val="00966D14"/>
    <w:rsid w:val="00970432"/>
    <w:rsid w:val="0097074C"/>
    <w:rsid w:val="00970B5A"/>
    <w:rsid w:val="009716F7"/>
    <w:rsid w:val="009723DD"/>
    <w:rsid w:val="0097341D"/>
    <w:rsid w:val="00973BB6"/>
    <w:rsid w:val="0097569D"/>
    <w:rsid w:val="00976F2A"/>
    <w:rsid w:val="00977800"/>
    <w:rsid w:val="00977F6C"/>
    <w:rsid w:val="009807A3"/>
    <w:rsid w:val="00982143"/>
    <w:rsid w:val="00982A76"/>
    <w:rsid w:val="009840C3"/>
    <w:rsid w:val="00986877"/>
    <w:rsid w:val="00991103"/>
    <w:rsid w:val="00991676"/>
    <w:rsid w:val="00992A57"/>
    <w:rsid w:val="00994641"/>
    <w:rsid w:val="00996469"/>
    <w:rsid w:val="009967FF"/>
    <w:rsid w:val="0099795F"/>
    <w:rsid w:val="009A049D"/>
    <w:rsid w:val="009A0760"/>
    <w:rsid w:val="009A192E"/>
    <w:rsid w:val="009A2887"/>
    <w:rsid w:val="009A67EE"/>
    <w:rsid w:val="009B0B4C"/>
    <w:rsid w:val="009B2944"/>
    <w:rsid w:val="009B3354"/>
    <w:rsid w:val="009B3C62"/>
    <w:rsid w:val="009B51F6"/>
    <w:rsid w:val="009C0337"/>
    <w:rsid w:val="009C114A"/>
    <w:rsid w:val="009C2105"/>
    <w:rsid w:val="009C477B"/>
    <w:rsid w:val="009C483B"/>
    <w:rsid w:val="009C7342"/>
    <w:rsid w:val="009C7E05"/>
    <w:rsid w:val="009D159C"/>
    <w:rsid w:val="009D1E55"/>
    <w:rsid w:val="009D7B0F"/>
    <w:rsid w:val="009D7F8B"/>
    <w:rsid w:val="009E201B"/>
    <w:rsid w:val="009E25BC"/>
    <w:rsid w:val="009E2F66"/>
    <w:rsid w:val="009E35AB"/>
    <w:rsid w:val="009E4041"/>
    <w:rsid w:val="009E4920"/>
    <w:rsid w:val="009E4B44"/>
    <w:rsid w:val="009E6B6D"/>
    <w:rsid w:val="009E7F91"/>
    <w:rsid w:val="009F03B9"/>
    <w:rsid w:val="009F1575"/>
    <w:rsid w:val="009F1E94"/>
    <w:rsid w:val="009F211D"/>
    <w:rsid w:val="009F36B9"/>
    <w:rsid w:val="009F74C8"/>
    <w:rsid w:val="00A00B84"/>
    <w:rsid w:val="00A0136D"/>
    <w:rsid w:val="00A02284"/>
    <w:rsid w:val="00A02C77"/>
    <w:rsid w:val="00A03296"/>
    <w:rsid w:val="00A05539"/>
    <w:rsid w:val="00A06695"/>
    <w:rsid w:val="00A06C23"/>
    <w:rsid w:val="00A07169"/>
    <w:rsid w:val="00A0763A"/>
    <w:rsid w:val="00A1125C"/>
    <w:rsid w:val="00A120C4"/>
    <w:rsid w:val="00A12D3E"/>
    <w:rsid w:val="00A137D5"/>
    <w:rsid w:val="00A142CF"/>
    <w:rsid w:val="00A14968"/>
    <w:rsid w:val="00A167A6"/>
    <w:rsid w:val="00A17134"/>
    <w:rsid w:val="00A17A58"/>
    <w:rsid w:val="00A21B83"/>
    <w:rsid w:val="00A2374F"/>
    <w:rsid w:val="00A23990"/>
    <w:rsid w:val="00A23BF0"/>
    <w:rsid w:val="00A258A2"/>
    <w:rsid w:val="00A25CD8"/>
    <w:rsid w:val="00A26AEE"/>
    <w:rsid w:val="00A30297"/>
    <w:rsid w:val="00A308B2"/>
    <w:rsid w:val="00A31112"/>
    <w:rsid w:val="00A31850"/>
    <w:rsid w:val="00A323E3"/>
    <w:rsid w:val="00A333FA"/>
    <w:rsid w:val="00A3417B"/>
    <w:rsid w:val="00A34F45"/>
    <w:rsid w:val="00A363B4"/>
    <w:rsid w:val="00A36DE5"/>
    <w:rsid w:val="00A37044"/>
    <w:rsid w:val="00A40942"/>
    <w:rsid w:val="00A4164D"/>
    <w:rsid w:val="00A41885"/>
    <w:rsid w:val="00A4235E"/>
    <w:rsid w:val="00A46F0F"/>
    <w:rsid w:val="00A57890"/>
    <w:rsid w:val="00A62241"/>
    <w:rsid w:val="00A623C8"/>
    <w:rsid w:val="00A646CA"/>
    <w:rsid w:val="00A656DD"/>
    <w:rsid w:val="00A71213"/>
    <w:rsid w:val="00A73881"/>
    <w:rsid w:val="00A73A95"/>
    <w:rsid w:val="00A75701"/>
    <w:rsid w:val="00A75C1B"/>
    <w:rsid w:val="00A767D7"/>
    <w:rsid w:val="00A80027"/>
    <w:rsid w:val="00A802DE"/>
    <w:rsid w:val="00A810FD"/>
    <w:rsid w:val="00A81A0A"/>
    <w:rsid w:val="00A841A0"/>
    <w:rsid w:val="00A90B9B"/>
    <w:rsid w:val="00A91CBC"/>
    <w:rsid w:val="00A92A99"/>
    <w:rsid w:val="00A93F6D"/>
    <w:rsid w:val="00A963FA"/>
    <w:rsid w:val="00AA0B90"/>
    <w:rsid w:val="00AA0DC3"/>
    <w:rsid w:val="00AA17A1"/>
    <w:rsid w:val="00AA191B"/>
    <w:rsid w:val="00AA3506"/>
    <w:rsid w:val="00AA474C"/>
    <w:rsid w:val="00AA5378"/>
    <w:rsid w:val="00AA7A31"/>
    <w:rsid w:val="00AA7F26"/>
    <w:rsid w:val="00AB03E6"/>
    <w:rsid w:val="00AB1FC8"/>
    <w:rsid w:val="00AB2C1E"/>
    <w:rsid w:val="00AB2CE4"/>
    <w:rsid w:val="00AB3F96"/>
    <w:rsid w:val="00AB507C"/>
    <w:rsid w:val="00AB6944"/>
    <w:rsid w:val="00AC00FC"/>
    <w:rsid w:val="00AC0509"/>
    <w:rsid w:val="00AC2197"/>
    <w:rsid w:val="00AC7122"/>
    <w:rsid w:val="00AC7ECD"/>
    <w:rsid w:val="00AD09CA"/>
    <w:rsid w:val="00AD136B"/>
    <w:rsid w:val="00AD42F4"/>
    <w:rsid w:val="00AD4F68"/>
    <w:rsid w:val="00AD52E6"/>
    <w:rsid w:val="00AD5A6E"/>
    <w:rsid w:val="00AE12F4"/>
    <w:rsid w:val="00AE5B48"/>
    <w:rsid w:val="00AF159B"/>
    <w:rsid w:val="00AF26BA"/>
    <w:rsid w:val="00AF32ED"/>
    <w:rsid w:val="00AF448E"/>
    <w:rsid w:val="00AF502C"/>
    <w:rsid w:val="00AF5167"/>
    <w:rsid w:val="00AF5296"/>
    <w:rsid w:val="00AF635B"/>
    <w:rsid w:val="00AF6FD0"/>
    <w:rsid w:val="00B01542"/>
    <w:rsid w:val="00B05191"/>
    <w:rsid w:val="00B07718"/>
    <w:rsid w:val="00B10C98"/>
    <w:rsid w:val="00B10EAD"/>
    <w:rsid w:val="00B11C90"/>
    <w:rsid w:val="00B1248F"/>
    <w:rsid w:val="00B138D7"/>
    <w:rsid w:val="00B13CDA"/>
    <w:rsid w:val="00B13E9C"/>
    <w:rsid w:val="00B15A5D"/>
    <w:rsid w:val="00B160F2"/>
    <w:rsid w:val="00B16942"/>
    <w:rsid w:val="00B16F3E"/>
    <w:rsid w:val="00B179E5"/>
    <w:rsid w:val="00B22CB7"/>
    <w:rsid w:val="00B24F48"/>
    <w:rsid w:val="00B2569D"/>
    <w:rsid w:val="00B25705"/>
    <w:rsid w:val="00B27248"/>
    <w:rsid w:val="00B2742D"/>
    <w:rsid w:val="00B30D64"/>
    <w:rsid w:val="00B3224A"/>
    <w:rsid w:val="00B3240A"/>
    <w:rsid w:val="00B329B2"/>
    <w:rsid w:val="00B32CE9"/>
    <w:rsid w:val="00B33994"/>
    <w:rsid w:val="00B3483E"/>
    <w:rsid w:val="00B34C73"/>
    <w:rsid w:val="00B40092"/>
    <w:rsid w:val="00B40842"/>
    <w:rsid w:val="00B42EF5"/>
    <w:rsid w:val="00B44176"/>
    <w:rsid w:val="00B475DE"/>
    <w:rsid w:val="00B52DF0"/>
    <w:rsid w:val="00B52FA0"/>
    <w:rsid w:val="00B5321C"/>
    <w:rsid w:val="00B53453"/>
    <w:rsid w:val="00B54767"/>
    <w:rsid w:val="00B54826"/>
    <w:rsid w:val="00B55902"/>
    <w:rsid w:val="00B6058E"/>
    <w:rsid w:val="00B61260"/>
    <w:rsid w:val="00B6179F"/>
    <w:rsid w:val="00B63891"/>
    <w:rsid w:val="00B6465F"/>
    <w:rsid w:val="00B65EAB"/>
    <w:rsid w:val="00B7077E"/>
    <w:rsid w:val="00B73057"/>
    <w:rsid w:val="00B7558E"/>
    <w:rsid w:val="00B77710"/>
    <w:rsid w:val="00B80877"/>
    <w:rsid w:val="00B81787"/>
    <w:rsid w:val="00B82537"/>
    <w:rsid w:val="00B83576"/>
    <w:rsid w:val="00B84DBA"/>
    <w:rsid w:val="00B851D3"/>
    <w:rsid w:val="00B905D2"/>
    <w:rsid w:val="00B907D7"/>
    <w:rsid w:val="00B9534C"/>
    <w:rsid w:val="00B954C5"/>
    <w:rsid w:val="00B97723"/>
    <w:rsid w:val="00B97A7A"/>
    <w:rsid w:val="00BA36CF"/>
    <w:rsid w:val="00BA4075"/>
    <w:rsid w:val="00BA41D9"/>
    <w:rsid w:val="00BA41F6"/>
    <w:rsid w:val="00BA4D6B"/>
    <w:rsid w:val="00BA5D87"/>
    <w:rsid w:val="00BA709E"/>
    <w:rsid w:val="00BA76BA"/>
    <w:rsid w:val="00BB0D29"/>
    <w:rsid w:val="00BB26D4"/>
    <w:rsid w:val="00BB3B48"/>
    <w:rsid w:val="00BB5121"/>
    <w:rsid w:val="00BB7207"/>
    <w:rsid w:val="00BC1680"/>
    <w:rsid w:val="00BC16B7"/>
    <w:rsid w:val="00BC16EF"/>
    <w:rsid w:val="00BC2B73"/>
    <w:rsid w:val="00BC52A6"/>
    <w:rsid w:val="00BC586D"/>
    <w:rsid w:val="00BC7F9C"/>
    <w:rsid w:val="00BD3112"/>
    <w:rsid w:val="00BD4FB9"/>
    <w:rsid w:val="00BD59E4"/>
    <w:rsid w:val="00BD5E69"/>
    <w:rsid w:val="00BD6803"/>
    <w:rsid w:val="00BD6D79"/>
    <w:rsid w:val="00BD6E56"/>
    <w:rsid w:val="00BD7FA0"/>
    <w:rsid w:val="00BE0B5C"/>
    <w:rsid w:val="00BE1278"/>
    <w:rsid w:val="00BE33A3"/>
    <w:rsid w:val="00BE4C2A"/>
    <w:rsid w:val="00BE688A"/>
    <w:rsid w:val="00BE7C7E"/>
    <w:rsid w:val="00BF0FD4"/>
    <w:rsid w:val="00BF1C3D"/>
    <w:rsid w:val="00BF251B"/>
    <w:rsid w:val="00BF2F57"/>
    <w:rsid w:val="00BF3B41"/>
    <w:rsid w:val="00BF42C4"/>
    <w:rsid w:val="00BF4444"/>
    <w:rsid w:val="00BF70AC"/>
    <w:rsid w:val="00C01448"/>
    <w:rsid w:val="00C047AE"/>
    <w:rsid w:val="00C04EBF"/>
    <w:rsid w:val="00C057BA"/>
    <w:rsid w:val="00C078D7"/>
    <w:rsid w:val="00C1095F"/>
    <w:rsid w:val="00C11137"/>
    <w:rsid w:val="00C11197"/>
    <w:rsid w:val="00C1181C"/>
    <w:rsid w:val="00C133ED"/>
    <w:rsid w:val="00C14031"/>
    <w:rsid w:val="00C2696E"/>
    <w:rsid w:val="00C27D53"/>
    <w:rsid w:val="00C317BC"/>
    <w:rsid w:val="00C326CA"/>
    <w:rsid w:val="00C33CE6"/>
    <w:rsid w:val="00C341E5"/>
    <w:rsid w:val="00C35C07"/>
    <w:rsid w:val="00C3669A"/>
    <w:rsid w:val="00C36DC3"/>
    <w:rsid w:val="00C36E05"/>
    <w:rsid w:val="00C405D9"/>
    <w:rsid w:val="00C414D9"/>
    <w:rsid w:val="00C449D1"/>
    <w:rsid w:val="00C45748"/>
    <w:rsid w:val="00C47899"/>
    <w:rsid w:val="00C50C8A"/>
    <w:rsid w:val="00C531F6"/>
    <w:rsid w:val="00C53433"/>
    <w:rsid w:val="00C53D7D"/>
    <w:rsid w:val="00C542FD"/>
    <w:rsid w:val="00C55130"/>
    <w:rsid w:val="00C6084C"/>
    <w:rsid w:val="00C612F0"/>
    <w:rsid w:val="00C615A4"/>
    <w:rsid w:val="00C624C1"/>
    <w:rsid w:val="00C6295A"/>
    <w:rsid w:val="00C62F84"/>
    <w:rsid w:val="00C63B13"/>
    <w:rsid w:val="00C63C62"/>
    <w:rsid w:val="00C653C3"/>
    <w:rsid w:val="00C66F78"/>
    <w:rsid w:val="00C6701B"/>
    <w:rsid w:val="00C706F5"/>
    <w:rsid w:val="00C722C7"/>
    <w:rsid w:val="00C726B7"/>
    <w:rsid w:val="00C751FD"/>
    <w:rsid w:val="00C7568D"/>
    <w:rsid w:val="00C76E48"/>
    <w:rsid w:val="00C76F34"/>
    <w:rsid w:val="00C8238F"/>
    <w:rsid w:val="00C82935"/>
    <w:rsid w:val="00C83F9C"/>
    <w:rsid w:val="00C851C4"/>
    <w:rsid w:val="00C869D0"/>
    <w:rsid w:val="00C86A76"/>
    <w:rsid w:val="00C91B1D"/>
    <w:rsid w:val="00C9242B"/>
    <w:rsid w:val="00C92825"/>
    <w:rsid w:val="00C94050"/>
    <w:rsid w:val="00C95110"/>
    <w:rsid w:val="00CA06B5"/>
    <w:rsid w:val="00CA1AF4"/>
    <w:rsid w:val="00CA2598"/>
    <w:rsid w:val="00CA2A7B"/>
    <w:rsid w:val="00CA31DB"/>
    <w:rsid w:val="00CA4B42"/>
    <w:rsid w:val="00CA599E"/>
    <w:rsid w:val="00CA5D9B"/>
    <w:rsid w:val="00CA75F7"/>
    <w:rsid w:val="00CB0A59"/>
    <w:rsid w:val="00CB1473"/>
    <w:rsid w:val="00CB155B"/>
    <w:rsid w:val="00CB2553"/>
    <w:rsid w:val="00CB286F"/>
    <w:rsid w:val="00CB32A7"/>
    <w:rsid w:val="00CB5B04"/>
    <w:rsid w:val="00CB5C24"/>
    <w:rsid w:val="00CB766F"/>
    <w:rsid w:val="00CC1E3D"/>
    <w:rsid w:val="00CC3F58"/>
    <w:rsid w:val="00CC5388"/>
    <w:rsid w:val="00CC54DB"/>
    <w:rsid w:val="00CC5780"/>
    <w:rsid w:val="00CC5960"/>
    <w:rsid w:val="00CD1DF5"/>
    <w:rsid w:val="00CD1FE7"/>
    <w:rsid w:val="00CD2E3F"/>
    <w:rsid w:val="00CD3F43"/>
    <w:rsid w:val="00CD570C"/>
    <w:rsid w:val="00CD6555"/>
    <w:rsid w:val="00CD7B72"/>
    <w:rsid w:val="00CE12D2"/>
    <w:rsid w:val="00CE15F9"/>
    <w:rsid w:val="00CE1F63"/>
    <w:rsid w:val="00CE2446"/>
    <w:rsid w:val="00CE312D"/>
    <w:rsid w:val="00CE4929"/>
    <w:rsid w:val="00CE4BF9"/>
    <w:rsid w:val="00CF10AE"/>
    <w:rsid w:val="00CF1F99"/>
    <w:rsid w:val="00CF20CA"/>
    <w:rsid w:val="00CF2E9D"/>
    <w:rsid w:val="00CF6DB7"/>
    <w:rsid w:val="00CF7E68"/>
    <w:rsid w:val="00D001D4"/>
    <w:rsid w:val="00D010EF"/>
    <w:rsid w:val="00D030B9"/>
    <w:rsid w:val="00D047E7"/>
    <w:rsid w:val="00D052CF"/>
    <w:rsid w:val="00D054B3"/>
    <w:rsid w:val="00D06038"/>
    <w:rsid w:val="00D10B8A"/>
    <w:rsid w:val="00D12038"/>
    <w:rsid w:val="00D12D3F"/>
    <w:rsid w:val="00D139BD"/>
    <w:rsid w:val="00D14289"/>
    <w:rsid w:val="00D167AC"/>
    <w:rsid w:val="00D20CCC"/>
    <w:rsid w:val="00D223E8"/>
    <w:rsid w:val="00D22892"/>
    <w:rsid w:val="00D22A90"/>
    <w:rsid w:val="00D25B80"/>
    <w:rsid w:val="00D3150F"/>
    <w:rsid w:val="00D335E9"/>
    <w:rsid w:val="00D354A6"/>
    <w:rsid w:val="00D35C24"/>
    <w:rsid w:val="00D35C8E"/>
    <w:rsid w:val="00D36F5D"/>
    <w:rsid w:val="00D37055"/>
    <w:rsid w:val="00D40BC5"/>
    <w:rsid w:val="00D41977"/>
    <w:rsid w:val="00D41DA1"/>
    <w:rsid w:val="00D42E3E"/>
    <w:rsid w:val="00D437A8"/>
    <w:rsid w:val="00D43ADC"/>
    <w:rsid w:val="00D45641"/>
    <w:rsid w:val="00D46268"/>
    <w:rsid w:val="00D50819"/>
    <w:rsid w:val="00D51991"/>
    <w:rsid w:val="00D54B9D"/>
    <w:rsid w:val="00D558C4"/>
    <w:rsid w:val="00D57A32"/>
    <w:rsid w:val="00D60B0D"/>
    <w:rsid w:val="00D60FCC"/>
    <w:rsid w:val="00D61886"/>
    <w:rsid w:val="00D62D25"/>
    <w:rsid w:val="00D63891"/>
    <w:rsid w:val="00D64078"/>
    <w:rsid w:val="00D64CE9"/>
    <w:rsid w:val="00D65034"/>
    <w:rsid w:val="00D65835"/>
    <w:rsid w:val="00D67349"/>
    <w:rsid w:val="00D70722"/>
    <w:rsid w:val="00D710A9"/>
    <w:rsid w:val="00D71DC6"/>
    <w:rsid w:val="00D735AA"/>
    <w:rsid w:val="00D73AF6"/>
    <w:rsid w:val="00D77D51"/>
    <w:rsid w:val="00D77FC0"/>
    <w:rsid w:val="00D80B8B"/>
    <w:rsid w:val="00D82FB1"/>
    <w:rsid w:val="00D831F5"/>
    <w:rsid w:val="00D83986"/>
    <w:rsid w:val="00D85F63"/>
    <w:rsid w:val="00D9445A"/>
    <w:rsid w:val="00D9514F"/>
    <w:rsid w:val="00DA1F0D"/>
    <w:rsid w:val="00DA394D"/>
    <w:rsid w:val="00DA7966"/>
    <w:rsid w:val="00DB0D40"/>
    <w:rsid w:val="00DB0F15"/>
    <w:rsid w:val="00DB2534"/>
    <w:rsid w:val="00DB2B2A"/>
    <w:rsid w:val="00DB3946"/>
    <w:rsid w:val="00DB3F31"/>
    <w:rsid w:val="00DB46C0"/>
    <w:rsid w:val="00DB5883"/>
    <w:rsid w:val="00DB7DEA"/>
    <w:rsid w:val="00DC004F"/>
    <w:rsid w:val="00DC03A8"/>
    <w:rsid w:val="00DC2E09"/>
    <w:rsid w:val="00DC4C47"/>
    <w:rsid w:val="00DC592D"/>
    <w:rsid w:val="00DC6078"/>
    <w:rsid w:val="00DC629D"/>
    <w:rsid w:val="00DC6734"/>
    <w:rsid w:val="00DC7A57"/>
    <w:rsid w:val="00DD2130"/>
    <w:rsid w:val="00DD27B0"/>
    <w:rsid w:val="00DD3C31"/>
    <w:rsid w:val="00DD4492"/>
    <w:rsid w:val="00DD5397"/>
    <w:rsid w:val="00DD6B93"/>
    <w:rsid w:val="00DD77EE"/>
    <w:rsid w:val="00DD7AAD"/>
    <w:rsid w:val="00DE24CE"/>
    <w:rsid w:val="00DE386A"/>
    <w:rsid w:val="00DE39AC"/>
    <w:rsid w:val="00DE5C05"/>
    <w:rsid w:val="00DF06EA"/>
    <w:rsid w:val="00DF1492"/>
    <w:rsid w:val="00DF23C3"/>
    <w:rsid w:val="00DF3FEF"/>
    <w:rsid w:val="00DF4B8E"/>
    <w:rsid w:val="00DF5718"/>
    <w:rsid w:val="00DF61FA"/>
    <w:rsid w:val="00DF6BD4"/>
    <w:rsid w:val="00DF7FB7"/>
    <w:rsid w:val="00E007FD"/>
    <w:rsid w:val="00E01A71"/>
    <w:rsid w:val="00E021BC"/>
    <w:rsid w:val="00E03AFA"/>
    <w:rsid w:val="00E0415E"/>
    <w:rsid w:val="00E04420"/>
    <w:rsid w:val="00E10815"/>
    <w:rsid w:val="00E10C21"/>
    <w:rsid w:val="00E10E45"/>
    <w:rsid w:val="00E12AC5"/>
    <w:rsid w:val="00E14BF0"/>
    <w:rsid w:val="00E15105"/>
    <w:rsid w:val="00E1554E"/>
    <w:rsid w:val="00E15714"/>
    <w:rsid w:val="00E16997"/>
    <w:rsid w:val="00E17DB0"/>
    <w:rsid w:val="00E218E2"/>
    <w:rsid w:val="00E21A64"/>
    <w:rsid w:val="00E221D3"/>
    <w:rsid w:val="00E224C9"/>
    <w:rsid w:val="00E225F1"/>
    <w:rsid w:val="00E23211"/>
    <w:rsid w:val="00E2408C"/>
    <w:rsid w:val="00E25FA6"/>
    <w:rsid w:val="00E310F5"/>
    <w:rsid w:val="00E3264D"/>
    <w:rsid w:val="00E32E55"/>
    <w:rsid w:val="00E36859"/>
    <w:rsid w:val="00E40F66"/>
    <w:rsid w:val="00E45054"/>
    <w:rsid w:val="00E450BA"/>
    <w:rsid w:val="00E45C02"/>
    <w:rsid w:val="00E45C29"/>
    <w:rsid w:val="00E461DD"/>
    <w:rsid w:val="00E4647B"/>
    <w:rsid w:val="00E501D7"/>
    <w:rsid w:val="00E502C6"/>
    <w:rsid w:val="00E5205F"/>
    <w:rsid w:val="00E52083"/>
    <w:rsid w:val="00E52669"/>
    <w:rsid w:val="00E54632"/>
    <w:rsid w:val="00E547FB"/>
    <w:rsid w:val="00E55018"/>
    <w:rsid w:val="00E5562D"/>
    <w:rsid w:val="00E5776D"/>
    <w:rsid w:val="00E60543"/>
    <w:rsid w:val="00E6195A"/>
    <w:rsid w:val="00E6432C"/>
    <w:rsid w:val="00E645F2"/>
    <w:rsid w:val="00E650E7"/>
    <w:rsid w:val="00E66AFF"/>
    <w:rsid w:val="00E66D2B"/>
    <w:rsid w:val="00E67864"/>
    <w:rsid w:val="00E704FA"/>
    <w:rsid w:val="00E73862"/>
    <w:rsid w:val="00E73CAC"/>
    <w:rsid w:val="00E745B6"/>
    <w:rsid w:val="00E76FFB"/>
    <w:rsid w:val="00E77FD4"/>
    <w:rsid w:val="00E800FE"/>
    <w:rsid w:val="00E81AFF"/>
    <w:rsid w:val="00E81C0F"/>
    <w:rsid w:val="00E826A3"/>
    <w:rsid w:val="00E84CCF"/>
    <w:rsid w:val="00E854CE"/>
    <w:rsid w:val="00E872F1"/>
    <w:rsid w:val="00E87BA1"/>
    <w:rsid w:val="00E92BFB"/>
    <w:rsid w:val="00E9537E"/>
    <w:rsid w:val="00E977CB"/>
    <w:rsid w:val="00EA1141"/>
    <w:rsid w:val="00EA19A0"/>
    <w:rsid w:val="00EA250F"/>
    <w:rsid w:val="00EA26E4"/>
    <w:rsid w:val="00EA4112"/>
    <w:rsid w:val="00EA4898"/>
    <w:rsid w:val="00EA5D00"/>
    <w:rsid w:val="00EA5FA0"/>
    <w:rsid w:val="00EA6838"/>
    <w:rsid w:val="00EA6A6B"/>
    <w:rsid w:val="00EA6C57"/>
    <w:rsid w:val="00EA76F0"/>
    <w:rsid w:val="00EA7F54"/>
    <w:rsid w:val="00EB0DA6"/>
    <w:rsid w:val="00EB2A9D"/>
    <w:rsid w:val="00EB48E2"/>
    <w:rsid w:val="00EC09BE"/>
    <w:rsid w:val="00EC0DFF"/>
    <w:rsid w:val="00EC194B"/>
    <w:rsid w:val="00EC2A08"/>
    <w:rsid w:val="00EC2E2C"/>
    <w:rsid w:val="00EC4E89"/>
    <w:rsid w:val="00EC5CA7"/>
    <w:rsid w:val="00EC74CF"/>
    <w:rsid w:val="00EC7B50"/>
    <w:rsid w:val="00ED0706"/>
    <w:rsid w:val="00ED0789"/>
    <w:rsid w:val="00ED1B8D"/>
    <w:rsid w:val="00ED1F37"/>
    <w:rsid w:val="00ED3320"/>
    <w:rsid w:val="00ED7DD9"/>
    <w:rsid w:val="00EE0A79"/>
    <w:rsid w:val="00EE1390"/>
    <w:rsid w:val="00EE2F5D"/>
    <w:rsid w:val="00EE3609"/>
    <w:rsid w:val="00EE42AE"/>
    <w:rsid w:val="00EE72BA"/>
    <w:rsid w:val="00EF36DC"/>
    <w:rsid w:val="00EF3993"/>
    <w:rsid w:val="00EF3D52"/>
    <w:rsid w:val="00EF50B6"/>
    <w:rsid w:val="00F00052"/>
    <w:rsid w:val="00F01540"/>
    <w:rsid w:val="00F02791"/>
    <w:rsid w:val="00F04D33"/>
    <w:rsid w:val="00F05033"/>
    <w:rsid w:val="00F06BDA"/>
    <w:rsid w:val="00F073EA"/>
    <w:rsid w:val="00F10497"/>
    <w:rsid w:val="00F10715"/>
    <w:rsid w:val="00F110FA"/>
    <w:rsid w:val="00F12693"/>
    <w:rsid w:val="00F1370C"/>
    <w:rsid w:val="00F13D86"/>
    <w:rsid w:val="00F145B0"/>
    <w:rsid w:val="00F14B60"/>
    <w:rsid w:val="00F1564D"/>
    <w:rsid w:val="00F15D5D"/>
    <w:rsid w:val="00F17527"/>
    <w:rsid w:val="00F17646"/>
    <w:rsid w:val="00F20574"/>
    <w:rsid w:val="00F2292C"/>
    <w:rsid w:val="00F2393D"/>
    <w:rsid w:val="00F24F86"/>
    <w:rsid w:val="00F25E3B"/>
    <w:rsid w:val="00F26CED"/>
    <w:rsid w:val="00F2775B"/>
    <w:rsid w:val="00F300A6"/>
    <w:rsid w:val="00F30257"/>
    <w:rsid w:val="00F334BF"/>
    <w:rsid w:val="00F341C4"/>
    <w:rsid w:val="00F36237"/>
    <w:rsid w:val="00F36AEA"/>
    <w:rsid w:val="00F41D1F"/>
    <w:rsid w:val="00F43D1E"/>
    <w:rsid w:val="00F44351"/>
    <w:rsid w:val="00F453D6"/>
    <w:rsid w:val="00F453E4"/>
    <w:rsid w:val="00F46377"/>
    <w:rsid w:val="00F469F9"/>
    <w:rsid w:val="00F475AC"/>
    <w:rsid w:val="00F51A28"/>
    <w:rsid w:val="00F527A6"/>
    <w:rsid w:val="00F528AE"/>
    <w:rsid w:val="00F52C33"/>
    <w:rsid w:val="00F54D72"/>
    <w:rsid w:val="00F55204"/>
    <w:rsid w:val="00F563DA"/>
    <w:rsid w:val="00F62D7E"/>
    <w:rsid w:val="00F6416F"/>
    <w:rsid w:val="00F64312"/>
    <w:rsid w:val="00F6508B"/>
    <w:rsid w:val="00F65564"/>
    <w:rsid w:val="00F66535"/>
    <w:rsid w:val="00F668E5"/>
    <w:rsid w:val="00F7275A"/>
    <w:rsid w:val="00F7360D"/>
    <w:rsid w:val="00F7482A"/>
    <w:rsid w:val="00F754F3"/>
    <w:rsid w:val="00F756BC"/>
    <w:rsid w:val="00F7664B"/>
    <w:rsid w:val="00F76777"/>
    <w:rsid w:val="00F77556"/>
    <w:rsid w:val="00F81CF1"/>
    <w:rsid w:val="00F84214"/>
    <w:rsid w:val="00F8441A"/>
    <w:rsid w:val="00F84E47"/>
    <w:rsid w:val="00F85C65"/>
    <w:rsid w:val="00F86E89"/>
    <w:rsid w:val="00F87539"/>
    <w:rsid w:val="00F87F5F"/>
    <w:rsid w:val="00F92453"/>
    <w:rsid w:val="00F92E8D"/>
    <w:rsid w:val="00F96421"/>
    <w:rsid w:val="00FA2011"/>
    <w:rsid w:val="00FA2C53"/>
    <w:rsid w:val="00FA2FF7"/>
    <w:rsid w:val="00FA376D"/>
    <w:rsid w:val="00FA4248"/>
    <w:rsid w:val="00FA78F1"/>
    <w:rsid w:val="00FB0FE7"/>
    <w:rsid w:val="00FB2041"/>
    <w:rsid w:val="00FB4402"/>
    <w:rsid w:val="00FB578D"/>
    <w:rsid w:val="00FC1192"/>
    <w:rsid w:val="00FC2044"/>
    <w:rsid w:val="00FC30CB"/>
    <w:rsid w:val="00FC5258"/>
    <w:rsid w:val="00FC5D63"/>
    <w:rsid w:val="00FD35A7"/>
    <w:rsid w:val="00FD4D1C"/>
    <w:rsid w:val="00FE2B0C"/>
    <w:rsid w:val="00FE53D1"/>
    <w:rsid w:val="00FE5B7E"/>
    <w:rsid w:val="00FE5FD0"/>
    <w:rsid w:val="00FE65E0"/>
    <w:rsid w:val="00FE696B"/>
    <w:rsid w:val="00FE6EBE"/>
    <w:rsid w:val="00FE73B6"/>
    <w:rsid w:val="00FF5095"/>
    <w:rsid w:val="00FF5895"/>
    <w:rsid w:val="00FF64E7"/>
    <w:rsid w:val="00FF7F8F"/>
    <w:rsid w:val="01105904"/>
    <w:rsid w:val="01266435"/>
    <w:rsid w:val="013D2315"/>
    <w:rsid w:val="019E2174"/>
    <w:rsid w:val="01BD1208"/>
    <w:rsid w:val="01D523E1"/>
    <w:rsid w:val="01E0183C"/>
    <w:rsid w:val="01F43EE5"/>
    <w:rsid w:val="023F67B9"/>
    <w:rsid w:val="02A34129"/>
    <w:rsid w:val="02DB2751"/>
    <w:rsid w:val="03A44124"/>
    <w:rsid w:val="03EB4F01"/>
    <w:rsid w:val="0404579F"/>
    <w:rsid w:val="0430641A"/>
    <w:rsid w:val="05272143"/>
    <w:rsid w:val="05756600"/>
    <w:rsid w:val="065C5CAD"/>
    <w:rsid w:val="06706BED"/>
    <w:rsid w:val="07E23855"/>
    <w:rsid w:val="08741393"/>
    <w:rsid w:val="087B4288"/>
    <w:rsid w:val="093D61C0"/>
    <w:rsid w:val="09D21B5D"/>
    <w:rsid w:val="0ABC1E0A"/>
    <w:rsid w:val="0BAF44C7"/>
    <w:rsid w:val="0C4860ED"/>
    <w:rsid w:val="0CF779E0"/>
    <w:rsid w:val="0D28264E"/>
    <w:rsid w:val="0D7D6D4E"/>
    <w:rsid w:val="0E184D87"/>
    <w:rsid w:val="10310FCB"/>
    <w:rsid w:val="106E1769"/>
    <w:rsid w:val="108A357E"/>
    <w:rsid w:val="10DD4D02"/>
    <w:rsid w:val="11976D15"/>
    <w:rsid w:val="11BF78F7"/>
    <w:rsid w:val="129C04B0"/>
    <w:rsid w:val="149B2C58"/>
    <w:rsid w:val="152C608B"/>
    <w:rsid w:val="15445A1A"/>
    <w:rsid w:val="15C37276"/>
    <w:rsid w:val="16621C21"/>
    <w:rsid w:val="16671A93"/>
    <w:rsid w:val="16D8182C"/>
    <w:rsid w:val="16F7489E"/>
    <w:rsid w:val="17246F43"/>
    <w:rsid w:val="17411F5F"/>
    <w:rsid w:val="174A34E0"/>
    <w:rsid w:val="175D7D71"/>
    <w:rsid w:val="178C6CD7"/>
    <w:rsid w:val="18685EAE"/>
    <w:rsid w:val="187B29B7"/>
    <w:rsid w:val="1B3169AB"/>
    <w:rsid w:val="1B4C68E0"/>
    <w:rsid w:val="1B8A2359"/>
    <w:rsid w:val="1C186267"/>
    <w:rsid w:val="1CBC1E9B"/>
    <w:rsid w:val="1DCB158F"/>
    <w:rsid w:val="1DD80721"/>
    <w:rsid w:val="1FF924E2"/>
    <w:rsid w:val="2014669C"/>
    <w:rsid w:val="20377CDE"/>
    <w:rsid w:val="204A445E"/>
    <w:rsid w:val="21CD4B95"/>
    <w:rsid w:val="21FA5CD9"/>
    <w:rsid w:val="2212705D"/>
    <w:rsid w:val="22C500B9"/>
    <w:rsid w:val="23322F3D"/>
    <w:rsid w:val="2368548A"/>
    <w:rsid w:val="237415A8"/>
    <w:rsid w:val="23AC0ED0"/>
    <w:rsid w:val="23B5792C"/>
    <w:rsid w:val="23C54049"/>
    <w:rsid w:val="242251C5"/>
    <w:rsid w:val="24DF2C29"/>
    <w:rsid w:val="24EE6390"/>
    <w:rsid w:val="25996B21"/>
    <w:rsid w:val="26361679"/>
    <w:rsid w:val="27A05F06"/>
    <w:rsid w:val="281E054D"/>
    <w:rsid w:val="284D5378"/>
    <w:rsid w:val="294A5937"/>
    <w:rsid w:val="29EA113B"/>
    <w:rsid w:val="2A0E2404"/>
    <w:rsid w:val="2B0646EA"/>
    <w:rsid w:val="2B2834F4"/>
    <w:rsid w:val="2BDB3391"/>
    <w:rsid w:val="2CEA373C"/>
    <w:rsid w:val="2E0B0A49"/>
    <w:rsid w:val="2E1079B5"/>
    <w:rsid w:val="2E12334B"/>
    <w:rsid w:val="2E1C1912"/>
    <w:rsid w:val="2E3A6C11"/>
    <w:rsid w:val="2EF70311"/>
    <w:rsid w:val="2FCF05B2"/>
    <w:rsid w:val="2FE112F7"/>
    <w:rsid w:val="304B618C"/>
    <w:rsid w:val="304F3A32"/>
    <w:rsid w:val="307F3B6C"/>
    <w:rsid w:val="30BA382E"/>
    <w:rsid w:val="30EC66E6"/>
    <w:rsid w:val="32110784"/>
    <w:rsid w:val="325E531C"/>
    <w:rsid w:val="325F448D"/>
    <w:rsid w:val="32AE4BD7"/>
    <w:rsid w:val="32CA43D2"/>
    <w:rsid w:val="333A21E1"/>
    <w:rsid w:val="33666AA8"/>
    <w:rsid w:val="340B4DBB"/>
    <w:rsid w:val="34503D17"/>
    <w:rsid w:val="3491165E"/>
    <w:rsid w:val="3523724A"/>
    <w:rsid w:val="35F02713"/>
    <w:rsid w:val="3687502B"/>
    <w:rsid w:val="36C91CC3"/>
    <w:rsid w:val="37406F28"/>
    <w:rsid w:val="374A1EA8"/>
    <w:rsid w:val="38761A3D"/>
    <w:rsid w:val="396C24D0"/>
    <w:rsid w:val="398D6027"/>
    <w:rsid w:val="39F52E6E"/>
    <w:rsid w:val="3A05072D"/>
    <w:rsid w:val="3A32473C"/>
    <w:rsid w:val="3B6A53F1"/>
    <w:rsid w:val="3BAA5609"/>
    <w:rsid w:val="3BC010DF"/>
    <w:rsid w:val="3C842D86"/>
    <w:rsid w:val="3D654686"/>
    <w:rsid w:val="3ED36569"/>
    <w:rsid w:val="3EFA5467"/>
    <w:rsid w:val="3F205703"/>
    <w:rsid w:val="3F55159D"/>
    <w:rsid w:val="3F5977CE"/>
    <w:rsid w:val="3F691298"/>
    <w:rsid w:val="3F6E38D2"/>
    <w:rsid w:val="401F57E8"/>
    <w:rsid w:val="40294038"/>
    <w:rsid w:val="415C1017"/>
    <w:rsid w:val="416E01D2"/>
    <w:rsid w:val="426C034C"/>
    <w:rsid w:val="426C6E97"/>
    <w:rsid w:val="42D602B6"/>
    <w:rsid w:val="43032225"/>
    <w:rsid w:val="43113046"/>
    <w:rsid w:val="431515C0"/>
    <w:rsid w:val="43525CF8"/>
    <w:rsid w:val="43DC4713"/>
    <w:rsid w:val="43F7351D"/>
    <w:rsid w:val="44542838"/>
    <w:rsid w:val="44D63447"/>
    <w:rsid w:val="4580381D"/>
    <w:rsid w:val="458354AF"/>
    <w:rsid w:val="46111AD6"/>
    <w:rsid w:val="473574C8"/>
    <w:rsid w:val="4755473B"/>
    <w:rsid w:val="47695CB5"/>
    <w:rsid w:val="479E0177"/>
    <w:rsid w:val="47F84121"/>
    <w:rsid w:val="47F9263B"/>
    <w:rsid w:val="47FE5D6E"/>
    <w:rsid w:val="480557AC"/>
    <w:rsid w:val="48A579C2"/>
    <w:rsid w:val="48F36835"/>
    <w:rsid w:val="49C31B22"/>
    <w:rsid w:val="49CD54E0"/>
    <w:rsid w:val="49E54066"/>
    <w:rsid w:val="4AF845C1"/>
    <w:rsid w:val="4BA6057D"/>
    <w:rsid w:val="4D690EBE"/>
    <w:rsid w:val="4D92163D"/>
    <w:rsid w:val="4DA23D77"/>
    <w:rsid w:val="4DA267B2"/>
    <w:rsid w:val="4DB7269A"/>
    <w:rsid w:val="4DCF368D"/>
    <w:rsid w:val="4E0E569B"/>
    <w:rsid w:val="4E213A48"/>
    <w:rsid w:val="4E5A0BD7"/>
    <w:rsid w:val="4E7D08E7"/>
    <w:rsid w:val="4F384B45"/>
    <w:rsid w:val="4F3E354D"/>
    <w:rsid w:val="4FFF4C04"/>
    <w:rsid w:val="50747A52"/>
    <w:rsid w:val="508B6189"/>
    <w:rsid w:val="508C7D6F"/>
    <w:rsid w:val="514A2A17"/>
    <w:rsid w:val="52122766"/>
    <w:rsid w:val="521500F2"/>
    <w:rsid w:val="52377049"/>
    <w:rsid w:val="52DA3FB6"/>
    <w:rsid w:val="52E64E5A"/>
    <w:rsid w:val="53762B60"/>
    <w:rsid w:val="53B3349E"/>
    <w:rsid w:val="53B557EE"/>
    <w:rsid w:val="5413522C"/>
    <w:rsid w:val="54947BF0"/>
    <w:rsid w:val="54971268"/>
    <w:rsid w:val="54B502EC"/>
    <w:rsid w:val="54E736B5"/>
    <w:rsid w:val="54F0708E"/>
    <w:rsid w:val="556D5A2F"/>
    <w:rsid w:val="55962E86"/>
    <w:rsid w:val="56525403"/>
    <w:rsid w:val="56A71732"/>
    <w:rsid w:val="5709481B"/>
    <w:rsid w:val="57A21DD8"/>
    <w:rsid w:val="58293786"/>
    <w:rsid w:val="58635A12"/>
    <w:rsid w:val="58CB3A87"/>
    <w:rsid w:val="59213A59"/>
    <w:rsid w:val="59304F59"/>
    <w:rsid w:val="5A4F6D74"/>
    <w:rsid w:val="5A781551"/>
    <w:rsid w:val="5B1858AF"/>
    <w:rsid w:val="5B3A5B8B"/>
    <w:rsid w:val="5B58675E"/>
    <w:rsid w:val="5BDB42D3"/>
    <w:rsid w:val="5C0863BB"/>
    <w:rsid w:val="5C3C46FC"/>
    <w:rsid w:val="5C3E2394"/>
    <w:rsid w:val="5C4230E3"/>
    <w:rsid w:val="5C532FF1"/>
    <w:rsid w:val="5D7C3EB2"/>
    <w:rsid w:val="5DBB39E7"/>
    <w:rsid w:val="5F1B5115"/>
    <w:rsid w:val="60695275"/>
    <w:rsid w:val="611572BB"/>
    <w:rsid w:val="61726269"/>
    <w:rsid w:val="61DC4D66"/>
    <w:rsid w:val="623E74E8"/>
    <w:rsid w:val="629301F2"/>
    <w:rsid w:val="632E701B"/>
    <w:rsid w:val="633E18D3"/>
    <w:rsid w:val="634E1550"/>
    <w:rsid w:val="64BB7834"/>
    <w:rsid w:val="65DD40A1"/>
    <w:rsid w:val="660A3ABE"/>
    <w:rsid w:val="6672558C"/>
    <w:rsid w:val="66DA50CE"/>
    <w:rsid w:val="66E03726"/>
    <w:rsid w:val="674F1A43"/>
    <w:rsid w:val="683A3CEF"/>
    <w:rsid w:val="68492B33"/>
    <w:rsid w:val="684E5EB9"/>
    <w:rsid w:val="691268F8"/>
    <w:rsid w:val="692806CA"/>
    <w:rsid w:val="695052B4"/>
    <w:rsid w:val="69774A56"/>
    <w:rsid w:val="69DF5A83"/>
    <w:rsid w:val="69EA11B1"/>
    <w:rsid w:val="6A045B85"/>
    <w:rsid w:val="6BAB6936"/>
    <w:rsid w:val="6C537E89"/>
    <w:rsid w:val="6D215A99"/>
    <w:rsid w:val="6D7F37B3"/>
    <w:rsid w:val="6D846A34"/>
    <w:rsid w:val="6E894CC5"/>
    <w:rsid w:val="70BB6495"/>
    <w:rsid w:val="70C148E8"/>
    <w:rsid w:val="710523C7"/>
    <w:rsid w:val="71DC27DC"/>
    <w:rsid w:val="725F414E"/>
    <w:rsid w:val="728E426A"/>
    <w:rsid w:val="72CA66D6"/>
    <w:rsid w:val="72D56004"/>
    <w:rsid w:val="72FB621A"/>
    <w:rsid w:val="73B9581A"/>
    <w:rsid w:val="741E1017"/>
    <w:rsid w:val="748C78F5"/>
    <w:rsid w:val="749B653E"/>
    <w:rsid w:val="75100B41"/>
    <w:rsid w:val="75595F99"/>
    <w:rsid w:val="75BE0F33"/>
    <w:rsid w:val="75DA5163"/>
    <w:rsid w:val="763203E9"/>
    <w:rsid w:val="76D47871"/>
    <w:rsid w:val="77243A0F"/>
    <w:rsid w:val="773304C3"/>
    <w:rsid w:val="77773D57"/>
    <w:rsid w:val="77D45DF9"/>
    <w:rsid w:val="781B591A"/>
    <w:rsid w:val="783A1DF7"/>
    <w:rsid w:val="784A3AB8"/>
    <w:rsid w:val="784D493F"/>
    <w:rsid w:val="78610DE0"/>
    <w:rsid w:val="78864856"/>
    <w:rsid w:val="78C66C28"/>
    <w:rsid w:val="79FA4C3D"/>
    <w:rsid w:val="7A444945"/>
    <w:rsid w:val="7A784348"/>
    <w:rsid w:val="7AC8166A"/>
    <w:rsid w:val="7C001BDA"/>
    <w:rsid w:val="7C073911"/>
    <w:rsid w:val="7C5F28B7"/>
    <w:rsid w:val="7C9A23AD"/>
    <w:rsid w:val="7CAA44F8"/>
    <w:rsid w:val="7CB86052"/>
    <w:rsid w:val="7CDF5808"/>
    <w:rsid w:val="7D111284"/>
    <w:rsid w:val="7D1D5D9B"/>
    <w:rsid w:val="7D2B549F"/>
    <w:rsid w:val="7DB3196F"/>
    <w:rsid w:val="7EE429F2"/>
    <w:rsid w:val="7F447BB3"/>
    <w:rsid w:val="7F942E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paragraph" w:customStyle="1" w:styleId="10">
    <w:name w:val="列出段落1"/>
    <w:basedOn w:val="1"/>
    <w:qFormat/>
    <w:uiPriority w:val="34"/>
    <w:pPr>
      <w:ind w:firstLine="420" w:firstLineChars="200"/>
    </w:pPr>
  </w:style>
  <w:style w:type="paragraph" w:customStyle="1" w:styleId="11">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ADAD73-7BB5-4B66-A061-2BD0345EB463}">
  <ds:schemaRefs/>
</ds:datastoreItem>
</file>

<file path=docProps/app.xml><?xml version="1.0" encoding="utf-8"?>
<Properties xmlns="http://schemas.openxmlformats.org/officeDocument/2006/extended-properties" xmlns:vt="http://schemas.openxmlformats.org/officeDocument/2006/docPropsVTypes">
  <Template>Normal.dotm</Template>
  <Company>广东省交通运输厅</Company>
  <Pages>15</Pages>
  <Words>1003</Words>
  <Characters>5718</Characters>
  <Lines>47</Lines>
  <Paragraphs>13</Paragraphs>
  <TotalTime>4</TotalTime>
  <ScaleCrop>false</ScaleCrop>
  <LinksUpToDate>false</LinksUpToDate>
  <CharactersWithSpaces>6708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2021-01-19T08:39:00Z</dcterms:created>
  <dc:creator>张俊峰</dc:creator>
  <cp:lastModifiedBy>张俊峰</cp:lastModifiedBy>
  <cp:lastPrinted>2021-04-12T01:41:00Z</cp:lastPrinted>
  <dcterms:modified xsi:type="dcterms:W3CDTF">2021-09-14T02:35:29Z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78DEF95F27274E229D0733B695B6F89E</vt:lpwstr>
  </property>
</Properties>
</file>