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djustRightInd w:val="0"/>
        <w:snapToGrid w:val="0"/>
        <w:spacing w:line="540" w:lineRule="atLeast"/>
        <w:rPr>
          <w:rFonts w:ascii="黑体" w:hAnsi="黑体" w:eastAsia="黑体"/>
          <w:szCs w:val="32"/>
        </w:rPr>
      </w:pPr>
      <w:r>
        <w:rPr>
          <w:rFonts w:hint="eastAsia" w:ascii="黑体" w:hAnsi="黑体" w:eastAsia="黑体"/>
          <w:szCs w:val="32"/>
        </w:rPr>
        <w:t>附件1</w:t>
      </w:r>
    </w:p>
    <w:p>
      <w:pPr>
        <w:adjustRightInd w:val="0"/>
        <w:snapToGrid w:val="0"/>
        <w:spacing w:line="240" w:lineRule="atLeas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参与信用评价项目名单</w:t>
      </w:r>
    </w:p>
    <w:p>
      <w:pPr>
        <w:adjustRightInd w:val="0"/>
        <w:snapToGrid w:val="0"/>
        <w:spacing w:line="240" w:lineRule="atLeast"/>
        <w:jc w:val="center"/>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left"/>
        <w:textAlignment w:val="auto"/>
        <w:rPr>
          <w:rFonts w:hint="eastAsia" w:ascii="仿宋_GB2312" w:hAnsi="仿宋_GB2312" w:cs="仿宋_GB2312"/>
          <w:sz w:val="28"/>
          <w:szCs w:val="28"/>
        </w:rPr>
      </w:pPr>
      <w:r>
        <w:rPr>
          <w:rFonts w:hint="eastAsia" w:ascii="仿宋_GB2312" w:hAnsi="仿宋_GB2312" w:cs="仿宋_GB2312"/>
          <w:sz w:val="28"/>
          <w:szCs w:val="28"/>
        </w:rPr>
        <w:t>参与本年度（期次）评价范围的202</w:t>
      </w:r>
      <w:r>
        <w:rPr>
          <w:rFonts w:hint="eastAsia" w:ascii="仿宋_GB2312" w:hAnsi="仿宋_GB2312" w:cs="仿宋_GB2312"/>
          <w:sz w:val="28"/>
          <w:szCs w:val="28"/>
          <w:lang w:val="en-US" w:eastAsia="zh-CN"/>
        </w:rPr>
        <w:t>1</w:t>
      </w:r>
      <w:r>
        <w:rPr>
          <w:rFonts w:hint="eastAsia" w:ascii="仿宋_GB2312" w:hAnsi="仿宋_GB2312" w:cs="仿宋_GB2312"/>
          <w:sz w:val="28"/>
          <w:szCs w:val="28"/>
        </w:rPr>
        <w:t>年度</w:t>
      </w:r>
      <w:r>
        <w:rPr>
          <w:rFonts w:hint="eastAsia" w:ascii="仿宋_GB2312" w:hAnsi="仿宋_GB2312" w:cs="仿宋_GB2312"/>
          <w:sz w:val="28"/>
          <w:szCs w:val="28"/>
          <w:lang w:eastAsia="zh-CN"/>
        </w:rPr>
        <w:t>省管铁路建设项目</w:t>
      </w:r>
      <w:r>
        <w:rPr>
          <w:rFonts w:hint="eastAsia" w:ascii="仿宋_GB2312" w:hAnsi="仿宋_GB2312" w:cs="仿宋_GB2312"/>
          <w:sz w:val="28"/>
          <w:szCs w:val="28"/>
        </w:rPr>
        <w:t>，在信用评价中，地级以上市</w:t>
      </w:r>
      <w:r>
        <w:rPr>
          <w:rFonts w:hint="eastAsia" w:ascii="仿宋_GB2312" w:hAnsi="仿宋_GB2312" w:cs="仿宋_GB2312"/>
          <w:sz w:val="28"/>
          <w:szCs w:val="28"/>
          <w:lang w:eastAsia="zh-CN"/>
        </w:rPr>
        <w:t>铁路建设</w:t>
      </w:r>
      <w:r>
        <w:rPr>
          <w:rFonts w:hint="eastAsia" w:ascii="仿宋_GB2312" w:hAnsi="仿宋_GB2312" w:cs="仿宋_GB2312"/>
          <w:sz w:val="28"/>
          <w:szCs w:val="28"/>
        </w:rPr>
        <w:t>主管部门、上级管理部门的项目管理权限按如下隶属关系来界定（仅适用于信用评价工作）。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一、202</w:t>
      </w:r>
      <w:r>
        <w:rPr>
          <w:rFonts w:hint="eastAsia"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rPr>
        <w:t>年在（续）</w:t>
      </w:r>
      <w:r>
        <w:rPr>
          <w:rFonts w:hint="eastAsia" w:ascii="楷体_GB2312" w:hAnsi="楷体_GB2312" w:eastAsia="楷体_GB2312" w:cs="楷体_GB2312"/>
          <w:sz w:val="28"/>
          <w:szCs w:val="28"/>
          <w:lang w:eastAsia="zh-CN"/>
        </w:rPr>
        <w:t>及新开工省管铁路</w:t>
      </w:r>
      <w:r>
        <w:rPr>
          <w:rFonts w:hint="eastAsia" w:ascii="楷体_GB2312" w:hAnsi="楷体_GB2312" w:eastAsia="楷体_GB2312" w:cs="楷体_GB2312"/>
          <w:sz w:val="28"/>
          <w:szCs w:val="28"/>
        </w:rPr>
        <w:t>项目</w:t>
      </w:r>
    </w:p>
    <w:tbl>
      <w:tblPr>
        <w:tblStyle w:val="2"/>
        <w:tblW w:w="9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900"/>
        <w:gridCol w:w="3575"/>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3900"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w:t>
            </w:r>
          </w:p>
        </w:tc>
        <w:tc>
          <w:tcPr>
            <w:tcW w:w="3575"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项目建设单位</w:t>
            </w:r>
          </w:p>
        </w:tc>
        <w:tc>
          <w:tcPr>
            <w:tcW w:w="1487"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上级管理单位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广州（新塘）至汕尾铁路（代建项目）</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广东广汕铁路有限责任公司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2</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汕头至汕尾铁路</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广东广汕铁路有限责任公司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3</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广州至湛江铁路</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广东广湛铁路有限责任公司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4</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梅州至龙川铁路（代建项目）</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广东梅龙铁路有限公司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5</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珠海至肇庆铁路江门至珠三角枢纽机场段</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w:t>
            </w:r>
            <w:r>
              <w:rPr>
                <w:rFonts w:hint="eastAsia"/>
                <w:color w:val="000000"/>
                <w:kern w:val="0"/>
                <w:sz w:val="21"/>
                <w:szCs w:val="21"/>
                <w:lang w:eastAsia="zh-CN" w:bidi="ar"/>
              </w:rPr>
              <w:t>珠肇</w:t>
            </w:r>
            <w:r>
              <w:rPr>
                <w:rFonts w:hint="eastAsia"/>
                <w:color w:val="000000"/>
                <w:kern w:val="0"/>
                <w:sz w:val="21"/>
                <w:szCs w:val="21"/>
                <w:lang w:bidi="ar"/>
              </w:rPr>
              <w:t>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6</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广佛环线佛山西站至广州南站段</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7</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新塘经白云机场至广州北站城际</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8</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佛莞城际广州南站至望洪段</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9</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广佛环广州南至白云机场段</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10</w:t>
            </w:r>
          </w:p>
        </w:tc>
        <w:tc>
          <w:tcPr>
            <w:tcW w:w="3900" w:type="dxa"/>
            <w:tcBorders>
              <w:tl2br w:val="nil"/>
              <w:tr2bl w:val="nil"/>
            </w:tcBorders>
            <w:shd w:val="clear" w:color="auto" w:fill="auto"/>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珠海市区至珠海机场城际横琴至珠海机场段</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广东广珠城际轨道交通有限责任公司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11</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穗莞深城际琶洲支线</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12</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广清城际广州白云至广州北段</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13</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广清城际清远至省职教城段</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14</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揭阳至惠来铁路</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广东揭惠铁路有限责任公司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15</w:t>
            </w:r>
          </w:p>
        </w:tc>
        <w:tc>
          <w:tcPr>
            <w:tcW w:w="390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深圳至深汕合作区铁路</w:t>
            </w:r>
          </w:p>
        </w:tc>
        <w:tc>
          <w:tcPr>
            <w:tcW w:w="357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深圳市铁路投资建设集团有限公司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color w:val="000000"/>
                <w:kern w:val="0"/>
                <w:sz w:val="21"/>
                <w:szCs w:val="21"/>
              </w:rPr>
            </w:pPr>
            <w:r>
              <w:rPr>
                <w:color w:val="000000"/>
                <w:kern w:val="0"/>
                <w:sz w:val="21"/>
                <w:szCs w:val="21"/>
              </w:rPr>
              <w:t>16</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穗莞深城际深圳机场至前海段</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深圳市铁路投资建设集团有限公司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color w:val="000000"/>
                <w:kern w:val="0"/>
                <w:sz w:val="21"/>
                <w:szCs w:val="21"/>
              </w:rPr>
            </w:pPr>
            <w:r>
              <w:rPr>
                <w:color w:val="000000"/>
                <w:kern w:val="0"/>
                <w:sz w:val="21"/>
                <w:szCs w:val="21"/>
              </w:rPr>
              <w:t>17</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广东南海一汽大众铁路专用线工程</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佛山市南海区铁路投资有限公司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佛山市轨道交通局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color w:val="000000"/>
                <w:kern w:val="0"/>
                <w:sz w:val="21"/>
                <w:szCs w:val="21"/>
              </w:rPr>
            </w:pPr>
            <w:r>
              <w:rPr>
                <w:color w:val="000000"/>
                <w:kern w:val="0"/>
                <w:sz w:val="21"/>
                <w:szCs w:val="21"/>
              </w:rPr>
              <w:t>18</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广州南沙港铁路（代建项目）</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广州南沙港铁路有限责任公司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color w:val="000000"/>
                <w:kern w:val="0"/>
                <w:sz w:val="21"/>
                <w:szCs w:val="21"/>
              </w:rPr>
            </w:pPr>
            <w:r>
              <w:rPr>
                <w:color w:val="000000"/>
                <w:kern w:val="0"/>
                <w:sz w:val="21"/>
                <w:szCs w:val="21"/>
              </w:rPr>
              <w:t>19</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茂名博贺港铁路（代建项目）</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茂名博贺港铁路有限责任公司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20</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粤东城际铁路潮汕机场站先期实施工程</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粤东城际铁路项目筹备组</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rFonts w:hint="default"/>
                <w:color w:val="000000"/>
                <w:kern w:val="0"/>
                <w:sz w:val="21"/>
                <w:szCs w:val="21"/>
                <w:lang w:val="en-US" w:eastAsia="zh-CN"/>
              </w:rPr>
            </w:pPr>
            <w:r>
              <w:rPr>
                <w:rFonts w:hint="eastAsia"/>
                <w:color w:val="000000"/>
                <w:kern w:val="0"/>
                <w:sz w:val="21"/>
                <w:szCs w:val="21"/>
                <w:lang w:val="en-US" w:eastAsia="zh-CN"/>
              </w:rPr>
              <w:t>21</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白云机场T3交通枢纽轨道交通预留工程</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广州市铁路投资建设集团有限公司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tcBorders>
              <w:tl2br w:val="nil"/>
              <w:tr2bl w:val="nil"/>
            </w:tcBorders>
            <w:shd w:val="clear" w:color="auto" w:fill="auto"/>
            <w:noWrap w:val="0"/>
            <w:vAlign w:val="center"/>
          </w:tcPr>
          <w:p>
            <w:pPr>
              <w:widowControl/>
              <w:adjustRightInd w:val="0"/>
              <w:snapToGrid w:val="0"/>
              <w:spacing w:line="240" w:lineRule="exact"/>
              <w:jc w:val="center"/>
              <w:rPr>
                <w:rFonts w:hint="default"/>
                <w:color w:val="000000"/>
                <w:kern w:val="0"/>
                <w:sz w:val="21"/>
                <w:szCs w:val="21"/>
                <w:lang w:val="en-US" w:eastAsia="zh-CN"/>
              </w:rPr>
            </w:pPr>
            <w:r>
              <w:rPr>
                <w:rFonts w:hint="eastAsia"/>
                <w:color w:val="000000"/>
                <w:kern w:val="0"/>
                <w:sz w:val="21"/>
                <w:szCs w:val="21"/>
                <w:lang w:val="en-US" w:eastAsia="zh-CN"/>
              </w:rPr>
              <w:t>22</w:t>
            </w:r>
          </w:p>
        </w:tc>
        <w:tc>
          <w:tcPr>
            <w:tcW w:w="390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莞惠城际小金口至惠州北段</w:t>
            </w:r>
          </w:p>
        </w:tc>
        <w:tc>
          <w:tcPr>
            <w:tcW w:w="357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惠州市莞惠城际北延线有限公司</w:t>
            </w:r>
          </w:p>
        </w:tc>
        <w:tc>
          <w:tcPr>
            <w:tcW w:w="148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惠州市交通运输局</w:t>
            </w:r>
          </w:p>
        </w:tc>
      </w:tr>
    </w:tbl>
    <w:p>
      <w:pPr>
        <w:adjustRightInd w:val="0"/>
        <w:snapToGrid w:val="0"/>
        <w:spacing w:line="360" w:lineRule="exact"/>
        <w:rPr>
          <w:rFonts w:hint="eastAsia" w:ascii="仿宋_GB2312" w:hAnsi="仿宋" w:cs="宋体"/>
          <w:kern w:val="0"/>
          <w:sz w:val="24"/>
          <w:szCs w:val="24"/>
        </w:rPr>
      </w:pPr>
      <w:r>
        <w:rPr>
          <w:rFonts w:hint="eastAsia" w:ascii="仿宋_GB2312" w:hAnsi="仿宋" w:cs="宋体"/>
          <w:kern w:val="0"/>
          <w:sz w:val="24"/>
          <w:szCs w:val="24"/>
        </w:rPr>
        <w:t>说明：</w:t>
      </w:r>
    </w:p>
    <w:p>
      <w:pPr>
        <w:adjustRightInd w:val="0"/>
        <w:snapToGrid w:val="0"/>
        <w:spacing w:line="360" w:lineRule="exact"/>
        <w:ind w:firstLine="480" w:firstLineChars="200"/>
        <w:rPr>
          <w:rFonts w:hint="eastAsia" w:ascii="仿宋_GB2312" w:hAnsi="仿宋" w:cs="宋体"/>
          <w:kern w:val="0"/>
          <w:sz w:val="24"/>
          <w:szCs w:val="24"/>
        </w:rPr>
      </w:pPr>
      <w:r>
        <w:rPr>
          <w:rFonts w:hint="eastAsia" w:ascii="仿宋_GB2312" w:hAnsi="仿宋" w:cs="宋体"/>
          <w:kern w:val="0"/>
          <w:sz w:val="24"/>
          <w:szCs w:val="24"/>
        </w:rPr>
        <w:t>1.202</w:t>
      </w:r>
      <w:r>
        <w:rPr>
          <w:rFonts w:hint="eastAsia" w:ascii="仿宋_GB2312" w:hAnsi="仿宋" w:cs="宋体"/>
          <w:kern w:val="0"/>
          <w:sz w:val="24"/>
          <w:szCs w:val="24"/>
          <w:lang w:val="en-US" w:eastAsia="zh-CN"/>
        </w:rPr>
        <w:t>1</w:t>
      </w:r>
      <w:r>
        <w:rPr>
          <w:rFonts w:hint="eastAsia" w:ascii="仿宋_GB2312" w:hAnsi="仿宋" w:cs="宋体"/>
          <w:kern w:val="0"/>
          <w:sz w:val="24"/>
          <w:szCs w:val="24"/>
        </w:rPr>
        <w:t>年新开工</w:t>
      </w:r>
      <w:r>
        <w:rPr>
          <w:rFonts w:hint="eastAsia" w:ascii="仿宋_GB2312" w:hAnsi="仿宋" w:cs="宋体"/>
          <w:kern w:val="0"/>
          <w:sz w:val="24"/>
          <w:szCs w:val="24"/>
          <w:lang w:eastAsia="zh-CN"/>
        </w:rPr>
        <w:t>铁路</w:t>
      </w:r>
      <w:r>
        <w:rPr>
          <w:rFonts w:hint="eastAsia" w:ascii="仿宋_GB2312" w:hAnsi="仿宋" w:cs="宋体"/>
          <w:kern w:val="0"/>
          <w:sz w:val="24"/>
          <w:szCs w:val="24"/>
        </w:rPr>
        <w:t>项目中，如施工单位无实际工程量的，则不进行施工、监理企业以及试验检测机构信用评价，仅对有设计工作量的设计企业进行评价。</w:t>
      </w:r>
    </w:p>
    <w:p>
      <w:pPr>
        <w:adjustRightInd w:val="0"/>
        <w:snapToGrid w:val="0"/>
        <w:spacing w:line="360" w:lineRule="exact"/>
        <w:ind w:firstLine="480" w:firstLineChars="200"/>
        <w:rPr>
          <w:rFonts w:hint="eastAsia" w:ascii="仿宋_GB2312" w:hAnsi="仿宋" w:cs="宋体"/>
          <w:kern w:val="0"/>
          <w:sz w:val="24"/>
          <w:szCs w:val="24"/>
        </w:rPr>
      </w:pPr>
      <w:r>
        <w:rPr>
          <w:rFonts w:hint="eastAsia" w:ascii="仿宋_GB2312" w:hAnsi="仿宋" w:cs="宋体"/>
          <w:kern w:val="0"/>
          <w:sz w:val="24"/>
          <w:szCs w:val="24"/>
          <w:lang w:val="en-US" w:eastAsia="zh-CN"/>
        </w:rPr>
        <w:t>2.广州南沙港铁路涉及广州、佛山、江门等地市，由项目公司注册所在地的铁路建设主管部门广州市交通运输局征求佛山、江门意见后汇总审核上报；并</w:t>
      </w:r>
      <w:r>
        <w:rPr>
          <w:rFonts w:hint="eastAsia" w:ascii="仿宋_GB2312" w:hAnsi="仿宋" w:cs="宋体"/>
          <w:kern w:val="0"/>
          <w:sz w:val="24"/>
          <w:szCs w:val="24"/>
        </w:rPr>
        <w:t>负责在系统提交审核并盖章后报厅。</w:t>
      </w:r>
    </w:p>
    <w:p>
      <w:pPr>
        <w:adjustRightInd w:val="0"/>
        <w:snapToGrid w:val="0"/>
        <w:spacing w:line="360" w:lineRule="exact"/>
        <w:ind w:firstLine="480" w:firstLineChars="200"/>
        <w:rPr>
          <w:rFonts w:hint="eastAsia" w:ascii="仿宋_GB2312" w:hAnsi="仿宋" w:cs="宋体"/>
          <w:kern w:val="0"/>
          <w:sz w:val="24"/>
          <w:szCs w:val="24"/>
        </w:rPr>
      </w:pPr>
      <w:r>
        <w:rPr>
          <w:rFonts w:hint="eastAsia" w:ascii="仿宋_GB2312" w:hAnsi="仿宋" w:cs="宋体"/>
          <w:kern w:val="0"/>
          <w:sz w:val="24"/>
          <w:szCs w:val="24"/>
          <w:lang w:val="en-US" w:eastAsia="zh-CN"/>
        </w:rPr>
        <w:t>3.</w:t>
      </w:r>
      <w:r>
        <w:rPr>
          <w:rFonts w:hint="eastAsia" w:ascii="仿宋_GB2312" w:hAnsi="仿宋" w:cs="宋体"/>
          <w:kern w:val="0"/>
          <w:sz w:val="24"/>
          <w:szCs w:val="24"/>
          <w:lang w:eastAsia="zh-CN"/>
        </w:rPr>
        <w:t>关于</w:t>
      </w:r>
      <w:r>
        <w:rPr>
          <w:rFonts w:hint="eastAsia" w:ascii="仿宋_GB2312" w:hAnsi="仿宋" w:cs="宋体"/>
          <w:kern w:val="0"/>
          <w:sz w:val="24"/>
          <w:szCs w:val="24"/>
          <w:lang w:val="en-US" w:eastAsia="zh-CN"/>
        </w:rPr>
        <w:t>广州（新塘）至汕尾铁路、梅州至龙川铁路、广州南沙港铁路、茂名博贺港铁路等</w:t>
      </w:r>
      <w:r>
        <w:rPr>
          <w:rFonts w:hint="eastAsia" w:ascii="仿宋_GB2312" w:hAnsi="仿宋" w:cs="宋体"/>
          <w:kern w:val="0"/>
          <w:sz w:val="24"/>
          <w:szCs w:val="24"/>
          <w:lang w:eastAsia="zh-CN"/>
        </w:rPr>
        <w:t>代建项目的代建单位应积极配合项目法人开展信用评价，并提供有关项目建设管理资料，如项目代建单位未提供有关项目建设管理资料导致项目建设管理行为扣分的，或不配合信用评价工作的，项目法人单位应另附书面说明。</w:t>
      </w:r>
    </w:p>
    <w:p>
      <w:pPr>
        <w:adjustRightInd w:val="0"/>
        <w:snapToGrid w:val="0"/>
        <w:spacing w:line="360" w:lineRule="exact"/>
        <w:ind w:firstLine="480" w:firstLineChars="200"/>
        <w:rPr>
          <w:rFonts w:hint="default" w:ascii="仿宋_GB2312" w:hAnsi="仿宋" w:cs="宋体"/>
          <w:kern w:val="0"/>
          <w:sz w:val="24"/>
          <w:szCs w:val="24"/>
          <w:lang w:val="en-US" w:eastAsia="zh-CN"/>
        </w:rPr>
      </w:pPr>
      <w:r>
        <w:rPr>
          <w:rFonts w:hint="eastAsia" w:ascii="仿宋_GB2312" w:hAnsi="仿宋" w:cs="宋体"/>
          <w:kern w:val="0"/>
          <w:sz w:val="24"/>
          <w:szCs w:val="24"/>
        </w:rPr>
        <w:t>3.</w:t>
      </w:r>
      <w:r>
        <w:rPr>
          <w:rFonts w:hint="eastAsia" w:ascii="仿宋_GB2312" w:hAnsi="仿宋" w:cs="宋体"/>
          <w:kern w:val="0"/>
          <w:sz w:val="24"/>
          <w:szCs w:val="24"/>
          <w:lang w:eastAsia="zh-CN"/>
        </w:rPr>
        <w:t>根据省政府工作安排，省铁投集团将</w:t>
      </w:r>
      <w:r>
        <w:rPr>
          <w:rFonts w:hint="eastAsia" w:ascii="仿宋_GB2312" w:hAnsi="仿宋" w:cs="宋体"/>
          <w:kern w:val="0"/>
          <w:sz w:val="24"/>
          <w:szCs w:val="24"/>
        </w:rPr>
        <w:t>珠三角城际公司</w:t>
      </w:r>
      <w:r>
        <w:rPr>
          <w:rFonts w:hint="eastAsia" w:ascii="仿宋_GB2312" w:hAnsi="仿宋" w:cs="宋体"/>
          <w:kern w:val="0"/>
          <w:sz w:val="24"/>
          <w:szCs w:val="24"/>
          <w:lang w:eastAsia="zh-CN"/>
        </w:rPr>
        <w:t>所管理项目移交广州地铁集团推进，但考虑</w:t>
      </w:r>
      <w:r>
        <w:rPr>
          <w:rFonts w:hint="eastAsia" w:ascii="仿宋_GB2312" w:hAnsi="仿宋" w:cs="宋体"/>
          <w:kern w:val="0"/>
          <w:sz w:val="24"/>
          <w:szCs w:val="24"/>
          <w:lang w:val="en-US" w:eastAsia="zh-CN"/>
        </w:rPr>
        <w:t>2021年度建设管理仍为省铁投集团负责，故2021年度珠三角公司所辖项目的信用评价工作仍由省铁投集团负责。</w:t>
      </w:r>
    </w:p>
    <w:p>
      <w:pPr>
        <w:adjustRightInd w:val="0"/>
        <w:snapToGrid w:val="0"/>
        <w:spacing w:line="360" w:lineRule="exact"/>
        <w:ind w:firstLine="480" w:firstLineChars="200"/>
        <w:rPr>
          <w:rFonts w:hint="eastAsia" w:ascii="楷体_GB2312" w:eastAsia="楷体_GB2312"/>
          <w:sz w:val="28"/>
          <w:szCs w:val="28"/>
        </w:rPr>
      </w:pPr>
      <w:r>
        <w:rPr>
          <w:rFonts w:hint="eastAsia" w:ascii="仿宋_GB2312" w:hAnsi="仿宋" w:cs="宋体"/>
          <w:kern w:val="0"/>
          <w:sz w:val="24"/>
          <w:szCs w:val="24"/>
        </w:rPr>
        <w:t>4.如本表有遗漏的</w:t>
      </w:r>
      <w:r>
        <w:rPr>
          <w:rFonts w:hint="eastAsia" w:ascii="仿宋_GB2312" w:hAnsi="仿宋" w:cs="宋体"/>
          <w:kern w:val="0"/>
          <w:sz w:val="24"/>
          <w:szCs w:val="24"/>
          <w:lang w:eastAsia="zh-CN"/>
        </w:rPr>
        <w:t>省管铁路</w:t>
      </w:r>
      <w:r>
        <w:rPr>
          <w:rFonts w:hint="eastAsia" w:ascii="仿宋_GB2312" w:hAnsi="仿宋" w:cs="宋体"/>
          <w:kern w:val="0"/>
          <w:sz w:val="24"/>
          <w:szCs w:val="24"/>
        </w:rPr>
        <w:t>建设项目或信息有误的，请及时与厅</w:t>
      </w:r>
      <w:r>
        <w:rPr>
          <w:rFonts w:hint="eastAsia" w:ascii="仿宋_GB2312" w:hAnsi="仿宋" w:cs="宋体"/>
          <w:kern w:val="0"/>
          <w:sz w:val="24"/>
          <w:szCs w:val="24"/>
          <w:lang w:eastAsia="zh-CN"/>
        </w:rPr>
        <w:t>地方铁路</w:t>
      </w:r>
      <w:r>
        <w:rPr>
          <w:rFonts w:hint="eastAsia" w:ascii="仿宋_GB2312" w:hAnsi="仿宋" w:cs="宋体"/>
          <w:kern w:val="0"/>
          <w:sz w:val="24"/>
          <w:szCs w:val="24"/>
        </w:rPr>
        <w:t>处联系更正，以免影响信用评价工作。</w:t>
      </w:r>
    </w:p>
    <w:p>
      <w:pPr>
        <w:adjustRightInd w:val="0"/>
        <w:snapToGrid w:val="0"/>
        <w:spacing w:line="500" w:lineRule="atLeast"/>
        <w:jc w:val="left"/>
        <w:rPr>
          <w:rFonts w:hint="eastAsia" w:ascii="楷体_GB2312" w:eastAsia="楷体_GB2312"/>
          <w:sz w:val="28"/>
          <w:szCs w:val="28"/>
        </w:rPr>
      </w:pPr>
      <w:r>
        <w:rPr>
          <w:rFonts w:hint="eastAsia" w:ascii="楷体_GB2312" w:eastAsia="楷体_GB2312"/>
          <w:sz w:val="28"/>
          <w:szCs w:val="28"/>
        </w:rPr>
        <w:t>二、202</w:t>
      </w:r>
      <w:r>
        <w:rPr>
          <w:rFonts w:hint="eastAsia" w:ascii="楷体_GB2312" w:eastAsia="楷体_GB2312"/>
          <w:sz w:val="28"/>
          <w:szCs w:val="28"/>
          <w:lang w:val="en-US" w:eastAsia="zh-CN"/>
        </w:rPr>
        <w:t>1</w:t>
      </w:r>
      <w:r>
        <w:rPr>
          <w:rFonts w:hint="eastAsia" w:ascii="楷体_GB2312" w:eastAsia="楷体_GB2312"/>
          <w:sz w:val="28"/>
          <w:szCs w:val="28"/>
        </w:rPr>
        <w:t>年</w:t>
      </w:r>
      <w:r>
        <w:rPr>
          <w:rFonts w:hint="eastAsia" w:ascii="楷体_GB2312" w:eastAsia="楷体_GB2312"/>
          <w:sz w:val="28"/>
          <w:szCs w:val="28"/>
          <w:lang w:eastAsia="zh-CN"/>
        </w:rPr>
        <w:t>仅开展设计工作</w:t>
      </w:r>
      <w:r>
        <w:rPr>
          <w:rFonts w:hint="eastAsia" w:ascii="楷体_GB2312" w:eastAsia="楷体_GB2312"/>
          <w:sz w:val="28"/>
          <w:szCs w:val="28"/>
        </w:rPr>
        <w:t>的</w:t>
      </w:r>
      <w:r>
        <w:rPr>
          <w:rFonts w:hint="eastAsia" w:ascii="楷体_GB2312" w:eastAsia="楷体_GB2312"/>
          <w:sz w:val="28"/>
          <w:szCs w:val="28"/>
          <w:lang w:eastAsia="zh-CN"/>
        </w:rPr>
        <w:t>省管铁路</w:t>
      </w:r>
      <w:r>
        <w:rPr>
          <w:rFonts w:hint="eastAsia" w:ascii="楷体_GB2312" w:eastAsia="楷体_GB2312"/>
          <w:sz w:val="28"/>
          <w:szCs w:val="28"/>
        </w:rPr>
        <w:t>项目（仅设计企业参评）</w:t>
      </w:r>
    </w:p>
    <w:tbl>
      <w:tblPr>
        <w:tblStyle w:val="2"/>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98"/>
        <w:gridCol w:w="356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3598"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w:t>
            </w:r>
          </w:p>
        </w:tc>
        <w:tc>
          <w:tcPr>
            <w:tcW w:w="3567"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项目建设</w:t>
            </w:r>
            <w:r>
              <w:rPr>
                <w:rFonts w:hint="eastAsia" w:ascii="黑体" w:hAnsi="黑体" w:eastAsia="黑体" w:cs="黑体"/>
                <w:bCs/>
                <w:color w:val="000000"/>
                <w:kern w:val="0"/>
                <w:sz w:val="21"/>
                <w:szCs w:val="21"/>
                <w:lang w:eastAsia="zh-CN"/>
              </w:rPr>
              <w:t>（代建）</w:t>
            </w:r>
            <w:r>
              <w:rPr>
                <w:rFonts w:hint="eastAsia" w:ascii="黑体" w:hAnsi="黑体" w:eastAsia="黑体" w:cs="黑体"/>
                <w:bCs/>
                <w:color w:val="000000"/>
                <w:kern w:val="0"/>
                <w:sz w:val="21"/>
                <w:szCs w:val="21"/>
              </w:rPr>
              <w:t>单位</w:t>
            </w:r>
          </w:p>
        </w:tc>
        <w:tc>
          <w:tcPr>
            <w:tcW w:w="1980"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上级管理单位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w:t>
            </w:r>
          </w:p>
        </w:tc>
        <w:tc>
          <w:tcPr>
            <w:tcW w:w="3598"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lang w:val="en-US" w:eastAsia="zh-CN"/>
              </w:rPr>
              <w:t>珠海至肇庆铁路高明至肇庆东段</w:t>
            </w:r>
          </w:p>
        </w:tc>
        <w:tc>
          <w:tcPr>
            <w:tcW w:w="3567"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rPr>
              <w:t>广东</w:t>
            </w:r>
            <w:r>
              <w:rPr>
                <w:rFonts w:hint="eastAsia"/>
                <w:color w:val="000000"/>
                <w:kern w:val="0"/>
                <w:sz w:val="21"/>
                <w:szCs w:val="21"/>
                <w:lang w:eastAsia="zh-CN"/>
              </w:rPr>
              <w:t>珠肇</w:t>
            </w:r>
            <w:r>
              <w:rPr>
                <w:rFonts w:hint="eastAsia"/>
                <w:color w:val="000000"/>
                <w:kern w:val="0"/>
                <w:sz w:val="21"/>
                <w:szCs w:val="21"/>
              </w:rPr>
              <w:t>铁路有限责任公司</w:t>
            </w:r>
          </w:p>
        </w:tc>
        <w:tc>
          <w:tcPr>
            <w:tcW w:w="1980"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2</w:t>
            </w:r>
          </w:p>
        </w:tc>
        <w:tc>
          <w:tcPr>
            <w:tcW w:w="3598"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lang w:val="en-US" w:eastAsia="zh-CN"/>
              </w:rPr>
              <w:t>珠海至肇庆铁路珠海至江门段</w:t>
            </w:r>
          </w:p>
        </w:tc>
        <w:tc>
          <w:tcPr>
            <w:tcW w:w="3567"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rPr>
              <w:t>广东</w:t>
            </w:r>
            <w:r>
              <w:rPr>
                <w:rFonts w:hint="eastAsia"/>
                <w:color w:val="000000"/>
                <w:kern w:val="0"/>
                <w:sz w:val="21"/>
                <w:szCs w:val="21"/>
                <w:lang w:eastAsia="zh-CN"/>
              </w:rPr>
              <w:t>珠肇</w:t>
            </w:r>
            <w:r>
              <w:rPr>
                <w:rFonts w:hint="eastAsia"/>
                <w:color w:val="000000"/>
                <w:kern w:val="0"/>
                <w:sz w:val="21"/>
                <w:szCs w:val="21"/>
              </w:rPr>
              <w:t>铁路有限责任公司</w:t>
            </w:r>
          </w:p>
        </w:tc>
        <w:tc>
          <w:tcPr>
            <w:tcW w:w="1980"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3</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粤东城际铁路汕头至潮汕机场段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粤东城际铁路项目筹备组</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4</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粤东城际铁路潮州东至潮汕机场段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粤东城际铁路项目筹备组</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5</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粤东城际铁路潮汕机场至揭阳南段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粤东城际铁路项目筹备组</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6</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粤东城际铁路潮州东至汕头段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粤东城际铁路项目筹备组</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7</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粤东城际铁路揭阳南至揭阳段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粤东城际铁路项目筹备组</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8</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汕头广澳港铁路（代建项目）</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中国铁路广州局集团有限公司深圳工程建设指挥部</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汕头市交通运输局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9</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广佛环线佛山西至广州北段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广州市铁路投资建设集团有限公司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10</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广州东至花都天贵城际</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广州地铁建设管理有限公司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11</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芳村至白云机场城际</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广州地铁建设管理有限公司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12</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深圳机场至大亚湾城际深圳机场至坪山段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深圳市铁路投资建设集团有限公司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13</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深惠城际大鹏支线</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深圳市铁路投资建设集团有限公司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14</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深惠城际前海至坪地段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深圳市铁路投资建设集团有限公司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15</w:t>
            </w:r>
          </w:p>
        </w:tc>
        <w:tc>
          <w:tcPr>
            <w:tcW w:w="3598"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val="en-US" w:eastAsia="zh-CN"/>
              </w:rPr>
              <w:t>穗莞深城际前海至皇岗口岸段</w:t>
            </w:r>
          </w:p>
        </w:tc>
        <w:tc>
          <w:tcPr>
            <w:tcW w:w="3567"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深圳市铁路投资建设集团有限公司</w:t>
            </w:r>
          </w:p>
        </w:tc>
        <w:tc>
          <w:tcPr>
            <w:tcW w:w="1980" w:type="dxa"/>
            <w:noWrap w:val="0"/>
            <w:vAlign w:val="center"/>
          </w:tcPr>
          <w:p>
            <w:pPr>
              <w:widowControl/>
              <w:jc w:val="left"/>
              <w:textAlignment w:val="center"/>
              <w:rPr>
                <w:rFonts w:hint="eastAsia"/>
                <w:color w:val="000000"/>
                <w:kern w:val="0"/>
                <w:sz w:val="21"/>
                <w:szCs w:val="21"/>
                <w:lang w:val="en-US" w:eastAsia="zh-CN"/>
              </w:rPr>
            </w:pPr>
            <w:r>
              <w:rPr>
                <w:rFonts w:hint="eastAsia"/>
                <w:color w:val="000000"/>
                <w:kern w:val="0"/>
                <w:sz w:val="21"/>
                <w:szCs w:val="21"/>
                <w:lang w:eastAsia="zh-CN"/>
              </w:rPr>
              <w:t>深圳市轨道办</w:t>
            </w:r>
          </w:p>
        </w:tc>
      </w:tr>
    </w:tbl>
    <w:p>
      <w:pPr>
        <w:adjustRightInd w:val="0"/>
        <w:snapToGrid w:val="0"/>
        <w:spacing w:line="500" w:lineRule="atLeast"/>
        <w:ind w:firstLine="480" w:firstLineChars="200"/>
        <w:rPr>
          <w:rFonts w:hint="eastAsia" w:ascii="仿宋_GB2312" w:hAnsi="仿宋" w:cs="宋体"/>
          <w:kern w:val="0"/>
          <w:sz w:val="24"/>
        </w:rPr>
      </w:pPr>
      <w:r>
        <w:rPr>
          <w:rFonts w:hint="eastAsia" w:ascii="仿宋_GB2312" w:hAnsi="仿宋" w:cs="宋体"/>
          <w:kern w:val="0"/>
          <w:sz w:val="24"/>
        </w:rPr>
        <w:t>说明：</w:t>
      </w:r>
      <w:r>
        <w:rPr>
          <w:rFonts w:hint="eastAsia" w:ascii="仿宋_GB2312" w:hAnsi="仿宋" w:cs="宋体"/>
          <w:kern w:val="0"/>
          <w:sz w:val="24"/>
          <w:lang w:val="en-US" w:eastAsia="zh-CN"/>
        </w:rPr>
        <w:t>1.</w:t>
      </w:r>
      <w:r>
        <w:rPr>
          <w:rFonts w:hint="eastAsia" w:ascii="仿宋_GB2312" w:hAnsi="仿宋" w:cs="宋体"/>
          <w:kern w:val="0"/>
          <w:sz w:val="24"/>
        </w:rPr>
        <w:t>本表所列项目中仅对有设计工作量的设计企业进行评价。</w:t>
      </w:r>
    </w:p>
    <w:p>
      <w:pPr>
        <w:adjustRightInd w:val="0"/>
        <w:snapToGrid w:val="0"/>
        <w:spacing w:line="500" w:lineRule="atLeast"/>
        <w:ind w:firstLine="480" w:firstLineChars="200"/>
        <w:rPr>
          <w:rFonts w:hint="eastAsia" w:ascii="仿宋_GB2312" w:hAnsi="仿宋" w:cs="宋体"/>
          <w:kern w:val="0"/>
          <w:sz w:val="24"/>
          <w:lang w:eastAsia="zh-CN"/>
        </w:rPr>
      </w:pPr>
      <w:r>
        <w:rPr>
          <w:rFonts w:hint="eastAsia" w:ascii="仿宋_GB2312" w:hAnsi="仿宋" w:cs="宋体"/>
          <w:kern w:val="0"/>
          <w:sz w:val="24"/>
          <w:lang w:val="en-US" w:eastAsia="zh-CN"/>
        </w:rPr>
        <w:t>2.汕头广澳港铁路暂未成立项目法人，由中国铁路广州局集团有限公司深圳工程建设指挥部履行代建单位职责，负责填报相关信息并对设计单位开展</w:t>
      </w:r>
      <w:r>
        <w:rPr>
          <w:rFonts w:hint="eastAsia" w:ascii="仿宋_GB2312" w:hAnsi="仿宋" w:cs="宋体"/>
          <w:kern w:val="0"/>
          <w:sz w:val="24"/>
          <w:lang w:eastAsia="zh-CN"/>
        </w:rPr>
        <w:t>信用评价。</w:t>
      </w:r>
    </w:p>
    <w:p>
      <w:pPr>
        <w:adjustRightInd w:val="0"/>
        <w:snapToGrid w:val="0"/>
        <w:spacing w:line="360" w:lineRule="exact"/>
        <w:ind w:firstLine="480" w:firstLineChars="200"/>
        <w:rPr>
          <w:rFonts w:ascii="仿宋_GB2312" w:hAnsi="仿宋" w:cs="宋体"/>
          <w:kern w:val="0"/>
          <w:sz w:val="24"/>
          <w:szCs w:val="24"/>
        </w:rPr>
      </w:pPr>
      <w:r>
        <w:rPr>
          <w:rFonts w:hint="eastAsia" w:ascii="仿宋_GB2312" w:hAnsi="仿宋" w:cs="宋体"/>
          <w:kern w:val="0"/>
          <w:sz w:val="24"/>
          <w:lang w:val="en-US" w:eastAsia="zh-CN"/>
        </w:rPr>
        <w:t>3.</w:t>
      </w:r>
      <w:r>
        <w:rPr>
          <w:rFonts w:hint="eastAsia" w:ascii="仿宋_GB2312" w:hAnsi="仿宋" w:cs="宋体"/>
          <w:kern w:val="0"/>
          <w:sz w:val="24"/>
          <w:szCs w:val="24"/>
        </w:rPr>
        <w:t>如本表有遗漏的</w:t>
      </w:r>
      <w:r>
        <w:rPr>
          <w:rFonts w:hint="eastAsia" w:ascii="仿宋_GB2312" w:hAnsi="仿宋" w:cs="宋体"/>
          <w:kern w:val="0"/>
          <w:sz w:val="24"/>
          <w:szCs w:val="24"/>
          <w:lang w:eastAsia="zh-CN"/>
        </w:rPr>
        <w:t>省管铁路</w:t>
      </w:r>
      <w:r>
        <w:rPr>
          <w:rFonts w:hint="eastAsia" w:ascii="仿宋_GB2312" w:hAnsi="仿宋" w:cs="宋体"/>
          <w:kern w:val="0"/>
          <w:sz w:val="24"/>
          <w:szCs w:val="24"/>
        </w:rPr>
        <w:t>建设项目或信息有误的，请及时与厅</w:t>
      </w:r>
      <w:r>
        <w:rPr>
          <w:rFonts w:hint="eastAsia" w:ascii="仿宋_GB2312" w:hAnsi="仿宋" w:cs="宋体"/>
          <w:kern w:val="0"/>
          <w:sz w:val="24"/>
          <w:szCs w:val="24"/>
          <w:lang w:eastAsia="zh-CN"/>
        </w:rPr>
        <w:t>地方铁路</w:t>
      </w:r>
      <w:r>
        <w:rPr>
          <w:rFonts w:hint="eastAsia" w:ascii="仿宋_GB2312" w:hAnsi="仿宋" w:cs="宋体"/>
          <w:kern w:val="0"/>
          <w:sz w:val="24"/>
          <w:szCs w:val="24"/>
        </w:rPr>
        <w:t>处联系更正，以免影响信用评价工作。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54AFD"/>
    <w:rsid w:val="0C1531F4"/>
    <w:rsid w:val="0FB6114E"/>
    <w:rsid w:val="4635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主送单位"/>
    <w:basedOn w:val="1"/>
    <w:qFormat/>
    <w:uiPriority w:val="0"/>
    <w:pPr>
      <w:widowControl/>
      <w:spacing w:line="560" w:lineRule="atLeast"/>
    </w:pPr>
    <w:rPr>
      <w:rFonts w:eastAsia="仿宋_GB231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2022-01-05T06:46:00Z</dcterms:created>
  <dc:creator>lenovo055</dc:creator>
  <cp:lastModifiedBy>lenovo055</cp:lastModifiedBy>
  <dcterms:modified xsi:type="dcterms:W3CDTF">2022-01-05T06:53:17Z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