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position w:val="-1"/>
          <w:sz w:val="36"/>
          <w:szCs w:val="36"/>
        </w:rPr>
        <w:t>报价方案评审标准</w:t>
      </w:r>
    </w:p>
    <w:tbl>
      <w:tblPr>
        <w:tblStyle w:val="4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977"/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177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177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资质审查</w:t>
            </w:r>
          </w:p>
        </w:tc>
        <w:tc>
          <w:tcPr>
            <w:tcW w:w="11770" w:type="dxa"/>
            <w:gridSpan w:val="2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对项目理解全面、准确，认识深刻，</w:t>
            </w:r>
            <w:r>
              <w:rPr>
                <w:rFonts w:ascii="宋体" w:hAnsi="宋体" w:cs="宋体"/>
                <w:bCs/>
                <w:szCs w:val="21"/>
              </w:rPr>
              <w:t>完全满足且优于用户需求得</w:t>
            </w:r>
            <w:r>
              <w:rPr>
                <w:rFonts w:hint="eastAsia" w:ascii="宋体" w:hAnsi="宋体" w:cs="宋体"/>
                <w:bCs/>
                <w:szCs w:val="21"/>
              </w:rPr>
              <w:t>10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对项目理解较透彻，认识较深刻，</w:t>
            </w:r>
            <w:r>
              <w:rPr>
                <w:rFonts w:ascii="宋体" w:hAnsi="宋体" w:cs="宋体"/>
                <w:bCs/>
                <w:szCs w:val="21"/>
              </w:rPr>
              <w:t>满足用户需求得</w:t>
            </w:r>
            <w:r>
              <w:rPr>
                <w:rFonts w:hint="eastAsia" w:ascii="宋体" w:hAnsi="宋体" w:cs="宋体"/>
                <w:bCs/>
                <w:szCs w:val="21"/>
              </w:rPr>
              <w:t>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对项目理解一般，认识一般，</w:t>
            </w:r>
            <w:r>
              <w:rPr>
                <w:rFonts w:ascii="宋体" w:hAnsi="宋体" w:cs="宋体"/>
                <w:bCs/>
                <w:szCs w:val="21"/>
              </w:rPr>
              <w:t>基本满足用户需求得5分；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服务保障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服务保障</w:t>
            </w:r>
            <w:r>
              <w:rPr>
                <w:rFonts w:hint="eastAsia" w:ascii="宋体" w:hAnsi="宋体"/>
                <w:szCs w:val="21"/>
              </w:rPr>
              <w:t>应对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措施安排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服务保障</w:t>
            </w:r>
            <w:r>
              <w:rPr>
                <w:rFonts w:hint="eastAsia" w:ascii="宋体" w:hAnsi="宋体"/>
                <w:szCs w:val="21"/>
              </w:rPr>
              <w:t>应对措施合理可行</w:t>
            </w:r>
            <w:r>
              <w:rPr>
                <w:rFonts w:ascii="宋体" w:hAnsi="宋体"/>
                <w:szCs w:val="21"/>
              </w:rPr>
              <w:t>, 完全满足且优于用户需求得</w:t>
            </w: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服务保障</w:t>
            </w:r>
            <w:r>
              <w:rPr>
                <w:rFonts w:hint="eastAsia" w:ascii="宋体" w:hAnsi="宋体"/>
                <w:szCs w:val="21"/>
              </w:rPr>
              <w:t>应对措施较合理可行</w:t>
            </w:r>
            <w:r>
              <w:rPr>
                <w:rFonts w:ascii="宋体" w:hAnsi="宋体"/>
                <w:szCs w:val="21"/>
              </w:rPr>
              <w:t>, 满足用户需求得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服务保障</w:t>
            </w:r>
            <w:r>
              <w:rPr>
                <w:rFonts w:hint="eastAsia" w:ascii="宋体" w:hAnsi="宋体"/>
                <w:szCs w:val="21"/>
              </w:rPr>
              <w:t>应对措施一般</w:t>
            </w:r>
            <w:r>
              <w:rPr>
                <w:rFonts w:ascii="宋体" w:hAnsi="宋体"/>
                <w:szCs w:val="21"/>
              </w:rPr>
              <w:t>, 基本满足用户需求得5分；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工作内容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对项目工作内容进行综合评分：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对主要内容理解全面、系统、到位，完全满足且优于用户需求得8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对主要内容理解较全面、较系统、较到位，满足用户需求得6</w:t>
            </w:r>
            <w:r>
              <w:rPr>
                <w:rFonts w:ascii="宋体" w:hAnsi="宋体" w:cs="宋体"/>
                <w:bCs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对主要内容理解不够全面、系统、到位，基本满足用户需求得4</w:t>
            </w:r>
            <w:r>
              <w:rPr>
                <w:rFonts w:ascii="宋体" w:hAnsi="宋体" w:cs="宋体"/>
                <w:bCs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技术路线、方法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方法和技术路线合理、正确，针对性和可操作性强，完全满足且优于用户需求得8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方法和技术路线较合理、正确，针对性和可操作性较强，满足用户需求得6</w:t>
            </w:r>
            <w:r>
              <w:rPr>
                <w:rFonts w:ascii="宋体" w:hAnsi="宋体"/>
                <w:szCs w:val="21"/>
              </w:rPr>
              <w:t>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方法和技术路线一般，针对性和可操作性一版并基本满足用户需求得4</w:t>
            </w:r>
            <w:r>
              <w:rPr>
                <w:rFonts w:ascii="宋体" w:hAnsi="宋体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完全没有相关内容的，本评分项得</w:t>
            </w:r>
            <w:r>
              <w:rPr>
                <w:rFonts w:ascii="宋体" w:hAnsi="宋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工作进度计划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安排</w:t>
            </w:r>
          </w:p>
          <w:p>
            <w:pPr>
              <w:widowControl w:val="0"/>
              <w:snapToGrid w:val="0"/>
              <w:spacing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针对本项目的实施进度计划详细、合理，完全满足且优于用户需求得</w:t>
            </w:r>
            <w:r>
              <w:rPr>
                <w:rFonts w:ascii="宋体" w:hAnsi="宋体" w:cs="宋体"/>
                <w:bCs/>
                <w:szCs w:val="21"/>
              </w:rPr>
              <w:t>9分；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针对本项目的实施进度计划较详细、较合理，满足用户需求得</w:t>
            </w:r>
            <w:r>
              <w:rPr>
                <w:rFonts w:ascii="宋体" w:hAnsi="宋体" w:cs="宋体"/>
                <w:bCs/>
                <w:szCs w:val="21"/>
              </w:rPr>
              <w:t>6分；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针对本项目的实施进度计划不够详细、合理，基本满足用户需求得</w:t>
            </w:r>
            <w:r>
              <w:rPr>
                <w:rFonts w:ascii="宋体" w:hAnsi="宋体" w:cs="宋体"/>
                <w:bCs/>
                <w:szCs w:val="21"/>
              </w:rPr>
              <w:t>3分；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完全没有相关内容的，本评分项得</w:t>
            </w:r>
            <w:r>
              <w:rPr>
                <w:rFonts w:ascii="宋体" w:hAnsi="宋体" w:cs="宋体"/>
                <w:bCs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（45分）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项目业绩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年1月1日以来（以合同签订的时间为准）</w:t>
            </w:r>
            <w:r>
              <w:rPr>
                <w:rFonts w:hint="eastAsia" w:ascii="宋体" w:hAnsi="宋体"/>
                <w:color w:val="000000"/>
                <w:szCs w:val="21"/>
              </w:rPr>
              <w:t>承担的政府机构委托的有关交通运输相关的服务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/>
                <w:color w:val="000000"/>
                <w:szCs w:val="21"/>
              </w:rPr>
              <w:t>，属省级及以上机构委托的每项得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分，市级部门委托的每项得</w:t>
            </w: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分，其余不得分，满分</w:t>
            </w:r>
            <w:r>
              <w:rPr>
                <w:rFonts w:ascii="宋体" w:hAnsi="宋体"/>
                <w:color w:val="000000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注：需提供相关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/>
                <w:color w:val="000000"/>
                <w:szCs w:val="21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证明材料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技术力量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</w:pPr>
            <w:r>
              <w:rPr>
                <w:rFonts w:hint="eastAsia" w:ascii="Times New Roman" w:hAnsi="Times New Roman" w:cs="Times New Roman"/>
              </w:rPr>
              <w:t>供应商</w:t>
            </w:r>
            <w:r>
              <w:rPr>
                <w:rFonts w:hint="eastAsia"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年1月1日以来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以证书颁发的时间为准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Times New Roman" w:hAnsi="Times New Roman" w:cs="Times New Roman"/>
              </w:rPr>
              <w:t>获得</w:t>
            </w:r>
            <w:r>
              <w:rPr>
                <w:rFonts w:hint="eastAsia" w:ascii="宋体" w:hAnsi="宋体"/>
                <w:szCs w:val="21"/>
              </w:rPr>
              <w:t>获得过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交通运输</w:t>
            </w:r>
            <w:r>
              <w:rPr>
                <w:rFonts w:hint="eastAsia" w:ascii="宋体" w:hAnsi="宋体"/>
                <w:szCs w:val="21"/>
              </w:rPr>
              <w:t>项目相关软件</w:t>
            </w:r>
            <w:r>
              <w:rPr>
                <w:rFonts w:hint="eastAsia" w:ascii="Times New Roman" w:hAnsi="Times New Roman" w:cs="Times New Roman"/>
              </w:rPr>
              <w:t>软件著作权证书</w:t>
            </w:r>
            <w:r>
              <w:rPr>
                <w:rFonts w:ascii="Times New Roman" w:hAnsi="Times New Roman" w:cs="Times New Roman"/>
              </w:rPr>
              <w:t>的，每个得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分</w:t>
            </w:r>
            <w:r>
              <w:rPr>
                <w:rFonts w:ascii="宋体" w:hAnsi="宋体" w:cs="宋体"/>
                <w:bCs/>
                <w:szCs w:val="21"/>
              </w:rPr>
              <w:t>；</w:t>
            </w:r>
            <w:r>
              <w:rPr>
                <w:rFonts w:ascii="Times New Roman" w:hAnsi="Times New Roman" w:cs="Times New Roman"/>
              </w:rPr>
              <w:t>本项累计最多得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分。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注：需提供相关证明材料。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拟投入本项目的项目负责人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</w:rPr>
              <w:t>项目的负责人具有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交通运输或</w:t>
            </w:r>
            <w:r>
              <w:rPr>
                <w:rFonts w:hint="eastAsia" w:ascii="宋体" w:hAnsi="宋体" w:cs="Times New Roman"/>
                <w:szCs w:val="21"/>
              </w:rPr>
              <w:t>计算机相关专业副高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或以上</w:t>
            </w:r>
            <w:r>
              <w:rPr>
                <w:rFonts w:hint="eastAsia" w:ascii="宋体" w:hAnsi="宋体" w:cs="Times New Roman"/>
                <w:szCs w:val="21"/>
              </w:rPr>
              <w:t>职称的，得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Cs w:val="21"/>
              </w:rPr>
              <w:t>分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具有中级职称的，得4分；具有初级职称的，得2分。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拟投入本项目的主要技术人员情况（项目负责人除外）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拟投入本项目主要技术人员具备以下条件的：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项目团队拟投入规模。项目团队每投入1人得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最高5分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项目团队人员中具有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交通运输或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计算机相关中级专业证书的，每1人得2分；最高得4分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Microsoft JhengHei"/>
                <w:szCs w:val="21"/>
                <w:lang w:eastAsia="zh-CN"/>
              </w:rPr>
            </w:pPr>
            <w:r>
              <w:rPr>
                <w:rFonts w:hint="eastAsia" w:ascii="宋体" w:hAnsi="宋体" w:cs="Microsoft JhengHei"/>
                <w:szCs w:val="21"/>
              </w:rPr>
              <w:t>价格部分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Microsoft JhengHei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Microsoft JhengHei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Microsoft JhengHei"/>
                <w:szCs w:val="21"/>
                <w:lang w:eastAsia="zh-CN"/>
              </w:rPr>
              <w:t>）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价格</w:t>
            </w:r>
            <w:r>
              <w:rPr>
                <w:rFonts w:ascii="宋体" w:hAnsi="宋体" w:cs="Microsoft JhengHei"/>
                <w:szCs w:val="21"/>
              </w:rPr>
              <w:t>得分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（10分）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价格</w:t>
            </w:r>
            <w:r>
              <w:rPr>
                <w:rFonts w:ascii="宋体" w:hAnsi="宋体" w:cs="宋体"/>
                <w:szCs w:val="21"/>
              </w:rPr>
              <w:t>得分=</w:t>
            </w:r>
            <w:r>
              <w:rPr>
                <w:rFonts w:hint="eastAsia" w:ascii="宋体" w:hAnsi="宋体" w:cs="宋体"/>
                <w:szCs w:val="21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ind w:left="420" w:leftChars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总分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hint="eastAsia" w:ascii="宋体" w:hAnsi="宋体" w:cs="Microsoft JhengHei"/>
                <w:szCs w:val="21"/>
              </w:rPr>
              <w:t>100分</w:t>
            </w:r>
          </w:p>
        </w:tc>
        <w:tc>
          <w:tcPr>
            <w:tcW w:w="8793" w:type="dxa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2274061"/>
    <w:rsid w:val="055575A1"/>
    <w:rsid w:val="06864D29"/>
    <w:rsid w:val="1B2260CF"/>
    <w:rsid w:val="1FA8230B"/>
    <w:rsid w:val="2081603B"/>
    <w:rsid w:val="2B1C7854"/>
    <w:rsid w:val="2B991AB0"/>
    <w:rsid w:val="355F49B0"/>
    <w:rsid w:val="36AE34DA"/>
    <w:rsid w:val="4F391215"/>
    <w:rsid w:val="503840C7"/>
    <w:rsid w:val="514D47E4"/>
    <w:rsid w:val="52274061"/>
    <w:rsid w:val="529A6CB8"/>
    <w:rsid w:val="57D26AAA"/>
    <w:rsid w:val="580C1EF8"/>
    <w:rsid w:val="58260E46"/>
    <w:rsid w:val="583B1614"/>
    <w:rsid w:val="60136E57"/>
    <w:rsid w:val="6CF17D7C"/>
    <w:rsid w:val="6FB10510"/>
    <w:rsid w:val="705411D3"/>
    <w:rsid w:val="7DA55F02"/>
    <w:rsid w:val="7F7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table" w:customStyle="1" w:styleId="6">
    <w:name w:val="网格型1"/>
    <w:basedOn w:val="4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1155</Words>
  <Characters>1174</Characters>
  <Lines>0</Lines>
  <Paragraphs>0</Paragraphs>
  <TotalTime>0</TotalTime>
  <ScaleCrop>false</ScaleCrop>
  <LinksUpToDate>false</LinksUpToDate>
  <CharactersWithSpaces>1177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2022-07-27T08:47:00Z</dcterms:created>
  <dc:creator>liuch</dc:creator>
  <cp:lastModifiedBy>饶有颂</cp:lastModifiedBy>
  <dcterms:modified xsi:type="dcterms:W3CDTF">2022-11-28T03:58:13Z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D42F61CBB10B40D4AE80BBF82E0D4363</vt:lpwstr>
  </property>
</Properties>
</file>