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附件:</w:t>
      </w:r>
    </w:p>
    <w:p>
      <w:pPr>
        <w:jc w:val="center"/>
        <w:rPr>
          <w:b/>
          <w:bCs/>
          <w:sz w:val="30"/>
          <w:szCs w:val="30"/>
        </w:rPr>
      </w:pPr>
      <w:r>
        <w:rPr>
          <w:rFonts w:hint="eastAsia" w:ascii="宋体" w:hAnsi="宋体" w:cs="Microsoft JhengHei"/>
          <w:b/>
          <w:position w:val="-1"/>
          <w:sz w:val="36"/>
          <w:szCs w:val="36"/>
        </w:rPr>
        <w:t>报价</w:t>
      </w:r>
      <w:bookmarkStart w:id="0" w:name="_GoBack"/>
      <w:bookmarkEnd w:id="0"/>
      <w:r>
        <w:rPr>
          <w:rFonts w:hint="eastAsia" w:ascii="宋体" w:hAnsi="宋体" w:cs="Microsoft JhengHei"/>
          <w:b/>
          <w:position w:val="-1"/>
          <w:sz w:val="36"/>
          <w:szCs w:val="36"/>
        </w:rPr>
        <w:t>评审标准</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1484"/>
        <w:gridCol w:w="1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94" w:type="dxa"/>
            <w:vMerge w:val="restart"/>
            <w:vAlign w:val="center"/>
          </w:tcPr>
          <w:p>
            <w:pPr>
              <w:jc w:val="center"/>
              <w:rPr>
                <w:b/>
                <w:bCs/>
              </w:rPr>
            </w:pPr>
            <w:r>
              <w:rPr>
                <w:rFonts w:hint="eastAsia"/>
                <w:b/>
                <w:bCs/>
              </w:rPr>
              <w:t>评审因素</w:t>
            </w:r>
          </w:p>
        </w:tc>
        <w:tc>
          <w:tcPr>
            <w:tcW w:w="12680" w:type="dxa"/>
            <w:gridSpan w:val="2"/>
            <w:vMerge w:val="restart"/>
            <w:vAlign w:val="center"/>
          </w:tcPr>
          <w:p>
            <w:pPr>
              <w:jc w:val="center"/>
              <w:rPr>
                <w:b/>
                <w:bCs/>
              </w:rPr>
            </w:pPr>
            <w:r>
              <w:rPr>
                <w:rFonts w:hint="eastAsia"/>
                <w:b/>
                <w:bC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94" w:type="dxa"/>
            <w:vMerge w:val="continue"/>
          </w:tcPr>
          <w:p>
            <w:pPr>
              <w:jc w:val="center"/>
            </w:pPr>
          </w:p>
        </w:tc>
        <w:tc>
          <w:tcPr>
            <w:tcW w:w="12680"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Align w:val="center"/>
          </w:tcPr>
          <w:p>
            <w:pPr>
              <w:jc w:val="center"/>
            </w:pPr>
            <w:r>
              <w:rPr>
                <w:rFonts w:hint="eastAsia"/>
              </w:rPr>
              <w:t>资质审查</w:t>
            </w:r>
          </w:p>
        </w:tc>
        <w:tc>
          <w:tcPr>
            <w:tcW w:w="12680" w:type="dxa"/>
            <w:gridSpan w:val="2"/>
          </w:tcPr>
          <w:p>
            <w:r>
              <w:rPr>
                <w:rFonts w:hint="eastAsia"/>
              </w:rPr>
              <w:t>对照购买服务公告第四点内容进行资料审查，如资料不齐全，则不予通过，不得参加后续评分。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94" w:type="dxa"/>
            <w:vMerge w:val="restart"/>
            <w:vAlign w:val="center"/>
          </w:tcPr>
          <w:p>
            <w:pPr>
              <w:spacing w:before="61"/>
              <w:rPr>
                <w:rFonts w:ascii="宋体" w:hAnsi="宋体" w:eastAsia="宋体" w:cs="宋体"/>
                <w:szCs w:val="21"/>
              </w:rPr>
            </w:pPr>
            <w:r>
              <w:rPr>
                <w:rFonts w:hint="eastAsia" w:ascii="宋体" w:hAnsi="宋体" w:eastAsia="宋体" w:cs="宋体"/>
                <w:szCs w:val="21"/>
              </w:rPr>
              <w:t>技术部分</w:t>
            </w:r>
          </w:p>
          <w:p>
            <w:pPr>
              <w:spacing w:before="61"/>
              <w:rPr>
                <w:rFonts w:ascii="宋体" w:hAnsi="宋体" w:eastAsia="宋体" w:cs="宋体"/>
                <w:szCs w:val="21"/>
              </w:rPr>
            </w:pPr>
            <w:r>
              <w:rPr>
                <w:rFonts w:hint="eastAsia" w:ascii="宋体" w:hAnsi="宋体" w:eastAsia="宋体" w:cs="宋体"/>
                <w:szCs w:val="21"/>
              </w:rPr>
              <w:t>（45分）</w:t>
            </w:r>
          </w:p>
        </w:tc>
        <w:tc>
          <w:tcPr>
            <w:tcW w:w="1484" w:type="dxa"/>
            <w:vAlign w:val="center"/>
          </w:tcPr>
          <w:p>
            <w:pPr>
              <w:spacing w:before="69"/>
              <w:rPr>
                <w:rFonts w:ascii="宋体" w:hAnsi="宋体" w:eastAsia="宋体" w:cs="宋体"/>
                <w:szCs w:val="21"/>
              </w:rPr>
            </w:pPr>
            <w:r>
              <w:rPr>
                <w:rFonts w:hint="eastAsia" w:ascii="宋体" w:hAnsi="宋体" w:eastAsia="宋体" w:cs="宋体"/>
                <w:szCs w:val="21"/>
              </w:rPr>
              <w:t>对项目的理解（10分）</w:t>
            </w:r>
          </w:p>
        </w:tc>
        <w:tc>
          <w:tcPr>
            <w:tcW w:w="11196" w:type="dxa"/>
            <w:vAlign w:val="center"/>
          </w:tcPr>
          <w:p>
            <w:pPr>
              <w:ind w:right="-82" w:rightChars="-39"/>
              <w:jc w:val="left"/>
              <w:rPr>
                <w:rFonts w:ascii="宋体" w:hAnsi="宋体" w:eastAsia="宋体" w:cs="宋体"/>
                <w:szCs w:val="21"/>
              </w:rPr>
            </w:pPr>
            <w:r>
              <w:rPr>
                <w:rFonts w:hint="eastAsia" w:ascii="宋体" w:hAnsi="宋体" w:eastAsia="宋体" w:cs="宋体"/>
                <w:szCs w:val="21"/>
              </w:rPr>
              <w:t>对项目理解全面、准确，认识深刻，完全满足且优于用户需求得10分；</w:t>
            </w:r>
          </w:p>
          <w:p>
            <w:pPr>
              <w:ind w:right="-82" w:rightChars="-39"/>
              <w:jc w:val="left"/>
              <w:rPr>
                <w:rFonts w:ascii="宋体" w:hAnsi="宋体" w:eastAsia="宋体" w:cs="宋体"/>
                <w:szCs w:val="21"/>
              </w:rPr>
            </w:pPr>
            <w:r>
              <w:rPr>
                <w:rFonts w:hint="eastAsia" w:ascii="宋体" w:hAnsi="宋体" w:eastAsia="宋体" w:cs="宋体"/>
                <w:szCs w:val="21"/>
              </w:rPr>
              <w:t>对项目理解较透彻，认识较深刻，满足用户需求得7分；</w:t>
            </w:r>
          </w:p>
          <w:p>
            <w:pPr>
              <w:ind w:right="-82" w:rightChars="-39"/>
              <w:jc w:val="left"/>
              <w:rPr>
                <w:rFonts w:ascii="宋体" w:hAnsi="宋体" w:eastAsia="宋体" w:cs="宋体"/>
                <w:szCs w:val="21"/>
              </w:rPr>
            </w:pPr>
            <w:r>
              <w:rPr>
                <w:rFonts w:hint="eastAsia" w:ascii="宋体" w:hAnsi="宋体" w:eastAsia="宋体" w:cs="宋体"/>
                <w:szCs w:val="21"/>
              </w:rPr>
              <w:t>对项目理解一般，认识一般，基本满足用户需求得4分；</w:t>
            </w:r>
          </w:p>
          <w:p>
            <w:pPr>
              <w:ind w:right="-82" w:rightChars="-39"/>
              <w:jc w:val="left"/>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194" w:type="dxa"/>
            <w:vMerge w:val="continue"/>
          </w:tcPr>
          <w:p/>
        </w:tc>
        <w:tc>
          <w:tcPr>
            <w:tcW w:w="1484" w:type="dxa"/>
            <w:vAlign w:val="center"/>
          </w:tcPr>
          <w:p>
            <w:pPr>
              <w:spacing w:before="69"/>
              <w:jc w:val="center"/>
              <w:rPr>
                <w:rFonts w:ascii="宋体" w:hAnsi="宋体" w:eastAsia="宋体" w:cs="宋体"/>
                <w:szCs w:val="21"/>
              </w:rPr>
            </w:pPr>
            <w:r>
              <w:rPr>
                <w:rFonts w:hint="eastAsia" w:ascii="宋体" w:hAnsi="宋体" w:eastAsia="宋体" w:cs="宋体"/>
                <w:szCs w:val="21"/>
              </w:rPr>
              <w:t>重点、难点问题及措施</w:t>
            </w:r>
          </w:p>
          <w:p>
            <w:pPr>
              <w:spacing w:before="69"/>
              <w:jc w:val="center"/>
              <w:rPr>
                <w:rFonts w:ascii="宋体" w:hAnsi="宋体" w:eastAsia="宋体" w:cs="宋体"/>
                <w:szCs w:val="21"/>
              </w:rPr>
            </w:pPr>
            <w:r>
              <w:rPr>
                <w:rFonts w:hint="eastAsia" w:ascii="宋体" w:hAnsi="宋体" w:eastAsia="宋体" w:cs="宋体"/>
                <w:szCs w:val="21"/>
              </w:rPr>
              <w:t>（10分）</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对本项目关键性技术难题理解分析全面、准确、应对措施合理可行，完全满足且优于用户需求得10分；</w:t>
            </w:r>
          </w:p>
          <w:p>
            <w:pPr>
              <w:ind w:right="-82" w:rightChars="-39"/>
              <w:jc w:val="left"/>
              <w:rPr>
                <w:rFonts w:ascii="宋体" w:hAnsi="宋体" w:eastAsia="宋体" w:cs="宋体"/>
                <w:szCs w:val="21"/>
              </w:rPr>
            </w:pPr>
            <w:r>
              <w:rPr>
                <w:rFonts w:hint="eastAsia" w:ascii="宋体" w:hAnsi="宋体" w:eastAsia="宋体" w:cs="宋体"/>
                <w:szCs w:val="21"/>
              </w:rPr>
              <w:t>对本项目关键性技术难题理解分析较全面、较准确、应对措施较合理可行，满足用户需求得7分；</w:t>
            </w:r>
          </w:p>
          <w:p>
            <w:pPr>
              <w:ind w:right="-82" w:rightChars="-39"/>
              <w:jc w:val="left"/>
              <w:rPr>
                <w:rFonts w:ascii="宋体" w:hAnsi="宋体" w:eastAsia="宋体" w:cs="宋体"/>
                <w:szCs w:val="21"/>
              </w:rPr>
            </w:pPr>
            <w:r>
              <w:rPr>
                <w:rFonts w:hint="eastAsia" w:ascii="宋体" w:hAnsi="宋体" w:eastAsia="宋体" w:cs="宋体"/>
                <w:szCs w:val="21"/>
              </w:rPr>
              <w:t>对本项目关键性技术难题理解分析一般、应对措施一般，基本满足用户需求得4分；</w:t>
            </w:r>
          </w:p>
          <w:p>
            <w:pPr>
              <w:ind w:right="-82" w:rightChars="-39"/>
              <w:jc w:val="left"/>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tcPr>
          <w:p/>
        </w:tc>
        <w:tc>
          <w:tcPr>
            <w:tcW w:w="1484" w:type="dxa"/>
            <w:vAlign w:val="center"/>
          </w:tcPr>
          <w:p>
            <w:pPr>
              <w:spacing w:before="69"/>
              <w:jc w:val="center"/>
              <w:rPr>
                <w:rFonts w:ascii="宋体" w:hAnsi="宋体" w:eastAsia="宋体" w:cs="宋体"/>
                <w:szCs w:val="21"/>
              </w:rPr>
            </w:pPr>
            <w:r>
              <w:rPr>
                <w:rFonts w:hint="eastAsia" w:ascii="宋体" w:hAnsi="宋体" w:eastAsia="宋体" w:cs="宋体"/>
                <w:szCs w:val="21"/>
              </w:rPr>
              <w:t>工作内容</w:t>
            </w:r>
          </w:p>
          <w:p>
            <w:pPr>
              <w:spacing w:before="69"/>
              <w:jc w:val="center"/>
              <w:rPr>
                <w:rFonts w:ascii="宋体" w:hAnsi="宋体" w:eastAsia="宋体" w:cs="宋体"/>
                <w:szCs w:val="21"/>
              </w:rPr>
            </w:pPr>
            <w:r>
              <w:rPr>
                <w:rFonts w:hint="eastAsia" w:ascii="宋体" w:hAnsi="宋体" w:eastAsia="宋体" w:cs="宋体"/>
                <w:szCs w:val="21"/>
              </w:rPr>
              <w:t>（8分）</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对项目工作内容进行综合评分：</w:t>
            </w:r>
          </w:p>
          <w:p>
            <w:pPr>
              <w:ind w:right="-82" w:rightChars="-39"/>
              <w:jc w:val="left"/>
              <w:rPr>
                <w:rFonts w:ascii="宋体" w:hAnsi="宋体" w:eastAsia="宋体" w:cs="宋体"/>
                <w:szCs w:val="21"/>
              </w:rPr>
            </w:pPr>
            <w:r>
              <w:rPr>
                <w:rFonts w:hint="eastAsia" w:ascii="宋体" w:hAnsi="宋体" w:eastAsia="宋体" w:cs="宋体"/>
                <w:szCs w:val="21"/>
              </w:rPr>
              <w:t>对主要内容理解全面、系统、到位，完全满足且优于用户需求得8分；</w:t>
            </w:r>
          </w:p>
          <w:p>
            <w:pPr>
              <w:ind w:right="-82" w:rightChars="-39"/>
              <w:jc w:val="left"/>
              <w:rPr>
                <w:rFonts w:ascii="宋体" w:hAnsi="宋体" w:eastAsia="宋体" w:cs="宋体"/>
                <w:szCs w:val="21"/>
              </w:rPr>
            </w:pPr>
            <w:r>
              <w:rPr>
                <w:rFonts w:hint="eastAsia" w:ascii="宋体" w:hAnsi="宋体" w:eastAsia="宋体" w:cs="宋体"/>
                <w:szCs w:val="21"/>
              </w:rPr>
              <w:t>对主要内容理解较全面、较系统、较到位，满足用户需求得5分；</w:t>
            </w:r>
          </w:p>
          <w:p>
            <w:pPr>
              <w:ind w:right="-82" w:rightChars="-39"/>
              <w:jc w:val="left"/>
              <w:rPr>
                <w:rFonts w:ascii="宋体" w:hAnsi="宋体" w:eastAsia="宋体" w:cs="宋体"/>
                <w:szCs w:val="21"/>
              </w:rPr>
            </w:pPr>
            <w:r>
              <w:rPr>
                <w:rFonts w:hint="eastAsia" w:ascii="宋体" w:hAnsi="宋体" w:eastAsia="宋体" w:cs="宋体"/>
                <w:szCs w:val="21"/>
              </w:rPr>
              <w:t>对主要内容理解不够全面、系统、到位，基本满足用户需求得2分。</w:t>
            </w:r>
          </w:p>
          <w:p>
            <w:pPr>
              <w:ind w:right="-82" w:rightChars="-39"/>
              <w:jc w:val="left"/>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tcPr>
          <w:p/>
        </w:tc>
        <w:tc>
          <w:tcPr>
            <w:tcW w:w="1484" w:type="dxa"/>
            <w:vAlign w:val="center"/>
          </w:tcPr>
          <w:p>
            <w:pPr>
              <w:spacing w:before="69"/>
              <w:jc w:val="center"/>
              <w:rPr>
                <w:rFonts w:ascii="宋体" w:hAnsi="宋体" w:eastAsia="宋体" w:cs="宋体"/>
                <w:szCs w:val="21"/>
              </w:rPr>
            </w:pPr>
            <w:r>
              <w:rPr>
                <w:rFonts w:hint="eastAsia" w:ascii="宋体" w:hAnsi="宋体" w:eastAsia="宋体" w:cs="宋体"/>
                <w:szCs w:val="21"/>
              </w:rPr>
              <w:t>技术路线、</w:t>
            </w:r>
          </w:p>
          <w:p>
            <w:pPr>
              <w:spacing w:before="69"/>
              <w:jc w:val="center"/>
              <w:rPr>
                <w:rFonts w:ascii="宋体" w:hAnsi="宋体" w:eastAsia="宋体" w:cs="宋体"/>
                <w:szCs w:val="21"/>
              </w:rPr>
            </w:pPr>
            <w:r>
              <w:rPr>
                <w:rFonts w:hint="eastAsia" w:ascii="宋体" w:hAnsi="宋体" w:eastAsia="宋体" w:cs="宋体"/>
                <w:szCs w:val="21"/>
              </w:rPr>
              <w:t>方法</w:t>
            </w:r>
          </w:p>
          <w:p>
            <w:pPr>
              <w:spacing w:before="69"/>
              <w:jc w:val="center"/>
              <w:rPr>
                <w:rFonts w:ascii="宋体" w:hAnsi="宋体" w:eastAsia="宋体" w:cs="宋体"/>
                <w:szCs w:val="21"/>
              </w:rPr>
            </w:pPr>
            <w:r>
              <w:rPr>
                <w:rFonts w:hint="eastAsia" w:ascii="宋体" w:hAnsi="宋体" w:eastAsia="宋体" w:cs="宋体"/>
                <w:szCs w:val="21"/>
              </w:rPr>
              <w:t>（8分）</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方法和技术路线合理，可实施性、针对性和可操作性强，完全满足且优于用户需求得8分；</w:t>
            </w:r>
          </w:p>
          <w:p>
            <w:pPr>
              <w:ind w:right="-82" w:rightChars="-39"/>
              <w:jc w:val="left"/>
              <w:rPr>
                <w:rFonts w:ascii="宋体" w:hAnsi="宋体" w:eastAsia="宋体" w:cs="宋体"/>
                <w:szCs w:val="21"/>
              </w:rPr>
            </w:pPr>
            <w:r>
              <w:rPr>
                <w:rFonts w:hint="eastAsia" w:ascii="宋体" w:hAnsi="宋体" w:eastAsia="宋体" w:cs="宋体"/>
                <w:szCs w:val="21"/>
              </w:rPr>
              <w:t>方法和技术路线较合理，可实施性、针对性和可操作性一般，满足用户需求得5分；</w:t>
            </w:r>
          </w:p>
          <w:p>
            <w:pPr>
              <w:ind w:right="-82" w:rightChars="-39"/>
              <w:jc w:val="left"/>
              <w:rPr>
                <w:rFonts w:ascii="宋体" w:hAnsi="宋体" w:eastAsia="宋体" w:cs="宋体"/>
                <w:szCs w:val="21"/>
              </w:rPr>
            </w:pPr>
            <w:r>
              <w:rPr>
                <w:rFonts w:hint="eastAsia" w:ascii="宋体" w:hAnsi="宋体" w:eastAsia="宋体" w:cs="宋体"/>
                <w:szCs w:val="21"/>
              </w:rPr>
              <w:t>方法和技术路线不太合理，可实施性、针对性和可操作性较差，基本满足用户需求得2分。</w:t>
            </w:r>
          </w:p>
          <w:p>
            <w:pPr>
              <w:ind w:right="-82" w:rightChars="-39"/>
              <w:jc w:val="left"/>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tcPr>
          <w:p/>
        </w:tc>
        <w:tc>
          <w:tcPr>
            <w:tcW w:w="1484" w:type="dxa"/>
          </w:tcPr>
          <w:p>
            <w:pPr>
              <w:spacing w:before="68" w:line="234" w:lineRule="auto"/>
              <w:ind w:right="132"/>
              <w:jc w:val="center"/>
              <w:rPr>
                <w:rFonts w:ascii="宋体" w:hAnsi="宋体" w:eastAsia="宋体" w:cs="宋体"/>
                <w:spacing w:val="2"/>
                <w:szCs w:val="21"/>
              </w:rPr>
            </w:pPr>
            <w:r>
              <w:rPr>
                <w:rFonts w:ascii="宋体" w:hAnsi="宋体" w:eastAsia="宋体" w:cs="宋体"/>
                <w:spacing w:val="2"/>
                <w:szCs w:val="21"/>
              </w:rPr>
              <w:t>工作进度</w:t>
            </w:r>
          </w:p>
          <w:p>
            <w:pPr>
              <w:spacing w:before="68" w:line="234" w:lineRule="auto"/>
              <w:ind w:right="132"/>
              <w:jc w:val="center"/>
              <w:rPr>
                <w:rFonts w:ascii="宋体" w:hAnsi="宋体" w:eastAsia="宋体" w:cs="宋体"/>
                <w:spacing w:val="4"/>
                <w:szCs w:val="21"/>
              </w:rPr>
            </w:pPr>
            <w:r>
              <w:rPr>
                <w:rFonts w:ascii="宋体" w:hAnsi="宋体" w:eastAsia="宋体" w:cs="宋体"/>
                <w:spacing w:val="2"/>
                <w:szCs w:val="21"/>
              </w:rPr>
              <w:t>计划</w:t>
            </w:r>
            <w:r>
              <w:rPr>
                <w:rFonts w:ascii="宋体" w:hAnsi="宋体" w:eastAsia="宋体" w:cs="宋体"/>
                <w:spacing w:val="4"/>
                <w:szCs w:val="21"/>
              </w:rPr>
              <w:t>安排</w:t>
            </w:r>
          </w:p>
          <w:p>
            <w:pPr>
              <w:spacing w:before="68" w:line="234" w:lineRule="auto"/>
              <w:ind w:right="132"/>
              <w:jc w:val="center"/>
              <w:rPr>
                <w:rFonts w:ascii="宋体" w:hAnsi="宋体" w:eastAsia="宋体" w:cs="宋体"/>
                <w:szCs w:val="21"/>
              </w:rPr>
            </w:pPr>
            <w:r>
              <w:rPr>
                <w:rFonts w:hint="eastAsia" w:ascii="宋体" w:hAnsi="宋体" w:eastAsia="宋体" w:cs="宋体"/>
                <w:spacing w:val="4"/>
                <w:szCs w:val="21"/>
              </w:rPr>
              <w:t>（</w:t>
            </w:r>
            <w:r>
              <w:rPr>
                <w:rFonts w:ascii="宋体" w:hAnsi="宋体" w:eastAsia="宋体" w:cs="宋体"/>
                <w:spacing w:val="12"/>
                <w:szCs w:val="21"/>
              </w:rPr>
              <w:t>6分</w:t>
            </w:r>
            <w:r>
              <w:rPr>
                <w:rFonts w:hint="eastAsia" w:ascii="宋体" w:hAnsi="宋体" w:eastAsia="宋体" w:cs="宋体"/>
                <w:spacing w:val="12"/>
                <w:szCs w:val="21"/>
              </w:rPr>
              <w:t>）</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针对本项目的实施进度计划详细、合理，完全满足且优于用户需求得6分；</w:t>
            </w:r>
          </w:p>
          <w:p>
            <w:pPr>
              <w:ind w:right="-82" w:rightChars="-39"/>
              <w:jc w:val="left"/>
              <w:rPr>
                <w:rFonts w:ascii="宋体" w:hAnsi="宋体" w:eastAsia="宋体" w:cs="宋体"/>
                <w:szCs w:val="21"/>
              </w:rPr>
            </w:pPr>
            <w:r>
              <w:rPr>
                <w:rFonts w:hint="eastAsia" w:ascii="宋体" w:hAnsi="宋体" w:eastAsia="宋体" w:cs="宋体"/>
                <w:szCs w:val="21"/>
              </w:rPr>
              <w:t>针对本项目的实施进度计划较详细、较合理，满足用户需求得4分；</w:t>
            </w:r>
          </w:p>
          <w:p>
            <w:pPr>
              <w:ind w:right="-82" w:rightChars="-39"/>
              <w:jc w:val="left"/>
              <w:rPr>
                <w:rFonts w:ascii="宋体" w:hAnsi="宋体" w:eastAsia="宋体" w:cs="宋体"/>
                <w:szCs w:val="21"/>
              </w:rPr>
            </w:pPr>
            <w:r>
              <w:rPr>
                <w:rFonts w:hint="eastAsia" w:ascii="宋体" w:hAnsi="宋体" w:eastAsia="宋体" w:cs="宋体"/>
                <w:szCs w:val="21"/>
              </w:rPr>
              <w:t>针对本项目的实施进度计划不够详细、合理，基本满足用户需求得2分；</w:t>
            </w:r>
          </w:p>
          <w:p>
            <w:pPr>
              <w:ind w:right="-82" w:rightChars="-39"/>
              <w:jc w:val="left"/>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94" w:type="dxa"/>
            <w:vMerge w:val="continue"/>
          </w:tcPr>
          <w:p/>
        </w:tc>
        <w:tc>
          <w:tcPr>
            <w:tcW w:w="1484" w:type="dxa"/>
          </w:tcPr>
          <w:p>
            <w:pPr>
              <w:spacing w:before="68" w:line="220" w:lineRule="auto"/>
              <w:jc w:val="center"/>
              <w:rPr>
                <w:rFonts w:ascii="宋体" w:hAnsi="宋体" w:eastAsia="宋体" w:cs="宋体"/>
                <w:szCs w:val="21"/>
              </w:rPr>
            </w:pPr>
            <w:r>
              <w:rPr>
                <w:rFonts w:ascii="宋体" w:hAnsi="宋体" w:eastAsia="宋体" w:cs="宋体"/>
                <w:spacing w:val="-2"/>
                <w:szCs w:val="21"/>
              </w:rPr>
              <w:t>质量保证措施</w:t>
            </w:r>
            <w:r>
              <w:rPr>
                <w:rFonts w:hint="eastAsia" w:ascii="宋体" w:hAnsi="宋体" w:eastAsia="宋体" w:cs="宋体"/>
                <w:spacing w:val="-2"/>
                <w:szCs w:val="21"/>
              </w:rPr>
              <w:t>（</w:t>
            </w:r>
            <w:r>
              <w:rPr>
                <w:rFonts w:ascii="宋体" w:hAnsi="宋体" w:eastAsia="宋体" w:cs="宋体"/>
                <w:spacing w:val="12"/>
                <w:szCs w:val="21"/>
              </w:rPr>
              <w:t>3分</w:t>
            </w:r>
            <w:r>
              <w:rPr>
                <w:rFonts w:hint="eastAsia" w:ascii="宋体" w:hAnsi="宋体" w:eastAsia="宋体" w:cs="宋体"/>
                <w:spacing w:val="12"/>
                <w:szCs w:val="21"/>
              </w:rPr>
              <w:t>）</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针对本项目的质量保障措施、质量承诺优于招标要求的，得3分；</w:t>
            </w:r>
          </w:p>
          <w:p>
            <w:pPr>
              <w:ind w:right="-82" w:rightChars="-39"/>
              <w:jc w:val="left"/>
              <w:rPr>
                <w:rFonts w:ascii="宋体" w:hAnsi="宋体" w:eastAsia="宋体" w:cs="宋体"/>
                <w:szCs w:val="21"/>
              </w:rPr>
            </w:pPr>
            <w:r>
              <w:rPr>
                <w:rFonts w:hint="eastAsia" w:ascii="宋体" w:hAnsi="宋体" w:eastAsia="宋体" w:cs="宋体"/>
                <w:szCs w:val="21"/>
              </w:rPr>
              <w:t>针对本项目的质量保障措施、质量承诺满足招标要求的，得2分；</w:t>
            </w:r>
          </w:p>
          <w:p>
            <w:pPr>
              <w:ind w:right="-82" w:rightChars="-39"/>
              <w:jc w:val="left"/>
              <w:rPr>
                <w:rFonts w:ascii="宋体" w:hAnsi="宋体" w:eastAsia="宋体" w:cs="宋体"/>
                <w:szCs w:val="21"/>
              </w:rPr>
            </w:pPr>
            <w:r>
              <w:rPr>
                <w:rFonts w:hint="eastAsia" w:ascii="宋体" w:hAnsi="宋体" w:eastAsia="宋体" w:cs="宋体"/>
                <w:szCs w:val="21"/>
              </w:rPr>
              <w:t>针对本项目的质量保障措施、质量承诺不满足招标要求的，得1分；</w:t>
            </w:r>
          </w:p>
          <w:p>
            <w:pPr>
              <w:ind w:right="-82" w:rightChars="-39"/>
              <w:jc w:val="left"/>
              <w:rPr>
                <w:rFonts w:ascii="宋体" w:hAnsi="宋体" w:eastAsia="宋体" w:cs="宋体"/>
                <w:szCs w:val="21"/>
              </w:rPr>
            </w:pPr>
            <w:r>
              <w:rPr>
                <w:rFonts w:hint="eastAsia" w:ascii="宋体" w:hAnsi="宋体" w:eastAsia="宋体" w:cs="宋体"/>
                <w:szCs w:val="21"/>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restart"/>
            <w:vAlign w:val="center"/>
          </w:tcPr>
          <w:p>
            <w:pPr>
              <w:spacing w:before="61"/>
              <w:jc w:val="center"/>
            </w:pPr>
            <w:r>
              <w:rPr>
                <w:rFonts w:hint="eastAsia" w:ascii="宋体" w:hAnsi="宋体" w:eastAsia="宋体" w:cs="宋体"/>
                <w:szCs w:val="21"/>
              </w:rPr>
              <w:t>商务部分（45分）</w:t>
            </w:r>
          </w:p>
        </w:tc>
        <w:tc>
          <w:tcPr>
            <w:tcW w:w="1484" w:type="dxa"/>
          </w:tcPr>
          <w:p>
            <w:pPr>
              <w:spacing w:before="68" w:line="220" w:lineRule="auto"/>
              <w:jc w:val="center"/>
              <w:rPr>
                <w:rFonts w:ascii="宋体" w:hAnsi="宋体" w:eastAsia="宋体" w:cs="宋体"/>
                <w:spacing w:val="-2"/>
                <w:szCs w:val="21"/>
              </w:rPr>
            </w:pPr>
            <w:r>
              <w:rPr>
                <w:rFonts w:ascii="宋体" w:hAnsi="宋体" w:eastAsia="宋体" w:cs="宋体"/>
                <w:spacing w:val="-2"/>
                <w:szCs w:val="21"/>
              </w:rPr>
              <w:t>类似项目业绩</w:t>
            </w:r>
            <w:r>
              <w:rPr>
                <w:rFonts w:hint="eastAsia" w:ascii="宋体" w:hAnsi="宋体" w:eastAsia="宋体" w:cs="宋体"/>
                <w:spacing w:val="-2"/>
                <w:szCs w:val="21"/>
              </w:rPr>
              <w:t>（</w:t>
            </w:r>
            <w:r>
              <w:rPr>
                <w:rFonts w:ascii="宋体" w:hAnsi="宋体" w:eastAsia="宋体" w:cs="宋体"/>
                <w:spacing w:val="-2"/>
                <w:szCs w:val="21"/>
              </w:rPr>
              <w:t>20分</w:t>
            </w:r>
            <w:r>
              <w:rPr>
                <w:rFonts w:hint="eastAsia" w:ascii="宋体" w:hAnsi="宋体" w:eastAsia="宋体" w:cs="宋体"/>
                <w:spacing w:val="-2"/>
                <w:szCs w:val="21"/>
              </w:rPr>
              <w:t>）</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供应商2019年1月1日至报价文件递交截止之日止，每独立完成1个类似项目，每个得5分，累计最高得20分。</w:t>
            </w:r>
          </w:p>
          <w:p>
            <w:pPr>
              <w:ind w:right="-82" w:rightChars="-39"/>
              <w:jc w:val="left"/>
              <w:rPr>
                <w:rFonts w:ascii="宋体" w:hAnsi="宋体" w:eastAsia="宋体" w:cs="宋体"/>
                <w:szCs w:val="21"/>
              </w:rPr>
            </w:pPr>
            <w:r>
              <w:rPr>
                <w:rFonts w:hint="eastAsia" w:ascii="宋体" w:hAnsi="宋体"/>
                <w:szCs w:val="21"/>
              </w:rPr>
              <w:t>注：须提供合同关键页</w:t>
            </w:r>
            <w:r>
              <w:t>（含签订合同双方的单位名称、合同项目名称、项目金额与含签订合同双方的落款盖章、签订日期的关键页）</w:t>
            </w:r>
            <w:r>
              <w:rPr>
                <w:rFonts w:hint="eastAsia" w:ascii="宋体" w:hAnsi="宋体"/>
                <w:szCs w:val="21"/>
              </w:rPr>
              <w:t>扫描件作为证明材料。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tcPr>
          <w:p/>
        </w:tc>
        <w:tc>
          <w:tcPr>
            <w:tcW w:w="1484" w:type="dxa"/>
          </w:tcPr>
          <w:p>
            <w:pPr>
              <w:spacing w:before="68" w:line="220" w:lineRule="auto"/>
              <w:jc w:val="center"/>
              <w:rPr>
                <w:rFonts w:ascii="宋体" w:hAnsi="宋体" w:eastAsia="宋体" w:cs="宋体"/>
                <w:spacing w:val="-2"/>
                <w:szCs w:val="21"/>
              </w:rPr>
            </w:pPr>
            <w:r>
              <w:rPr>
                <w:rFonts w:ascii="宋体" w:hAnsi="宋体" w:eastAsia="宋体" w:cs="宋体"/>
                <w:spacing w:val="-2"/>
                <w:szCs w:val="21"/>
              </w:rPr>
              <w:t>拟投入本项目的项目负责人情况</w:t>
            </w:r>
          </w:p>
          <w:p>
            <w:pPr>
              <w:spacing w:before="68" w:line="220" w:lineRule="auto"/>
              <w:jc w:val="center"/>
              <w:rPr>
                <w:rFonts w:ascii="宋体" w:hAnsi="宋体" w:eastAsia="宋体" w:cs="宋体"/>
                <w:spacing w:val="-2"/>
                <w:szCs w:val="21"/>
              </w:rPr>
            </w:pPr>
            <w:r>
              <w:rPr>
                <w:rFonts w:hint="eastAsia" w:ascii="宋体" w:hAnsi="宋体" w:eastAsia="宋体" w:cs="宋体"/>
                <w:spacing w:val="-2"/>
                <w:szCs w:val="21"/>
              </w:rPr>
              <w:t>（</w:t>
            </w:r>
            <w:r>
              <w:rPr>
                <w:rFonts w:hint="eastAsia" w:ascii="宋体" w:hAnsi="宋体" w:eastAsia="宋体" w:cs="宋体"/>
                <w:spacing w:val="-2"/>
                <w:szCs w:val="21"/>
                <w:lang w:val="en-US" w:eastAsia="zh-CN"/>
              </w:rPr>
              <w:t>8</w:t>
            </w:r>
            <w:r>
              <w:rPr>
                <w:rFonts w:ascii="宋体" w:hAnsi="宋体" w:eastAsia="宋体" w:cs="宋体"/>
                <w:spacing w:val="-2"/>
                <w:szCs w:val="21"/>
              </w:rPr>
              <w:t>分</w:t>
            </w:r>
            <w:r>
              <w:rPr>
                <w:rFonts w:hint="eastAsia" w:ascii="宋体" w:hAnsi="宋体" w:eastAsia="宋体" w:cs="宋体"/>
                <w:spacing w:val="-2"/>
                <w:szCs w:val="21"/>
              </w:rPr>
              <w:t>）</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拟投入本项目的项目负责人具备以下条件的：</w:t>
            </w:r>
          </w:p>
          <w:p>
            <w:pPr>
              <w:ind w:right="-82" w:rightChars="-39"/>
              <w:jc w:val="left"/>
              <w:rPr>
                <w:rFonts w:ascii="宋体" w:hAnsi="宋体" w:eastAsia="宋体" w:cs="宋体"/>
                <w:szCs w:val="21"/>
              </w:rPr>
            </w:pPr>
            <w:r>
              <w:rPr>
                <w:rFonts w:hint="eastAsia" w:ascii="宋体" w:hAnsi="宋体" w:eastAsia="宋体" w:cs="宋体"/>
                <w:szCs w:val="21"/>
              </w:rPr>
              <w:t>1.具有</w:t>
            </w:r>
            <w:r>
              <w:rPr>
                <w:rFonts w:hint="eastAsia" w:ascii="宋体" w:hAnsi="宋体" w:eastAsia="宋体" w:cs="宋体"/>
                <w:szCs w:val="21"/>
                <w:lang w:eastAsia="zh-CN"/>
              </w:rPr>
              <w:t>交通运输、咨询类相关专业</w:t>
            </w:r>
            <w:r>
              <w:rPr>
                <w:rFonts w:hint="eastAsia" w:ascii="宋体" w:hAnsi="宋体" w:eastAsia="宋体" w:cs="宋体"/>
                <w:szCs w:val="21"/>
              </w:rPr>
              <w:t>高级</w:t>
            </w:r>
            <w:r>
              <w:rPr>
                <w:rFonts w:hint="eastAsia" w:ascii="宋体" w:hAnsi="宋体" w:eastAsia="宋体" w:cs="宋体"/>
                <w:szCs w:val="21"/>
                <w:lang w:eastAsia="zh-CN"/>
              </w:rPr>
              <w:t>职称</w:t>
            </w:r>
            <w:r>
              <w:rPr>
                <w:rFonts w:hint="eastAsia" w:ascii="宋体" w:hAnsi="宋体" w:eastAsia="宋体" w:cs="宋体"/>
                <w:szCs w:val="21"/>
              </w:rPr>
              <w:t>的得</w:t>
            </w:r>
            <w:r>
              <w:rPr>
                <w:rFonts w:hint="eastAsia" w:ascii="宋体" w:hAnsi="宋体" w:eastAsia="宋体" w:cs="宋体"/>
                <w:szCs w:val="21"/>
                <w:lang w:val="en-US" w:eastAsia="zh-CN"/>
              </w:rPr>
              <w:t>8</w:t>
            </w:r>
            <w:r>
              <w:rPr>
                <w:rFonts w:hint="eastAsia" w:ascii="宋体" w:hAnsi="宋体" w:eastAsia="宋体" w:cs="宋体"/>
                <w:szCs w:val="21"/>
              </w:rPr>
              <w:t>分；</w:t>
            </w:r>
          </w:p>
          <w:p>
            <w:pPr>
              <w:ind w:right="-82" w:rightChars="-39"/>
              <w:jc w:val="left"/>
              <w:rPr>
                <w:rFonts w:ascii="宋体" w:hAnsi="宋体" w:eastAsia="宋体" w:cs="宋体"/>
                <w:szCs w:val="21"/>
              </w:rPr>
            </w:pPr>
            <w:r>
              <w:rPr>
                <w:rFonts w:hint="eastAsia" w:ascii="宋体" w:hAnsi="宋体" w:eastAsia="宋体" w:cs="宋体"/>
                <w:szCs w:val="21"/>
              </w:rPr>
              <w:t>2.具有</w:t>
            </w:r>
            <w:r>
              <w:rPr>
                <w:rFonts w:hint="eastAsia" w:ascii="宋体" w:hAnsi="宋体" w:eastAsia="宋体" w:cs="宋体"/>
                <w:szCs w:val="21"/>
                <w:lang w:eastAsia="zh-CN"/>
              </w:rPr>
              <w:t>交通运输、咨询类相关专业中</w:t>
            </w:r>
            <w:r>
              <w:rPr>
                <w:rFonts w:hint="eastAsia" w:ascii="宋体" w:hAnsi="宋体" w:eastAsia="宋体" w:cs="宋体"/>
                <w:szCs w:val="21"/>
              </w:rPr>
              <w:t>级</w:t>
            </w:r>
            <w:r>
              <w:rPr>
                <w:rFonts w:hint="eastAsia" w:ascii="宋体" w:hAnsi="宋体" w:eastAsia="宋体" w:cs="宋体"/>
                <w:szCs w:val="21"/>
                <w:lang w:eastAsia="zh-CN"/>
              </w:rPr>
              <w:t>职称的</w:t>
            </w:r>
            <w:r>
              <w:rPr>
                <w:rFonts w:hint="eastAsia" w:ascii="宋体" w:hAnsi="宋体" w:eastAsia="宋体" w:cs="宋体"/>
                <w:szCs w:val="21"/>
              </w:rPr>
              <w:t>得</w:t>
            </w:r>
            <w:r>
              <w:rPr>
                <w:rFonts w:hint="eastAsia" w:ascii="宋体" w:hAnsi="宋体" w:eastAsia="宋体" w:cs="宋体"/>
                <w:szCs w:val="21"/>
                <w:lang w:val="en-US" w:eastAsia="zh-CN"/>
              </w:rPr>
              <w:t>6</w:t>
            </w:r>
            <w:r>
              <w:rPr>
                <w:rFonts w:hint="eastAsia" w:ascii="宋体" w:hAnsi="宋体" w:eastAsia="宋体" w:cs="宋体"/>
                <w:szCs w:val="21"/>
              </w:rPr>
              <w:t>分。</w:t>
            </w:r>
          </w:p>
          <w:p>
            <w:pPr>
              <w:ind w:right="-82" w:rightChars="-39"/>
              <w:jc w:val="left"/>
              <w:rPr>
                <w:rFonts w:ascii="宋体" w:hAnsi="宋体" w:eastAsia="宋体" w:cs="宋体"/>
                <w:szCs w:val="21"/>
              </w:rPr>
            </w:pPr>
            <w:r>
              <w:rPr>
                <w:rFonts w:hint="eastAsia" w:ascii="宋体" w:hAnsi="宋体"/>
                <w:szCs w:val="21"/>
              </w:rPr>
              <w:t>注：同一人获得多个职称的按最高职称计算，须同时提供以上职称证明材料及以上人员在供应商单位任职的外部证明材料（如近6个月及以上（不含本项目提交响应文件截止时间的所在月）在供应商单位的社保缴费记录；如该人员依法免税或不需要缴纳社会保障资金的，须提供相应证明材料；若供应商成立不足6个月的，须提供相应证明材料（包括但不限于供应商营业执照、该人员自入职期在供应商单位的社保缴费记录））。无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tcPr>
          <w:p/>
        </w:tc>
        <w:tc>
          <w:tcPr>
            <w:tcW w:w="1484" w:type="dxa"/>
          </w:tcPr>
          <w:p>
            <w:pPr>
              <w:spacing w:before="68" w:line="220" w:lineRule="auto"/>
              <w:jc w:val="center"/>
              <w:rPr>
                <w:rFonts w:hint="eastAsia" w:ascii="宋体" w:hAnsi="宋体" w:eastAsia="宋体" w:cs="宋体"/>
                <w:spacing w:val="-2"/>
                <w:szCs w:val="21"/>
              </w:rPr>
            </w:pPr>
            <w:r>
              <w:rPr>
                <w:rFonts w:ascii="宋体" w:hAnsi="宋体" w:eastAsia="宋体" w:cs="宋体"/>
                <w:spacing w:val="-2"/>
                <w:szCs w:val="21"/>
              </w:rPr>
              <w:t>拟投入本项目的</w:t>
            </w:r>
            <w:r>
              <w:rPr>
                <w:rFonts w:hint="eastAsia" w:ascii="宋体" w:hAnsi="宋体"/>
                <w:szCs w:val="21"/>
              </w:rPr>
              <w:t>团队</w:t>
            </w:r>
            <w:r>
              <w:rPr>
                <w:rFonts w:ascii="宋体" w:hAnsi="宋体" w:eastAsia="宋体" w:cs="宋体"/>
                <w:spacing w:val="-2"/>
                <w:szCs w:val="21"/>
              </w:rPr>
              <w:t>人员情况</w:t>
            </w:r>
            <w:r>
              <w:rPr>
                <w:rFonts w:hint="eastAsia" w:ascii="宋体" w:hAnsi="宋体" w:eastAsia="宋体" w:cs="宋体"/>
                <w:spacing w:val="-2"/>
                <w:szCs w:val="21"/>
              </w:rPr>
              <w:t>（</w:t>
            </w:r>
            <w:r>
              <w:rPr>
                <w:rFonts w:ascii="宋体" w:hAnsi="宋体" w:eastAsia="宋体" w:cs="宋体"/>
                <w:spacing w:val="-2"/>
                <w:szCs w:val="21"/>
              </w:rPr>
              <w:t>项目负责人除外</w:t>
            </w:r>
            <w:r>
              <w:rPr>
                <w:rFonts w:hint="eastAsia" w:ascii="宋体" w:hAnsi="宋体" w:eastAsia="宋体" w:cs="宋体"/>
                <w:spacing w:val="-2"/>
                <w:szCs w:val="21"/>
              </w:rPr>
              <w:t>）</w:t>
            </w:r>
          </w:p>
          <w:p>
            <w:pPr>
              <w:spacing w:before="68" w:line="220" w:lineRule="auto"/>
              <w:jc w:val="center"/>
              <w:rPr>
                <w:rFonts w:ascii="宋体" w:hAnsi="宋体" w:eastAsia="宋体" w:cs="宋体"/>
                <w:spacing w:val="-2"/>
                <w:szCs w:val="21"/>
              </w:rPr>
            </w:pPr>
            <w:r>
              <w:rPr>
                <w:rFonts w:hint="eastAsia" w:ascii="宋体" w:hAnsi="宋体" w:eastAsia="宋体" w:cs="宋体"/>
                <w:spacing w:val="-2"/>
                <w:szCs w:val="21"/>
              </w:rPr>
              <w:t>（</w:t>
            </w:r>
            <w:r>
              <w:rPr>
                <w:rFonts w:ascii="宋体" w:hAnsi="宋体" w:eastAsia="宋体" w:cs="宋体"/>
                <w:spacing w:val="-2"/>
                <w:szCs w:val="21"/>
              </w:rPr>
              <w:t>1</w:t>
            </w:r>
            <w:r>
              <w:rPr>
                <w:rFonts w:hint="eastAsia" w:ascii="宋体" w:hAnsi="宋体" w:eastAsia="宋体" w:cs="宋体"/>
                <w:spacing w:val="-2"/>
                <w:szCs w:val="21"/>
                <w:lang w:val="en-US" w:eastAsia="zh-CN"/>
              </w:rPr>
              <w:t>2</w:t>
            </w:r>
            <w:r>
              <w:rPr>
                <w:rFonts w:ascii="宋体" w:hAnsi="宋体" w:eastAsia="宋体" w:cs="宋体"/>
                <w:spacing w:val="-2"/>
                <w:szCs w:val="21"/>
              </w:rPr>
              <w:t>分</w:t>
            </w:r>
            <w:r>
              <w:rPr>
                <w:rFonts w:hint="eastAsia" w:ascii="宋体" w:hAnsi="宋体" w:eastAsia="宋体" w:cs="宋体"/>
                <w:spacing w:val="-2"/>
                <w:szCs w:val="21"/>
              </w:rPr>
              <w:t>）</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拟投入本项目的</w:t>
            </w:r>
            <w:r>
              <w:rPr>
                <w:rFonts w:hint="eastAsia" w:ascii="宋体" w:hAnsi="宋体"/>
                <w:szCs w:val="21"/>
              </w:rPr>
              <w:t>团队</w:t>
            </w:r>
            <w:r>
              <w:rPr>
                <w:rFonts w:hint="eastAsia" w:ascii="宋体" w:hAnsi="宋体" w:eastAsia="宋体" w:cs="宋体"/>
                <w:szCs w:val="21"/>
              </w:rPr>
              <w:t>人员具备以下条件的：</w:t>
            </w:r>
          </w:p>
          <w:p>
            <w:pPr>
              <w:ind w:right="-82" w:rightChars="-39"/>
              <w:jc w:val="left"/>
              <w:rPr>
                <w:rFonts w:ascii="宋体" w:hAnsi="宋体" w:eastAsia="宋体" w:cs="宋体"/>
                <w:szCs w:val="21"/>
              </w:rPr>
            </w:pPr>
            <w:r>
              <w:rPr>
                <w:rFonts w:hint="eastAsia" w:ascii="宋体" w:hAnsi="宋体" w:eastAsia="宋体" w:cs="宋体"/>
                <w:szCs w:val="21"/>
              </w:rPr>
              <w:t>具有</w:t>
            </w:r>
            <w:r>
              <w:rPr>
                <w:rFonts w:hint="eastAsia" w:ascii="宋体" w:hAnsi="宋体" w:eastAsia="宋体" w:cs="宋体"/>
                <w:szCs w:val="21"/>
                <w:lang w:eastAsia="zh-CN"/>
              </w:rPr>
              <w:t>交通运输、咨询类相关专业中</w:t>
            </w:r>
            <w:r>
              <w:rPr>
                <w:rFonts w:hint="eastAsia" w:ascii="宋体" w:hAnsi="宋体" w:eastAsia="宋体" w:cs="宋体"/>
                <w:szCs w:val="21"/>
              </w:rPr>
              <w:t>级</w:t>
            </w:r>
            <w:r>
              <w:rPr>
                <w:rFonts w:hint="eastAsia" w:ascii="宋体" w:hAnsi="宋体" w:eastAsia="宋体" w:cs="宋体"/>
                <w:szCs w:val="21"/>
                <w:lang w:eastAsia="zh-CN"/>
              </w:rPr>
              <w:t>或以上职称</w:t>
            </w:r>
            <w:r>
              <w:rPr>
                <w:rFonts w:hint="eastAsia" w:ascii="宋体" w:hAnsi="宋体" w:eastAsia="宋体" w:cs="宋体"/>
                <w:szCs w:val="21"/>
              </w:rPr>
              <w:t>，每提供一个得</w:t>
            </w:r>
            <w:r>
              <w:rPr>
                <w:rFonts w:hint="eastAsia" w:ascii="宋体" w:hAnsi="宋体" w:eastAsia="宋体" w:cs="宋体"/>
                <w:szCs w:val="21"/>
                <w:lang w:val="en-US" w:eastAsia="zh-CN"/>
              </w:rPr>
              <w:t>4</w:t>
            </w:r>
            <w:r>
              <w:rPr>
                <w:rFonts w:hint="eastAsia" w:ascii="宋体" w:hAnsi="宋体" w:eastAsia="宋体" w:cs="宋体"/>
                <w:szCs w:val="21"/>
              </w:rPr>
              <w:t>分，最高得</w:t>
            </w:r>
            <w:r>
              <w:rPr>
                <w:rFonts w:hint="eastAsia" w:ascii="宋体" w:hAnsi="宋体" w:eastAsia="宋体" w:cs="宋体"/>
                <w:szCs w:val="21"/>
                <w:lang w:val="en-US" w:eastAsia="zh-CN"/>
              </w:rPr>
              <w:t>12</w:t>
            </w:r>
            <w:r>
              <w:rPr>
                <w:rFonts w:hint="eastAsia" w:ascii="宋体" w:hAnsi="宋体" w:eastAsia="宋体" w:cs="宋体"/>
                <w:szCs w:val="21"/>
              </w:rPr>
              <w:t>分；</w:t>
            </w:r>
          </w:p>
          <w:p>
            <w:pPr>
              <w:ind w:right="-82" w:rightChars="-39"/>
              <w:jc w:val="left"/>
              <w:rPr>
                <w:rFonts w:ascii="宋体" w:hAnsi="宋体" w:eastAsia="宋体" w:cs="宋体"/>
                <w:szCs w:val="21"/>
              </w:rPr>
            </w:pPr>
            <w:r>
              <w:rPr>
                <w:rFonts w:hint="eastAsia" w:ascii="宋体" w:hAnsi="宋体"/>
                <w:szCs w:val="21"/>
              </w:rPr>
              <w:t>注：同一人获得多个职称的按最高职称计算，须同时提供以上职称证明材料及以上人员在供应商单位任职的外部证明材料（如近6个月及以上（不含本项目提交响应文件截止时间的所在月）在供应商单位的社保缴费记录；如该人员依法免税或不需要缴纳社会保障资金的，须提供相应证明材料；若供应商成立不足6个月的，须提供相应证明材料（包括但不限于供应商营业执照、该人员自入职期在供应商单位的社保缴费记录））。无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tcPr>
          <w:p/>
        </w:tc>
        <w:tc>
          <w:tcPr>
            <w:tcW w:w="1484" w:type="dxa"/>
          </w:tcPr>
          <w:p>
            <w:pPr>
              <w:spacing w:before="68" w:line="220" w:lineRule="auto"/>
              <w:jc w:val="center"/>
              <w:rPr>
                <w:rFonts w:ascii="宋体" w:hAnsi="宋体" w:eastAsia="宋体" w:cs="宋体"/>
                <w:spacing w:val="-2"/>
                <w:szCs w:val="21"/>
              </w:rPr>
            </w:pPr>
            <w:r>
              <w:rPr>
                <w:rFonts w:ascii="宋体" w:hAnsi="宋体" w:eastAsia="宋体" w:cs="宋体"/>
                <w:spacing w:val="-2"/>
                <w:szCs w:val="21"/>
              </w:rPr>
              <w:t>获奖情况</w:t>
            </w:r>
          </w:p>
          <w:p>
            <w:pPr>
              <w:spacing w:before="68" w:line="220" w:lineRule="auto"/>
              <w:jc w:val="center"/>
              <w:rPr>
                <w:rFonts w:ascii="宋体" w:hAnsi="宋体" w:eastAsia="宋体" w:cs="宋体"/>
                <w:spacing w:val="-2"/>
                <w:szCs w:val="21"/>
              </w:rPr>
            </w:pPr>
            <w:r>
              <w:rPr>
                <w:rFonts w:hint="eastAsia" w:ascii="宋体" w:hAnsi="宋体" w:eastAsia="宋体" w:cs="宋体"/>
                <w:spacing w:val="-2"/>
                <w:szCs w:val="21"/>
              </w:rPr>
              <w:t>（</w:t>
            </w:r>
            <w:r>
              <w:rPr>
                <w:rFonts w:ascii="宋体" w:hAnsi="宋体" w:eastAsia="宋体" w:cs="宋体"/>
                <w:spacing w:val="-2"/>
                <w:szCs w:val="21"/>
              </w:rPr>
              <w:t>5分</w:t>
            </w:r>
            <w:r>
              <w:rPr>
                <w:rFonts w:hint="eastAsia" w:ascii="宋体" w:hAnsi="宋体" w:eastAsia="宋体" w:cs="宋体"/>
                <w:spacing w:val="-2"/>
                <w:szCs w:val="21"/>
              </w:rPr>
              <w:t>）</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2019年1月1日至报价文件递交截止之日止（以获奖证书时间为准），供应商承接的类似项目获得政府部门、行业协会（学会）颁发的省部级奖项的，每个得2分；获得国家级奖项的，每个得3分。本项累计最多得5分。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tcPr>
          <w:p>
            <w:pPr>
              <w:spacing w:before="61"/>
              <w:rPr>
                <w:rFonts w:ascii="宋体" w:hAnsi="宋体" w:eastAsia="宋体" w:cs="宋体"/>
                <w:szCs w:val="21"/>
              </w:rPr>
            </w:pPr>
            <w:r>
              <w:rPr>
                <w:rFonts w:ascii="宋体" w:hAnsi="宋体" w:eastAsia="宋体" w:cs="宋体"/>
                <w:spacing w:val="-2"/>
                <w:szCs w:val="21"/>
              </w:rPr>
              <w:t>价格</w:t>
            </w:r>
            <w:r>
              <w:rPr>
                <w:rFonts w:hint="eastAsia" w:ascii="宋体" w:hAnsi="宋体" w:eastAsia="宋体" w:cs="宋体"/>
                <w:spacing w:val="-2"/>
                <w:szCs w:val="21"/>
              </w:rPr>
              <w:t>部分（</w:t>
            </w:r>
            <w:r>
              <w:rPr>
                <w:rFonts w:ascii="宋体" w:hAnsi="宋体" w:eastAsia="宋体" w:cs="宋体"/>
                <w:spacing w:val="-2"/>
                <w:szCs w:val="21"/>
              </w:rPr>
              <w:t>10分</w:t>
            </w:r>
            <w:r>
              <w:rPr>
                <w:rFonts w:hint="eastAsia" w:ascii="宋体" w:hAnsi="宋体" w:eastAsia="宋体" w:cs="宋体"/>
                <w:spacing w:val="-2"/>
                <w:szCs w:val="21"/>
              </w:rPr>
              <w:t>）</w:t>
            </w:r>
          </w:p>
        </w:tc>
        <w:tc>
          <w:tcPr>
            <w:tcW w:w="1484" w:type="dxa"/>
          </w:tcPr>
          <w:p>
            <w:pPr>
              <w:spacing w:before="68" w:line="220" w:lineRule="auto"/>
              <w:jc w:val="center"/>
              <w:rPr>
                <w:rFonts w:ascii="宋体" w:hAnsi="宋体" w:eastAsia="宋体" w:cs="宋体"/>
                <w:spacing w:val="-2"/>
                <w:szCs w:val="21"/>
              </w:rPr>
            </w:pPr>
            <w:r>
              <w:rPr>
                <w:rFonts w:ascii="宋体" w:hAnsi="宋体" w:eastAsia="宋体" w:cs="宋体"/>
                <w:spacing w:val="-2"/>
                <w:szCs w:val="21"/>
              </w:rPr>
              <w:t>价格得分</w:t>
            </w:r>
          </w:p>
          <w:p>
            <w:pPr>
              <w:spacing w:before="68" w:line="220" w:lineRule="auto"/>
              <w:jc w:val="center"/>
              <w:rPr>
                <w:rFonts w:ascii="宋体" w:hAnsi="宋体" w:eastAsia="宋体" w:cs="宋体"/>
                <w:spacing w:val="-2"/>
                <w:szCs w:val="21"/>
              </w:rPr>
            </w:pPr>
            <w:r>
              <w:rPr>
                <w:rFonts w:hint="eastAsia" w:ascii="宋体" w:hAnsi="宋体" w:eastAsia="宋体" w:cs="宋体"/>
                <w:spacing w:val="-2"/>
                <w:szCs w:val="21"/>
              </w:rPr>
              <w:t>（</w:t>
            </w:r>
            <w:r>
              <w:rPr>
                <w:rFonts w:ascii="宋体" w:hAnsi="宋体" w:eastAsia="宋体" w:cs="宋体"/>
                <w:spacing w:val="-2"/>
                <w:szCs w:val="21"/>
              </w:rPr>
              <w:t>10分</w:t>
            </w:r>
            <w:r>
              <w:rPr>
                <w:rFonts w:hint="eastAsia" w:ascii="宋体" w:hAnsi="宋体" w:eastAsia="宋体" w:cs="宋体"/>
                <w:spacing w:val="-2"/>
                <w:szCs w:val="21"/>
              </w:rPr>
              <w:t>）</w:t>
            </w:r>
          </w:p>
        </w:tc>
        <w:tc>
          <w:tcPr>
            <w:tcW w:w="11196" w:type="dxa"/>
          </w:tcPr>
          <w:p>
            <w:pPr>
              <w:ind w:right="-82" w:rightChars="-39"/>
              <w:jc w:val="left"/>
              <w:rPr>
                <w:rFonts w:ascii="宋体" w:hAnsi="宋体" w:eastAsia="宋体" w:cs="宋体"/>
                <w:szCs w:val="21"/>
              </w:rPr>
            </w:pPr>
            <w:r>
              <w:rPr>
                <w:rFonts w:hint="eastAsia" w:ascii="宋体" w:hAnsi="宋体" w:eastAsia="宋体" w:cs="宋体"/>
                <w:szCs w:val="21"/>
              </w:rPr>
              <w:t>价格得分=（基准价/报价）*价格评分权重。</w:t>
            </w:r>
          </w:p>
          <w:p>
            <w:pPr>
              <w:ind w:right="-82" w:rightChars="-39"/>
              <w:jc w:val="left"/>
              <w:rPr>
                <w:rFonts w:ascii="宋体" w:hAnsi="宋体" w:eastAsia="宋体" w:cs="宋体"/>
                <w:szCs w:val="21"/>
              </w:rPr>
            </w:pPr>
            <w:r>
              <w:rPr>
                <w:rFonts w:hint="eastAsia" w:ascii="宋体" w:hAnsi="宋体" w:eastAsia="宋体" w:cs="宋体"/>
                <w:szCs w:val="21"/>
              </w:rPr>
              <w:t>说明：取最低报价为基准价。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Align w:val="center"/>
          </w:tcPr>
          <w:p>
            <w:pPr>
              <w:jc w:val="center"/>
            </w:pPr>
            <w:r>
              <w:rPr>
                <w:rFonts w:hint="eastAsia"/>
              </w:rPr>
              <w:t>总分</w:t>
            </w:r>
          </w:p>
        </w:tc>
        <w:tc>
          <w:tcPr>
            <w:tcW w:w="1484" w:type="dxa"/>
            <w:vAlign w:val="center"/>
          </w:tcPr>
          <w:p>
            <w:pPr>
              <w:jc w:val="center"/>
            </w:pPr>
            <w:r>
              <w:rPr>
                <w:rFonts w:hint="eastAsia"/>
              </w:rPr>
              <w:t>100分</w:t>
            </w:r>
          </w:p>
        </w:tc>
        <w:tc>
          <w:tcPr>
            <w:tcW w:w="11196" w:type="dxa"/>
          </w:tcPr>
          <w:p>
            <w:pPr>
              <w:ind w:right="-82" w:rightChars="-39"/>
            </w:pPr>
          </w:p>
        </w:tc>
      </w:tr>
    </w:tbl>
    <w:p/>
    <w:p/>
    <w:sectPr>
      <w:pgSz w:w="16838" w:h="11906" w:orient="landscape"/>
      <w:pgMar w:top="98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ZjI0NDE0N2JhOWNkNzhlOGNhZmE3MzNjODQ1MmQifQ=="/>
  </w:docVars>
  <w:rsids>
    <w:rsidRoot w:val="70F312B6"/>
    <w:rsid w:val="001D0F90"/>
    <w:rsid w:val="00361E94"/>
    <w:rsid w:val="00B05E1C"/>
    <w:rsid w:val="00C35AB2"/>
    <w:rsid w:val="00DB7605"/>
    <w:rsid w:val="00FF54AD"/>
    <w:rsid w:val="010464D4"/>
    <w:rsid w:val="015A5978"/>
    <w:rsid w:val="02262B70"/>
    <w:rsid w:val="024E06A7"/>
    <w:rsid w:val="18E37943"/>
    <w:rsid w:val="1EF775F5"/>
    <w:rsid w:val="22D919DF"/>
    <w:rsid w:val="28C159D7"/>
    <w:rsid w:val="28CC0557"/>
    <w:rsid w:val="2A30050E"/>
    <w:rsid w:val="2A7237A6"/>
    <w:rsid w:val="304A524D"/>
    <w:rsid w:val="38543018"/>
    <w:rsid w:val="49A12CB5"/>
    <w:rsid w:val="50BF6E6A"/>
    <w:rsid w:val="587D0F44"/>
    <w:rsid w:val="68AD09A1"/>
    <w:rsid w:val="6DB57AD5"/>
    <w:rsid w:val="70F312B6"/>
    <w:rsid w:val="7970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1720</Words>
  <Characters>1742</Characters>
  <Lines>13</Lines>
  <Paragraphs>3</Paragraphs>
  <TotalTime>17</TotalTime>
  <ScaleCrop>false</ScaleCrop>
  <LinksUpToDate>false</LinksUpToDate>
  <CharactersWithSpaces>1742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2022-12-05T08:44:00Z</dcterms:created>
  <dc:creator>唐维登</dc:creator>
  <cp:lastModifiedBy>Administrator</cp:lastModifiedBy>
  <dcterms:modified xsi:type="dcterms:W3CDTF">2022-12-05T09:59:04Z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72C6137D920E4A80844576C4A92296E0</vt:lpwstr>
  </property>
</Properties>
</file>