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 w:val="0"/>
        <w:spacing w:after="120" w:line="360" w:lineRule="auto"/>
        <w:ind w:left="420" w:leftChars="200"/>
        <w:jc w:val="center"/>
        <w:rPr>
          <w:rFonts w:ascii="宋体" w:hAnsi="宋体" w:cs="Microsoft JhengHei"/>
          <w:b/>
          <w:position w:val="-1"/>
          <w:sz w:val="36"/>
          <w:szCs w:val="36"/>
        </w:rPr>
      </w:pPr>
      <w:r>
        <w:rPr>
          <w:rFonts w:hint="eastAsia" w:ascii="宋体" w:hAnsi="宋体" w:cs="Microsoft JhengHei"/>
          <w:b/>
          <w:position w:val="-1"/>
          <w:sz w:val="36"/>
          <w:szCs w:val="36"/>
        </w:rPr>
        <w:t>报价方案评审标准</w:t>
      </w:r>
    </w:p>
    <w:tbl>
      <w:tblPr>
        <w:tblStyle w:val="4"/>
        <w:tblW w:w="139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977"/>
        <w:gridCol w:w="8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98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Microsoft JhengHei"/>
                <w:b/>
                <w:position w:val="-1"/>
                <w:szCs w:val="21"/>
              </w:rPr>
              <w:t>评审因素</w:t>
            </w:r>
          </w:p>
        </w:tc>
        <w:tc>
          <w:tcPr>
            <w:tcW w:w="119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Microsoft JhengHei"/>
                <w:b/>
                <w:position w:val="-1"/>
                <w:szCs w:val="21"/>
              </w:rPr>
              <w:t>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98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119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资质审查</w:t>
            </w:r>
          </w:p>
        </w:tc>
        <w:tc>
          <w:tcPr>
            <w:tcW w:w="11965" w:type="dxa"/>
            <w:gridSpan w:val="2"/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对照购买服务公告第四点内容进行资料审查，如资料不齐全，则不予通过，不得参加后续评分。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198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/>
                <w:szCs w:val="21"/>
              </w:rPr>
              <w:t>技术部分</w:t>
            </w:r>
          </w:p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（45分）</w:t>
            </w:r>
          </w:p>
        </w:tc>
        <w:tc>
          <w:tcPr>
            <w:tcW w:w="2977" w:type="dxa"/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对项目的理解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（10分）</w:t>
            </w:r>
          </w:p>
        </w:tc>
        <w:tc>
          <w:tcPr>
            <w:tcW w:w="8988" w:type="dxa"/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对项目理解全面、准确，认识深刻，</w:t>
            </w:r>
            <w:r>
              <w:rPr>
                <w:rFonts w:ascii="宋体" w:hAnsi="宋体" w:cs="宋体"/>
                <w:bCs/>
                <w:szCs w:val="21"/>
              </w:rPr>
              <w:t>完全满足且优于用户需求得</w:t>
            </w:r>
            <w:r>
              <w:rPr>
                <w:rFonts w:hint="eastAsia" w:ascii="宋体" w:hAnsi="宋体" w:cs="宋体"/>
                <w:bCs/>
                <w:szCs w:val="21"/>
              </w:rPr>
              <w:t>10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对项目理解较透彻，认识较深刻，</w:t>
            </w:r>
            <w:r>
              <w:rPr>
                <w:rFonts w:ascii="宋体" w:hAnsi="宋体" w:cs="宋体"/>
                <w:bCs/>
                <w:szCs w:val="21"/>
              </w:rPr>
              <w:t>满足用户需求得</w:t>
            </w:r>
            <w:r>
              <w:rPr>
                <w:rFonts w:hint="eastAsia" w:ascii="宋体" w:hAnsi="宋体" w:cs="宋体"/>
                <w:bCs/>
                <w:szCs w:val="21"/>
              </w:rPr>
              <w:t>8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对项目理解一般，认识一般，</w:t>
            </w:r>
            <w:r>
              <w:rPr>
                <w:rFonts w:ascii="宋体" w:hAnsi="宋体" w:cs="宋体"/>
                <w:bCs/>
                <w:szCs w:val="21"/>
              </w:rPr>
              <w:t>基本满足用户需求得</w:t>
            </w:r>
            <w:r>
              <w:rPr>
                <w:rFonts w:hint="eastAsia" w:ascii="宋体" w:hAnsi="宋体" w:cs="宋体"/>
                <w:bCs/>
                <w:szCs w:val="21"/>
              </w:rPr>
              <w:t>6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完全没有相关内容的，本评分项得</w:t>
            </w:r>
            <w:r>
              <w:rPr>
                <w:rFonts w:ascii="宋体" w:hAnsi="宋体" w:cs="宋体"/>
                <w:bCs/>
                <w:szCs w:val="21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  <w:jc w:val="center"/>
        </w:trPr>
        <w:tc>
          <w:tcPr>
            <w:tcW w:w="198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977" w:type="dxa"/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重点、难点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问题及措施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  <w:tc>
          <w:tcPr>
            <w:tcW w:w="8988" w:type="dxa"/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对本项目关键性技术难题理解分析全面、准确、应对措施合理可行</w:t>
            </w:r>
            <w:r>
              <w:rPr>
                <w:rFonts w:ascii="宋体" w:hAnsi="宋体"/>
                <w:szCs w:val="21"/>
              </w:rPr>
              <w:t>, 完全满足且优于用户需求得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  <w:r>
              <w:rPr>
                <w:rFonts w:ascii="宋体" w:hAnsi="宋体"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对本项目关键性技术难题理解分析较全面、较准确、应对措施较合理可行</w:t>
            </w:r>
            <w:r>
              <w:rPr>
                <w:rFonts w:ascii="宋体" w:hAnsi="宋体"/>
                <w:szCs w:val="21"/>
              </w:rPr>
              <w:t>, 满足用户需求得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ascii="宋体" w:hAnsi="宋体"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对本项目关键性技术难题理解分析一般、应对措施一般</w:t>
            </w:r>
            <w:r>
              <w:rPr>
                <w:rFonts w:ascii="宋体" w:hAnsi="宋体"/>
                <w:szCs w:val="21"/>
              </w:rPr>
              <w:t>, 基本满足用户需求得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ascii="宋体" w:hAnsi="宋体"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完全没有相关内容的，本评分项得</w:t>
            </w:r>
            <w:r>
              <w:rPr>
                <w:rFonts w:ascii="宋体" w:hAnsi="宋体"/>
                <w:szCs w:val="21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198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977" w:type="dxa"/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工作内容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  <w:tc>
          <w:tcPr>
            <w:tcW w:w="8988" w:type="dxa"/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对项目工作内容进行综合评分：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对主要内容理解全面、系统、到位，完全满足且优于用户需求得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8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对主要内容理解较全面、较系统、较到位，满足用户需求得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6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对主要内容理解不够全面、系统、到位，基本满足用户需求得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3</w:t>
            </w:r>
            <w:r>
              <w:rPr>
                <w:rFonts w:ascii="宋体" w:hAnsi="宋体" w:cs="宋体"/>
                <w:bCs/>
                <w:szCs w:val="21"/>
              </w:rPr>
              <w:t>分。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完全没有相关内容的，本评分项得</w:t>
            </w:r>
            <w:r>
              <w:rPr>
                <w:rFonts w:ascii="宋体" w:hAnsi="宋体" w:cs="宋体"/>
                <w:bCs/>
                <w:szCs w:val="21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98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977" w:type="dxa"/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技术路线、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方法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  <w:tc>
          <w:tcPr>
            <w:tcW w:w="8988" w:type="dxa"/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合理，可实施，方法和技术路线合理、正确，针对性和可操作性强，完全满足且优于用户需求得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ascii="宋体" w:hAnsi="宋体"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较合理，方法和技术路线合理、正确，针对性和可操作性一般，满足用户需求得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ascii="宋体" w:hAnsi="宋体"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不够合理，方法和技术路线一般，基本满足用户需求得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ascii="宋体" w:hAnsi="宋体"/>
                <w:szCs w:val="21"/>
              </w:rPr>
              <w:t>分。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完全没有相关内容的，本评分项得</w:t>
            </w:r>
            <w:r>
              <w:rPr>
                <w:rFonts w:ascii="宋体" w:hAnsi="宋体"/>
                <w:szCs w:val="21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98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977" w:type="dxa"/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工作进度计划</w:t>
            </w:r>
          </w:p>
          <w:p>
            <w:pPr>
              <w:widowControl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安排</w:t>
            </w:r>
          </w:p>
          <w:p>
            <w:pPr>
              <w:widowControl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  <w:tc>
          <w:tcPr>
            <w:tcW w:w="8988" w:type="dxa"/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针对本项目的实施进度计划详细、合理，完全满足且优于用户需求得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6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针对本项目的实施进度计划较详细、较合理，满足用户需求得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4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针对本项目的实施进度计划不够详细、合理，基本满足用户需求得2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完全没有相关内容的，本评分项得</w:t>
            </w:r>
            <w:r>
              <w:rPr>
                <w:rFonts w:ascii="宋体" w:hAnsi="宋体" w:cs="宋体"/>
                <w:bCs/>
                <w:szCs w:val="21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198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977" w:type="dxa"/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质量保证措施</w:t>
            </w:r>
          </w:p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（3分）</w:t>
            </w:r>
          </w:p>
        </w:tc>
        <w:tc>
          <w:tcPr>
            <w:tcW w:w="8988" w:type="dxa"/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针对本项目的质量保障措施、质量承诺优于招标要求的，得3</w:t>
            </w:r>
            <w:r>
              <w:rPr>
                <w:rFonts w:ascii="宋体" w:hAnsi="宋体"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针对本项目的质量保障措施、质量承诺满足招标要求的，得2</w:t>
            </w:r>
            <w:r>
              <w:rPr>
                <w:rFonts w:ascii="宋体" w:hAnsi="宋体"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针对本项目的质量保障措施、质量承诺不满足招标要求的，得1</w:t>
            </w:r>
            <w:r>
              <w:rPr>
                <w:rFonts w:ascii="宋体" w:hAnsi="宋体"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完全没有相关内容的，本评分项得</w:t>
            </w:r>
            <w:r>
              <w:rPr>
                <w:rFonts w:ascii="宋体" w:hAnsi="宋体"/>
                <w:szCs w:val="21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98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/>
                <w:szCs w:val="21"/>
              </w:rPr>
              <w:t>商务部分</w:t>
            </w:r>
          </w:p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（45分）</w:t>
            </w:r>
          </w:p>
        </w:tc>
        <w:tc>
          <w:tcPr>
            <w:tcW w:w="2977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项目业绩</w:t>
            </w:r>
          </w:p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8988" w:type="dxa"/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近3年（自然年）（20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000000"/>
                <w:szCs w:val="21"/>
              </w:rPr>
              <w:t>年以来）投标人承担的省级政府机构委托的有关交通运输相关的服务事项，属省级及以上机构委托的每项得</w:t>
            </w:r>
            <w:r>
              <w:rPr>
                <w:rFonts w:ascii="宋体" w:hAnsi="宋体"/>
                <w:color w:val="000000"/>
                <w:szCs w:val="21"/>
              </w:rPr>
              <w:t>5</w:t>
            </w:r>
            <w:r>
              <w:rPr>
                <w:rFonts w:hint="eastAsia" w:ascii="宋体" w:hAnsi="宋体"/>
                <w:color w:val="000000"/>
                <w:szCs w:val="21"/>
              </w:rPr>
              <w:t>分，市级部门委托的每项得</w:t>
            </w:r>
            <w:r>
              <w:rPr>
                <w:rFonts w:ascii="宋体" w:hAnsi="宋体"/>
                <w:color w:val="000000"/>
                <w:szCs w:val="21"/>
              </w:rPr>
              <w:t>3</w:t>
            </w:r>
            <w:r>
              <w:rPr>
                <w:rFonts w:hint="eastAsia" w:ascii="宋体" w:hAnsi="宋体"/>
                <w:color w:val="000000"/>
                <w:szCs w:val="21"/>
              </w:rPr>
              <w:t>分，其余不得分，满分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000000"/>
                <w:szCs w:val="21"/>
              </w:rPr>
              <w:t>分。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注：需提供相关证书或证明材料复印件。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98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977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拟投入本项目的项目负责人情况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8988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拟投入本项目的项目负责人具备履行合同所必需的专业技术能力：</w:t>
            </w:r>
          </w:p>
          <w:p>
            <w:pPr>
              <w:spacing w:line="240" w:lineRule="auto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1.具有</w:t>
            </w:r>
            <w:r>
              <w:rPr>
                <w:rFonts w:hint="eastAsia" w:ascii="宋体" w:hAnsi="宋体" w:cs="宋体"/>
                <w:szCs w:val="21"/>
              </w:rPr>
              <w:t>高级职称</w:t>
            </w:r>
            <w:r>
              <w:rPr>
                <w:rFonts w:ascii="宋体" w:hAnsi="宋体" w:cs="宋体"/>
                <w:szCs w:val="21"/>
              </w:rPr>
              <w:t>资格的得1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ascii="宋体" w:hAnsi="宋体" w:cs="宋体"/>
                <w:szCs w:val="21"/>
              </w:rPr>
              <w:t>分；</w:t>
            </w:r>
          </w:p>
          <w:p>
            <w:pPr>
              <w:spacing w:line="240" w:lineRule="auto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2.具有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szCs w:val="21"/>
              </w:rPr>
              <w:t>级职称</w:t>
            </w:r>
            <w:r>
              <w:rPr>
                <w:rFonts w:ascii="宋体" w:hAnsi="宋体" w:cs="宋体"/>
                <w:szCs w:val="21"/>
              </w:rPr>
              <w:t>的，得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  <w:r>
              <w:rPr>
                <w:rFonts w:ascii="宋体" w:hAnsi="宋体" w:cs="宋体"/>
                <w:szCs w:val="21"/>
              </w:rPr>
              <w:t>分；</w:t>
            </w:r>
          </w:p>
          <w:p>
            <w:pPr>
              <w:spacing w:line="240" w:lineRule="auto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</w:t>
            </w:r>
            <w:r>
              <w:rPr>
                <w:rFonts w:hint="eastAsia" w:ascii="宋体" w:hAnsi="宋体" w:cs="宋体"/>
                <w:szCs w:val="21"/>
              </w:rPr>
              <w:t>其他，得</w:t>
            </w:r>
            <w:r>
              <w:rPr>
                <w:rFonts w:ascii="宋体" w:hAnsi="宋体" w:cs="宋体"/>
                <w:szCs w:val="21"/>
              </w:rPr>
              <w:t>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98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977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拟投入本项目的主要技术人员情况（项目负责人除外）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8988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拟投入本项目的主要技术人员具备履行合同所必需的专业技术能力：</w:t>
            </w:r>
          </w:p>
          <w:p>
            <w:pPr>
              <w:spacing w:line="240" w:lineRule="auto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1.具有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中</w:t>
            </w:r>
            <w:r>
              <w:rPr>
                <w:rFonts w:hint="eastAsia" w:ascii="宋体" w:hAnsi="宋体" w:cs="宋体"/>
                <w:szCs w:val="21"/>
              </w:rPr>
              <w:t>级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以上</w:t>
            </w:r>
            <w:r>
              <w:rPr>
                <w:rFonts w:hint="eastAsia" w:ascii="宋体" w:hAnsi="宋体" w:cs="宋体"/>
                <w:szCs w:val="21"/>
              </w:rPr>
              <w:t>职称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资格的</w:t>
            </w:r>
            <w:r>
              <w:rPr>
                <w:rFonts w:hint="eastAsia" w:ascii="宋体" w:hAnsi="宋体"/>
                <w:szCs w:val="21"/>
              </w:rPr>
              <w:t>，每提供一人得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分，最高得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Cs w:val="21"/>
              </w:rPr>
              <w:t>分。</w:t>
            </w:r>
            <w:r>
              <w:rPr>
                <w:rFonts w:ascii="宋体" w:hAnsi="宋体" w:cs="宋体"/>
                <w:szCs w:val="21"/>
              </w:rPr>
              <w:t>；</w:t>
            </w:r>
          </w:p>
          <w:p>
            <w:pPr>
              <w:spacing w:line="240" w:lineRule="auto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2.</w:t>
            </w:r>
            <w:r>
              <w:rPr>
                <w:rFonts w:hint="eastAsia" w:ascii="宋体" w:hAnsi="宋体" w:cs="宋体"/>
                <w:szCs w:val="21"/>
              </w:rPr>
              <w:t>具有类似项目从业经历的，</w:t>
            </w:r>
            <w:r>
              <w:rPr>
                <w:rFonts w:hint="eastAsia" w:ascii="宋体" w:hAnsi="宋体"/>
                <w:szCs w:val="21"/>
              </w:rPr>
              <w:t>每提供一人得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分，最高得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Cs w:val="21"/>
              </w:rPr>
              <w:t>分。</w:t>
            </w:r>
            <w:r>
              <w:rPr>
                <w:rFonts w:ascii="宋体" w:hAnsi="宋体" w:cs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价格部分</w:t>
            </w:r>
          </w:p>
        </w:tc>
        <w:tc>
          <w:tcPr>
            <w:tcW w:w="2977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价格</w:t>
            </w:r>
            <w:r>
              <w:rPr>
                <w:rFonts w:ascii="宋体" w:hAnsi="宋体" w:cs="Microsoft JhengHei"/>
                <w:szCs w:val="21"/>
              </w:rPr>
              <w:t>得分</w:t>
            </w:r>
          </w:p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（10分）</w:t>
            </w:r>
          </w:p>
        </w:tc>
        <w:tc>
          <w:tcPr>
            <w:tcW w:w="8988" w:type="dxa"/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价格</w:t>
            </w:r>
            <w:r>
              <w:rPr>
                <w:rFonts w:ascii="宋体" w:hAnsi="宋体" w:cs="宋体"/>
                <w:szCs w:val="21"/>
              </w:rPr>
              <w:t>得分=</w:t>
            </w:r>
            <w:r>
              <w:rPr>
                <w:rFonts w:hint="eastAsia" w:ascii="宋体" w:hAnsi="宋体" w:cs="宋体"/>
                <w:szCs w:val="21"/>
              </w:rPr>
              <w:t>（基准价/报价）*价格评分权重。</w:t>
            </w:r>
          </w:p>
          <w:p>
            <w:pPr>
              <w:widowControl w:val="0"/>
              <w:spacing w:after="120" w:line="240" w:lineRule="auto"/>
              <w:ind w:left="420" w:leftChars="200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说明：取最低报价为基准价。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总分</w:t>
            </w:r>
          </w:p>
        </w:tc>
        <w:tc>
          <w:tcPr>
            <w:tcW w:w="2977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100分</w:t>
            </w:r>
          </w:p>
        </w:tc>
        <w:tc>
          <w:tcPr>
            <w:tcW w:w="8988" w:type="dxa"/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szCs w:val="21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仿宋_GB2312" w:eastAsia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ZDIzMjBhYjY3YjcwYmIxYWI1NjM4YzVmYjEyMDMifQ=="/>
  </w:docVars>
  <w:rsids>
    <w:rsidRoot w:val="52274061"/>
    <w:rsid w:val="503840C7"/>
    <w:rsid w:val="51A254CF"/>
    <w:rsid w:val="52274061"/>
    <w:rsid w:val="5B041D1E"/>
    <w:rsid w:val="5B715953"/>
    <w:rsid w:val="65F5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200" w:firstLine="200"/>
    </w:pPr>
  </w:style>
  <w:style w:type="paragraph" w:styleId="3">
    <w:name w:val="Body Text Indent"/>
    <w:basedOn w:val="1"/>
    <w:qFormat/>
    <w:uiPriority w:val="0"/>
    <w:pPr>
      <w:ind w:firstLine="830" w:firstLineChars="352"/>
    </w:pPr>
    <w:rPr>
      <w:rFonts w:ascii="仿宋_GB2312" w:eastAsia="仿宋_GB2312"/>
      <w:kern w:val="0"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7">
    <w:name w:val="网格型1"/>
    <w:basedOn w:val="4"/>
    <w:qFormat/>
    <w:uiPriority w:val="0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2022-07-27T08:47:00Z</dcterms:created>
  <dc:creator>liuch</dc:creator>
  <cp:lastModifiedBy>aa</cp:lastModifiedBy>
  <dcterms:modified xsi:type="dcterms:W3CDTF">2023-04-13T04:36:41Z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0443130DF8044EFF98711D7D08BF5316</vt:lpwstr>
  </property>
</Properties>
</file>