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29" w:lineRule="auto"/>
        <w:ind w:left="35"/>
        <w:outlineLvl w:val="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5"/>
          <w:sz w:val="24"/>
          <w:szCs w:val="24"/>
        </w:rPr>
        <w:t>附</w:t>
      </w:r>
      <w:r>
        <w:rPr>
          <w:rFonts w:ascii="黑体" w:hAnsi="黑体" w:eastAsia="黑体" w:cs="黑体"/>
          <w:spacing w:val="-12"/>
          <w:sz w:val="24"/>
          <w:szCs w:val="24"/>
        </w:rPr>
        <w:t>件 2</w:t>
      </w:r>
    </w:p>
    <w:p>
      <w:pPr>
        <w:spacing w:before="1" w:line="221" w:lineRule="auto"/>
        <w:ind w:firstLine="3051" w:firstLineChars="8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pacing w:val="10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比对试验活动报名表</w:t>
      </w:r>
    </w:p>
    <w:p/>
    <w:p>
      <w:pPr>
        <w:spacing w:line="194" w:lineRule="exact"/>
      </w:pPr>
    </w:p>
    <w:tbl>
      <w:tblPr>
        <w:tblStyle w:val="9"/>
        <w:tblW w:w="960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986"/>
        <w:gridCol w:w="1640"/>
        <w:gridCol w:w="2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094" w:type="dxa"/>
            <w:tcBorders>
              <w:left w:val="single" w:color="000000" w:sz="10" w:space="0"/>
            </w:tcBorders>
          </w:tcPr>
          <w:p>
            <w:pPr>
              <w:spacing w:before="109" w:line="237" w:lineRule="auto"/>
              <w:ind w:left="4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试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验检测</w:t>
            </w:r>
          </w:p>
          <w:p>
            <w:pPr>
              <w:spacing w:line="221" w:lineRule="auto"/>
              <w:ind w:left="4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机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构名称</w:t>
            </w:r>
          </w:p>
        </w:tc>
        <w:tc>
          <w:tcPr>
            <w:tcW w:w="7513" w:type="dxa"/>
            <w:gridSpan w:val="3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094" w:type="dxa"/>
            <w:tcBorders>
              <w:left w:val="single" w:color="000000" w:sz="10" w:space="0"/>
            </w:tcBorders>
          </w:tcPr>
          <w:p>
            <w:pPr>
              <w:spacing w:before="155" w:line="224" w:lineRule="auto"/>
              <w:ind w:left="4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讯地址</w:t>
            </w:r>
          </w:p>
        </w:tc>
        <w:tc>
          <w:tcPr>
            <w:tcW w:w="7513" w:type="dxa"/>
            <w:gridSpan w:val="3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94" w:type="dxa"/>
            <w:tcBorders>
              <w:left w:val="single" w:color="000000" w:sz="10" w:space="0"/>
            </w:tcBorders>
          </w:tcPr>
          <w:p>
            <w:pPr>
              <w:spacing w:before="85" w:line="235" w:lineRule="auto"/>
              <w:ind w:left="220" w:right="206" w:hanging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试验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检测机构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等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级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证书编号</w:t>
            </w:r>
          </w:p>
        </w:tc>
        <w:tc>
          <w:tcPr>
            <w:tcW w:w="7513" w:type="dxa"/>
            <w:gridSpan w:val="3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94" w:type="dxa"/>
            <w:tcBorders>
              <w:left w:val="single" w:color="000000" w:sz="10" w:space="0"/>
            </w:tcBorders>
          </w:tcPr>
          <w:p>
            <w:pPr>
              <w:spacing w:before="266" w:line="224" w:lineRule="auto"/>
              <w:ind w:left="2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CMA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证书编号</w:t>
            </w:r>
          </w:p>
        </w:tc>
        <w:tc>
          <w:tcPr>
            <w:tcW w:w="2986" w:type="dxa"/>
          </w:tcPr>
          <w:p/>
        </w:tc>
        <w:tc>
          <w:tcPr>
            <w:tcW w:w="1640" w:type="dxa"/>
          </w:tcPr>
          <w:p>
            <w:pPr>
              <w:spacing w:before="264" w:line="222" w:lineRule="auto"/>
              <w:ind w:left="3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子邮箱</w:t>
            </w:r>
          </w:p>
        </w:tc>
        <w:tc>
          <w:tcPr>
            <w:tcW w:w="2887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94" w:type="dxa"/>
            <w:tcBorders>
              <w:left w:val="single" w:color="000000" w:sz="10" w:space="0"/>
            </w:tcBorders>
          </w:tcPr>
          <w:p>
            <w:pPr>
              <w:spacing w:before="265" w:line="225" w:lineRule="auto"/>
              <w:ind w:left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人姓名</w:t>
            </w:r>
          </w:p>
        </w:tc>
        <w:tc>
          <w:tcPr>
            <w:tcW w:w="2986" w:type="dxa"/>
          </w:tcPr>
          <w:p/>
        </w:tc>
        <w:tc>
          <w:tcPr>
            <w:tcW w:w="1640" w:type="dxa"/>
          </w:tcPr>
          <w:p>
            <w:pPr>
              <w:spacing w:before="265" w:line="223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机号码</w:t>
            </w:r>
          </w:p>
        </w:tc>
        <w:tc>
          <w:tcPr>
            <w:tcW w:w="2887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94" w:type="dxa"/>
            <w:tcBorders>
              <w:left w:val="single" w:color="000000" w:sz="10" w:space="0"/>
            </w:tcBorders>
          </w:tcPr>
          <w:p>
            <w:pPr>
              <w:spacing w:before="266" w:line="222" w:lineRule="auto"/>
              <w:ind w:left="6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邮  编</w:t>
            </w:r>
          </w:p>
        </w:tc>
        <w:tc>
          <w:tcPr>
            <w:tcW w:w="2986" w:type="dxa"/>
          </w:tcPr>
          <w:p/>
        </w:tc>
        <w:tc>
          <w:tcPr>
            <w:tcW w:w="1640" w:type="dxa"/>
          </w:tcPr>
          <w:p>
            <w:pPr>
              <w:spacing w:before="265" w:line="224" w:lineRule="auto"/>
              <w:ind w:left="3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固定电话</w:t>
            </w:r>
          </w:p>
        </w:tc>
        <w:tc>
          <w:tcPr>
            <w:tcW w:w="2887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94" w:type="dxa"/>
            <w:tcBorders>
              <w:left w:val="single" w:color="000000" w:sz="10" w:space="0"/>
            </w:tcBorders>
          </w:tcPr>
          <w:p>
            <w:pPr>
              <w:spacing w:before="86" w:line="237" w:lineRule="auto"/>
              <w:ind w:left="4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是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否参加</w:t>
            </w:r>
          </w:p>
          <w:p>
            <w:pPr>
              <w:spacing w:line="224" w:lineRule="auto"/>
              <w:ind w:left="5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比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对活动</w:t>
            </w:r>
          </w:p>
        </w:tc>
        <w:tc>
          <w:tcPr>
            <w:tcW w:w="2986" w:type="dxa"/>
          </w:tcPr>
          <w:p>
            <w:pPr>
              <w:spacing w:before="86" w:line="237" w:lineRule="auto"/>
              <w:ind w:left="12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是□</w:t>
            </w:r>
          </w:p>
          <w:p>
            <w:pPr>
              <w:spacing w:line="225" w:lineRule="auto"/>
              <w:ind w:left="1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否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□</w:t>
            </w:r>
          </w:p>
        </w:tc>
        <w:tc>
          <w:tcPr>
            <w:tcW w:w="1640" w:type="dxa"/>
          </w:tcPr>
          <w:p>
            <w:pPr>
              <w:spacing w:before="86" w:line="231" w:lineRule="auto"/>
              <w:ind w:left="311" w:right="253" w:firstLine="2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加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比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对项目</w:t>
            </w:r>
          </w:p>
        </w:tc>
        <w:tc>
          <w:tcPr>
            <w:tcW w:w="2887" w:type="dxa"/>
            <w:tcBorders>
              <w:right w:val="single" w:color="000000" w:sz="10" w:space="0"/>
            </w:tcBorders>
          </w:tcPr>
          <w:p>
            <w:pPr>
              <w:spacing w:before="86" w:line="230" w:lineRule="auto"/>
              <w:ind w:left="84" w:right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钢筋抗拉强度、下屈服强度、最大力总延伸率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94" w:type="dxa"/>
            <w:tcBorders>
              <w:left w:val="single" w:color="000000" w:sz="10" w:space="0"/>
            </w:tcBorders>
          </w:tcPr>
          <w:p>
            <w:pPr>
              <w:spacing w:before="86" w:line="231" w:lineRule="auto"/>
              <w:ind w:left="351" w:right="345" w:firstLine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比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对样品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收人姓名</w:t>
            </w:r>
          </w:p>
        </w:tc>
        <w:tc>
          <w:tcPr>
            <w:tcW w:w="2986" w:type="dxa"/>
          </w:tcPr>
          <w:p/>
        </w:tc>
        <w:tc>
          <w:tcPr>
            <w:tcW w:w="1640" w:type="dxa"/>
          </w:tcPr>
          <w:p>
            <w:pPr>
              <w:spacing w:before="86" w:line="231" w:lineRule="auto"/>
              <w:ind w:left="141" w:right="111" w:firstLine="1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比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对样品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收人电话</w:t>
            </w:r>
          </w:p>
        </w:tc>
        <w:tc>
          <w:tcPr>
            <w:tcW w:w="2887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94" w:type="dxa"/>
            <w:tcBorders>
              <w:left w:val="single" w:color="000000" w:sz="10" w:space="0"/>
            </w:tcBorders>
          </w:tcPr>
          <w:p>
            <w:pPr>
              <w:spacing w:before="87" w:line="237" w:lineRule="auto"/>
              <w:ind w:left="5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比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对样品</w:t>
            </w:r>
          </w:p>
          <w:p>
            <w:pPr>
              <w:spacing w:before="1" w:line="223" w:lineRule="auto"/>
              <w:ind w:left="4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收地址</w:t>
            </w:r>
          </w:p>
        </w:tc>
        <w:tc>
          <w:tcPr>
            <w:tcW w:w="7513" w:type="dxa"/>
            <w:gridSpan w:val="3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2094" w:type="dxa"/>
            <w:tcBorders>
              <w:left w:val="single" w:color="000000" w:sz="10" w:space="0"/>
            </w:tcBorders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9" w:lineRule="auto"/>
            </w:pPr>
          </w:p>
          <w:p>
            <w:pPr>
              <w:spacing w:before="91" w:line="252" w:lineRule="auto"/>
              <w:ind w:left="768" w:right="206" w:hanging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试验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检测机构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声明</w:t>
            </w:r>
          </w:p>
        </w:tc>
        <w:tc>
          <w:tcPr>
            <w:tcW w:w="7513" w:type="dxa"/>
            <w:gridSpan w:val="3"/>
            <w:tcBorders>
              <w:right w:val="single" w:color="000000" w:sz="10" w:space="0"/>
            </w:tcBorders>
          </w:tcPr>
          <w:p>
            <w:pPr>
              <w:spacing w:before="169" w:line="245" w:lineRule="auto"/>
              <w:ind w:left="117" w:right="118" w:firstLine="5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本机构已收到广东省交通运输厅 2023 年度公路水运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程试验检测机构比对试验活动的通知，同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意报名参加本次比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对试验活动，承诺按照规定要求完成比对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试验，对提供的数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据、材料的真实性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负责。</w:t>
            </w:r>
          </w:p>
          <w:p>
            <w:pPr>
              <w:spacing w:before="315" w:line="221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机构负责人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(签字)：             (试验检测机构公章)</w:t>
            </w:r>
          </w:p>
          <w:p>
            <w:pPr>
              <w:spacing w:line="292" w:lineRule="auto"/>
            </w:pPr>
          </w:p>
          <w:p>
            <w:pPr>
              <w:spacing w:before="91" w:line="223" w:lineRule="auto"/>
              <w:ind w:left="48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2023 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094" w:type="dxa"/>
            <w:tcBorders>
              <w:left w:val="single" w:color="000000" w:sz="10" w:space="0"/>
            </w:tcBorders>
          </w:tcPr>
          <w:p>
            <w:pPr>
              <w:spacing w:before="204" w:line="225" w:lineRule="auto"/>
              <w:ind w:left="7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注</w:t>
            </w:r>
          </w:p>
        </w:tc>
        <w:tc>
          <w:tcPr>
            <w:tcW w:w="7513" w:type="dxa"/>
            <w:gridSpan w:val="3"/>
            <w:tcBorders>
              <w:right w:val="single" w:color="000000" w:sz="10" w:space="0"/>
            </w:tcBorders>
          </w:tcPr>
          <w:p/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00" w:lineRule="exact"/>
        <w:ind w:left="1679" w:leftChars="228" w:hanging="1200" w:hangingChars="500"/>
        <w:jc w:val="both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备</w:t>
      </w:r>
      <w:r>
        <w:rPr>
          <w:rFonts w:hint="eastAsia" w:ascii="仿宋" w:hAnsi="仿宋" w:eastAsia="仿宋" w:cs="仿宋"/>
          <w:sz w:val="24"/>
        </w:rPr>
        <w:t>注</w:t>
      </w:r>
      <w:r>
        <w:rPr>
          <w:rFonts w:hint="eastAsia" w:ascii="仿宋" w:hAnsi="仿宋" w:eastAsia="仿宋" w:cs="仿宋"/>
          <w:sz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fldChar w:fldCharType="begin"/>
      </w:r>
      <w:r>
        <w:rPr>
          <w:rFonts w:hint="eastAsia" w:ascii="仿宋" w:hAnsi="仿宋" w:eastAsia="仿宋" w:cs="仿宋"/>
          <w:sz w:val="24"/>
        </w:rPr>
        <w:instrText xml:space="preserve"> HYPERLINK "mailto:注（1）本报名表需以word版和盖章扫描件两种形式同时发送至邮箱gdjtzj2018@126.com,原件邮寄至广东省交通运输建设工程质量检测中心。" 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  <w:sz w:val="24"/>
        </w:rPr>
        <w:t>本报名表以word版和盖章扫描件两种形式同时发送至邮</w:t>
      </w:r>
      <w:r>
        <w:rPr>
          <w:rFonts w:hint="eastAsia" w:ascii="仿宋" w:hAnsi="仿宋" w:eastAsia="仿宋" w:cs="仿宋"/>
          <w:sz w:val="24"/>
          <w:lang w:eastAsia="zh-CN"/>
        </w:rPr>
        <w:t>箱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eastAsia="zh-CN"/>
        </w:rPr>
        <w:t>gdsjtzjzx_zlxz@gd.gov.cn，原件需在报名截止日前</w:t>
      </w:r>
      <w:r>
        <w:rPr>
          <w:rFonts w:hint="eastAsia" w:ascii="仿宋" w:hAnsi="仿宋" w:eastAsia="仿宋" w:cs="仿宋"/>
          <w:sz w:val="24"/>
        </w:rPr>
        <w:t>邮寄至广东省交通运输建设工程质量检测中心；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676" w:leftChars="684" w:hanging="240" w:hangingChars="10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2.各检测机构需准确填写电子邮箱信息，本次比对试验作业指导书等资料将通过电子邮箱发送至各检测机构；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40" w:firstLineChars="6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</w:rPr>
        <w:t>试验检测机构名称应与等级证书名称一致。</w:t>
      </w:r>
    </w:p>
    <w:p>
      <w:pPr>
        <w:spacing w:line="312" w:lineRule="exact"/>
        <w:ind w:firstLine="690" w:firstLineChars="300"/>
        <w:rPr>
          <w:rFonts w:ascii="仿宋" w:hAnsi="仿宋" w:eastAsia="仿宋" w:cs="仿宋"/>
          <w:sz w:val="23"/>
          <w:szCs w:val="23"/>
        </w:rPr>
      </w:pPr>
    </w:p>
    <w:sectPr>
      <w:footerReference r:id="rId3" w:type="default"/>
      <w:pgSz w:w="11906" w:h="16839"/>
      <w:pgMar w:top="1121" w:right="1153" w:bottom="400" w:left="111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MDk4MjY1MWVkNjI0OGQzY2EwMDYxNzNlYjk5MzEifQ=="/>
  </w:docVars>
  <w:rsids>
    <w:rsidRoot w:val="00C72A62"/>
    <w:rsid w:val="00006D72"/>
    <w:rsid w:val="00063607"/>
    <w:rsid w:val="000C38BA"/>
    <w:rsid w:val="000F0D8E"/>
    <w:rsid w:val="001827BA"/>
    <w:rsid w:val="00195D15"/>
    <w:rsid w:val="0019644A"/>
    <w:rsid w:val="001A59FC"/>
    <w:rsid w:val="001D0C45"/>
    <w:rsid w:val="001E2B11"/>
    <w:rsid w:val="001F3FEB"/>
    <w:rsid w:val="00217348"/>
    <w:rsid w:val="00221208"/>
    <w:rsid w:val="0030744B"/>
    <w:rsid w:val="003B5220"/>
    <w:rsid w:val="00403255"/>
    <w:rsid w:val="00444282"/>
    <w:rsid w:val="004862AF"/>
    <w:rsid w:val="004A66C8"/>
    <w:rsid w:val="00532706"/>
    <w:rsid w:val="0056404A"/>
    <w:rsid w:val="005D10A4"/>
    <w:rsid w:val="006745CE"/>
    <w:rsid w:val="006C0944"/>
    <w:rsid w:val="007509A4"/>
    <w:rsid w:val="007D1798"/>
    <w:rsid w:val="008723F1"/>
    <w:rsid w:val="00872B47"/>
    <w:rsid w:val="00941C2C"/>
    <w:rsid w:val="00A668FC"/>
    <w:rsid w:val="00A964A3"/>
    <w:rsid w:val="00AB690A"/>
    <w:rsid w:val="00B02BFB"/>
    <w:rsid w:val="00B6714F"/>
    <w:rsid w:val="00C72A62"/>
    <w:rsid w:val="00C820C0"/>
    <w:rsid w:val="00CD5ECE"/>
    <w:rsid w:val="00CF1EAB"/>
    <w:rsid w:val="00D434BE"/>
    <w:rsid w:val="00DB6F63"/>
    <w:rsid w:val="00DD20A9"/>
    <w:rsid w:val="00E76E05"/>
    <w:rsid w:val="00F3754B"/>
    <w:rsid w:val="00F50182"/>
    <w:rsid w:val="00F67C25"/>
    <w:rsid w:val="00FE67CE"/>
    <w:rsid w:val="043466EF"/>
    <w:rsid w:val="1C697598"/>
    <w:rsid w:val="33BDA5E0"/>
    <w:rsid w:val="3BCBC92F"/>
    <w:rsid w:val="6D034F3B"/>
    <w:rsid w:val="6EEF261D"/>
    <w:rsid w:val="7E4E9AB8"/>
    <w:rsid w:val="7FFF791E"/>
    <w:rsid w:val="9DFB7220"/>
    <w:rsid w:val="CFF85471"/>
    <w:rsid w:val="DB3F4934"/>
    <w:rsid w:val="FAF5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4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paragraph" w:customStyle="1" w:styleId="11">
    <w:name w:val="msonormal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2">
    <w:name w:val="xl67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napToGrid/>
      <w:color w:val="FF0000"/>
      <w:sz w:val="24"/>
      <w:szCs w:val="24"/>
    </w:rPr>
  </w:style>
  <w:style w:type="paragraph" w:customStyle="1" w:styleId="13">
    <w:name w:val="xl68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4">
    <w:name w:val="xl69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sz w:val="24"/>
      <w:szCs w:val="24"/>
    </w:rPr>
  </w:style>
  <w:style w:type="paragraph" w:customStyle="1" w:styleId="15">
    <w:name w:val="xl70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6">
    <w:name w:val="xl71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center"/>
    </w:pPr>
    <w:rPr>
      <w:rFonts w:ascii="仿宋_GB2312" w:hAnsi="宋体" w:eastAsia="仿宋_GB2312" w:cs="宋体"/>
      <w:snapToGrid/>
      <w:color w:val="auto"/>
      <w:sz w:val="24"/>
      <w:szCs w:val="24"/>
    </w:rPr>
  </w:style>
  <w:style w:type="paragraph" w:customStyle="1" w:styleId="17">
    <w:name w:val="xl72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8">
    <w:name w:val="xl73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3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sz w:val="24"/>
      <w:szCs w:val="24"/>
    </w:rPr>
  </w:style>
  <w:style w:type="paragraph" w:customStyle="1" w:styleId="2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sz w:val="24"/>
      <w:szCs w:val="24"/>
    </w:rPr>
  </w:style>
  <w:style w:type="paragraph" w:customStyle="1" w:styleId="26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sz w:val="24"/>
      <w:szCs w:val="24"/>
    </w:rPr>
  </w:style>
  <w:style w:type="paragraph" w:customStyle="1" w:styleId="28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sz w:val="22"/>
      <w:szCs w:val="22"/>
    </w:rPr>
  </w:style>
  <w:style w:type="paragraph" w:customStyle="1" w:styleId="29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0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1">
    <w:name w:val="xl8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2">
    <w:name w:val="xl87"/>
    <w:basedOn w:val="1"/>
    <w:qFormat/>
    <w:uiPriority w:val="0"/>
    <w:pPr>
      <w:pBdr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3">
    <w:name w:val="xl8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4">
    <w:name w:val="xl8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5">
    <w:name w:val="xl90"/>
    <w:basedOn w:val="1"/>
    <w:qFormat/>
    <w:uiPriority w:val="0"/>
    <w:pPr>
      <w:pBdr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6">
    <w:name w:val="xl9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7">
    <w:name w:val="xl9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8">
    <w:name w:val="xl9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9">
    <w:name w:val="xl9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40">
    <w:name w:val="xl9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41">
    <w:name w:val="xl9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42">
    <w:name w:val="xl9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character" w:customStyle="1" w:styleId="43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44">
    <w:name w:val="页脚 字符"/>
    <w:basedOn w:val="6"/>
    <w:link w:val="3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7478</Words>
  <Characters>9745</Characters>
  <Lines>79</Lines>
  <Paragraphs>22</Paragraphs>
  <TotalTime>4</TotalTime>
  <ScaleCrop>false</ScaleCrop>
  <LinksUpToDate>false</LinksUpToDate>
  <CharactersWithSpaces>9806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2023-06-07T10:46:00Z</dcterms:created>
  <dc:creator>Administrator</dc:creator>
  <cp:lastModifiedBy>传入的名字</cp:lastModifiedBy>
  <dcterms:modified xsi:type="dcterms:W3CDTF">2023-07-06T16:07:40Z</dcterms:modified>
  <dc:subject>Administrator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2022-08-15T08:33:42Z</vt:filetime>
  </property>
  <property fmtid="{D5CDD505-2E9C-101B-9397-08002B2CF9AE}" pid="4" name="KSOProductBuildVer">
    <vt:lpwstr>2052-11.8.2.10125</vt:lpwstr>
  </property>
  <property fmtid="{D5CDD505-2E9C-101B-9397-08002B2CF9AE}" pid="5" name="ICV">
    <vt:lpwstr>F96139A142F24B0985C6CB2D5D7AD717_13</vt:lpwstr>
  </property>
</Properties>
</file>