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jc w:val="left"/>
        <w:textAlignment w:val="auto"/>
        <w:rPr>
          <w:rFonts w:hint="default" w:ascii="黑体" w:hAnsi="黑体" w:eastAsia="黑体" w:cs="黑体"/>
          <w:color w:val="auto"/>
          <w:sz w:val="21"/>
          <w:szCs w:val="21"/>
          <w:lang w:val="en-US" w:eastAsia="zh-CN"/>
        </w:rPr>
      </w:pPr>
      <w:r>
        <w:rPr>
          <w:rFonts w:hint="eastAsia" w:ascii="黑体" w:hAnsi="黑体" w:eastAsia="黑体" w:cs="黑体"/>
          <w:color w:val="auto"/>
          <w:sz w:val="21"/>
          <w:szCs w:val="21"/>
        </w:rPr>
        <w:t>ICS</w:t>
      </w:r>
      <w:r>
        <w:rPr>
          <w:rFonts w:hint="eastAsia" w:ascii="黑体" w:hAnsi="黑体" w:eastAsia="黑体" w:cs="黑体"/>
          <w:color w:val="auto"/>
          <w:sz w:val="21"/>
          <w:szCs w:val="21"/>
          <w:lang w:val="en-US" w:eastAsia="zh-CN"/>
        </w:rPr>
        <w:t xml:space="preserve"> 03.220.20</w:t>
      </w:r>
    </w:p>
    <w:p>
      <w:pPr>
        <w:jc w:val="both"/>
        <w:rPr>
          <w:rFonts w:hint="default" w:ascii="黑体" w:hAnsi="黑体" w:cs="黑体" w:eastAsiaTheme="minorEastAsia"/>
          <w:color w:val="auto"/>
          <w:sz w:val="21"/>
          <w:szCs w:val="21"/>
          <w:lang w:val="en-US" w:eastAsia="zh-CN"/>
        </w:rPr>
      </w:pPr>
      <w:r>
        <w:rPr>
          <w:rFonts w:hint="eastAsia" w:ascii="黑体" w:hAnsi="黑体" w:eastAsia="黑体" w:cs="黑体"/>
          <w:color w:val="auto"/>
          <w:sz w:val="21"/>
          <w:szCs w:val="21"/>
        </w:rPr>
        <w:t>CCS</w:t>
      </w:r>
      <w:r>
        <w:rPr>
          <w:rFonts w:hint="eastAsia" w:ascii="黑体" w:hAnsi="黑体" w:eastAsia="黑体" w:cs="黑体"/>
          <w:color w:val="auto"/>
          <w:sz w:val="21"/>
          <w:szCs w:val="21"/>
          <w:lang w:val="en-US" w:eastAsia="zh-CN"/>
        </w:rPr>
        <w:t xml:space="preserve"> </w:t>
      </w:r>
      <w:r>
        <w:rPr>
          <w:rFonts w:hint="eastAsia"/>
          <w:color w:val="auto"/>
          <w:lang w:val="en-US" w:eastAsia="zh-CN"/>
        </w:rPr>
        <w:t>R10</w:t>
      </w:r>
    </w:p>
    <w:p>
      <w:pPr>
        <w:spacing w:beforeLines="0" w:afterLines="0"/>
        <w:jc w:val="center"/>
        <w:rPr>
          <w:rFonts w:hint="default" w:asciiTheme="majorEastAsia" w:hAnsiTheme="majorEastAsia" w:eastAsiaTheme="majorEastAsia" w:cstheme="majorEastAsia"/>
          <w:color w:val="auto"/>
          <w:sz w:val="44"/>
          <w:szCs w:val="44"/>
          <w:lang w:val="en-US"/>
        </w:rPr>
      </w:pPr>
      <w:r>
        <w:rPr>
          <w:rFonts w:hint="eastAsia" w:ascii="Times New Roman" w:hAnsi="Times New Roman" w:eastAsia="宋体"/>
          <w:color w:val="auto"/>
          <w:sz w:val="21"/>
          <w:lang w:val="en-US" w:eastAsia="zh-CN"/>
        </w:rPr>
        <w:t xml:space="preserve">                                    </w:t>
      </w:r>
      <w:r>
        <w:rPr>
          <w:rFonts w:hint="eastAsia" w:ascii="Times New Roman" w:hAnsi="Times New Roman" w:eastAsia="宋体"/>
          <w:color w:val="auto"/>
          <w:sz w:val="72"/>
          <w:szCs w:val="72"/>
          <w:lang w:val="en-US" w:eastAsia="zh-CN"/>
        </w:rPr>
        <w:t xml:space="preserve">   </w:t>
      </w:r>
      <w:r>
        <w:rPr>
          <w:rFonts w:hint="default" w:ascii="Times New Roman" w:hAnsi="Times New Roman" w:eastAsia="黑体" w:cs="Times New Roman"/>
          <w:color w:val="auto"/>
          <w:sz w:val="96"/>
          <w:szCs w:val="96"/>
          <w:lang w:val="en-US" w:eastAsia="zh-CN"/>
        </w:rPr>
        <w:t>DB</w:t>
      </w:r>
      <w:r>
        <w:rPr>
          <w:rFonts w:hint="eastAsia" w:ascii="Times New Roman" w:hAnsi="Times New Roman" w:eastAsia="黑体" w:cs="Times New Roman"/>
          <w:color w:val="auto"/>
          <w:sz w:val="96"/>
          <w:szCs w:val="96"/>
          <w:lang w:val="en-US" w:eastAsia="zh-CN"/>
        </w:rPr>
        <w:t>44</w:t>
      </w:r>
    </w:p>
    <w:p>
      <w:pPr>
        <w:pStyle w:val="17"/>
        <w:framePr w:w="9580" w:x="1480" w:y="2686"/>
        <w:rPr>
          <w:color w:val="auto"/>
        </w:rPr>
      </w:pPr>
      <w:r>
        <w:rPr>
          <w:rFonts w:hint="eastAsia"/>
          <w:color w:val="auto"/>
        </w:rPr>
        <w:t>广东省地方标准</w:t>
      </w:r>
    </w:p>
    <w:p>
      <w:pPr>
        <w:pStyle w:val="21"/>
        <w:framePr w:w="9105" w:h="599" w:hRule="exact" w:x="1473" w:y="3362"/>
        <w:rPr>
          <w:rFonts w:hAnsi="黑体"/>
          <w:color w:val="auto"/>
        </w:rPr>
      </w:pPr>
      <w:r>
        <w:rPr>
          <w:rFonts w:ascii="Times New Roman"/>
          <w:color w:val="auto"/>
        </w:rPr>
        <w:t>DB</w:t>
      </w:r>
      <w:r>
        <w:rPr>
          <w:rFonts w:hint="eastAsia" w:hAnsi="黑体"/>
          <w:color w:val="auto"/>
        </w:rPr>
        <w:t>XX</w:t>
      </w:r>
      <w:r>
        <w:rPr>
          <w:rFonts w:hAnsi="黑体"/>
          <w:color w:val="auto"/>
        </w:rPr>
        <w:t>/</w:t>
      </w:r>
      <w:r>
        <w:rPr>
          <w:rFonts w:hint="eastAsia" w:hAnsi="黑体"/>
          <w:color w:val="auto"/>
        </w:rPr>
        <w:t>T XXXX</w:t>
      </w:r>
      <w:r>
        <w:rPr>
          <w:rFonts w:hAnsi="黑体"/>
          <w:color w:val="auto"/>
        </w:rPr>
        <w:t>—</w:t>
      </w:r>
      <w:r>
        <w:rPr>
          <w:rFonts w:hint="eastAsia" w:hAnsi="黑体"/>
          <w:color w:val="auto"/>
        </w:rPr>
        <w:t>XXXX</w:t>
      </w:r>
    </w:p>
    <w:tbl>
      <w:tblPr>
        <w:tblStyle w:val="10"/>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vAlign w:val="top"/>
          </w:tcPr>
          <w:p>
            <w:pPr>
              <w:pStyle w:val="22"/>
              <w:framePr w:w="9105" w:h="599" w:hRule="exact" w:x="1473" w:y="3362"/>
              <w:rPr>
                <w:color w:val="auto"/>
              </w:rPr>
            </w:pPr>
          </w:p>
        </w:tc>
      </w:tr>
    </w:tbl>
    <w:p>
      <w:pPr>
        <w:pStyle w:val="21"/>
        <w:framePr w:w="9105" w:h="599" w:hRule="exact" w:x="1473" w:y="3362"/>
        <w:rPr>
          <w:rFonts w:hAnsi="黑体"/>
          <w:color w:val="auto"/>
        </w:rPr>
      </w:pPr>
    </w:p>
    <w:p>
      <w:pPr>
        <w:pStyle w:val="21"/>
        <w:framePr w:w="9105" w:h="599" w:hRule="exact" w:x="1473" w:y="3362"/>
        <w:rPr>
          <w:rFonts w:hAnsi="黑体"/>
          <w:color w:val="auto"/>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ºÚÌå" w:hAnsi="ºÚÌå" w:eastAsia="宋体"/>
          <w:color w:val="auto"/>
          <w:sz w:val="28"/>
          <w:lang w:val="en-US" w:eastAsia="zh-CN"/>
        </w:rPr>
      </w:pPr>
      <w:r>
        <w:rPr>
          <w:color w:val="auto"/>
          <w:sz w:val="44"/>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1287780</wp:posOffset>
                </wp:positionV>
                <wp:extent cx="6120130" cy="0"/>
                <wp:effectExtent l="0" t="9525" r="13970" b="9525"/>
                <wp:wrapNone/>
                <wp:docPr id="24" name="直接连接符 24"/>
                <wp:cNvGraphicFramePr/>
                <a:graphic xmlns:a="http://schemas.openxmlformats.org/drawingml/2006/main">
                  <a:graphicData uri="http://schemas.microsoft.com/office/word/2010/wordprocessingShape">
                    <wps:wsp>
                      <wps:cNvCnPr/>
                      <wps:spPr>
                        <a:xfrm>
                          <a:off x="901065" y="2935605"/>
                          <a:ext cx="612013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pt;margin-top:101.4pt;height:0pt;width:481.9pt;z-index:251664384;mso-width-relative:page;mso-height-relative:page;" filled="f" stroked="t" coordsize="21600,21600" o:gfxdata="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W8xp&#10;etYAAAAIAQAADwAAAAAAAAABACAAAAA4AAAAZHJzL2Rvd25yZXYueG1sUEsBAhQAFAAAAAgAh07i&#10;QND06SnVAQAAcQMAAA4AAAAAAAAAAQAgAAAAOwEAAGRycy9lMm9Eb2MueG1sUEsFBgAAAAAGAAYA&#10;WQEAAIIFAAAAAA==&#10;">
                <v:fill on="f" focussize="0,0"/>
                <v:stroke weight="1.5pt" color="#000000 [3200]" miterlimit="8" joinstyle="miter"/>
                <v:imagedata o:title=""/>
                <o:lock v:ext="edit" aspectratio="f"/>
              </v:line>
            </w:pict>
          </mc:Fallback>
        </mc:AlternateContent>
      </w:r>
      <w:r>
        <w:rPr>
          <w:rFonts w:hint="eastAsia" w:ascii="ºÚÌå" w:hAnsi="ºÚÌå" w:eastAsia="宋体"/>
          <w:color w:val="auto"/>
          <w:sz w:val="28"/>
          <w:lang w:val="en-US" w:eastAsia="zh-CN"/>
        </w:rPr>
        <w:t xml:space="preserve">                 </w:t>
      </w:r>
    </w:p>
    <w:p>
      <w:pPr>
        <w:jc w:val="center"/>
        <w:rPr>
          <w:rFonts w:hint="eastAsia" w:ascii="黑体" w:hAnsi="黑体" w:eastAsia="黑体" w:cs="黑体"/>
          <w:color w:val="auto"/>
          <w:sz w:val="28"/>
          <w:szCs w:val="28"/>
          <w:lang w:val="en-US" w:eastAsia="zh-CN"/>
        </w:rPr>
      </w:pPr>
      <w:r>
        <w:rPr>
          <w:rFonts w:hint="eastAsia" w:ascii="ºÚÌå" w:hAnsi="ºÚÌå" w:eastAsia="宋体"/>
          <w:color w:val="auto"/>
          <w:sz w:val="28"/>
          <w:lang w:val="en-US" w:eastAsia="zh-CN"/>
        </w:rPr>
        <w:t xml:space="preserve">                               </w:t>
      </w:r>
    </w:p>
    <w:p>
      <w:pPr>
        <w:jc w:val="center"/>
        <w:rPr>
          <w:rFonts w:hint="eastAsia" w:asciiTheme="majorEastAsia" w:hAnsiTheme="majorEastAsia" w:eastAsiaTheme="majorEastAsia" w:cstheme="majorEastAsia"/>
          <w:color w:val="auto"/>
          <w:sz w:val="44"/>
          <w:szCs w:val="44"/>
        </w:rPr>
      </w:pPr>
    </w:p>
    <w:p>
      <w:pPr>
        <w:jc w:val="center"/>
        <w:rPr>
          <w:rFonts w:hint="eastAsia" w:asciiTheme="majorEastAsia" w:hAnsiTheme="majorEastAsia" w:eastAsiaTheme="majorEastAsia" w:cstheme="majorEastAsia"/>
          <w:b/>
          <w:bCs/>
          <w:color w:val="auto"/>
          <w:sz w:val="44"/>
          <w:szCs w:val="44"/>
        </w:rPr>
      </w:pPr>
    </w:p>
    <w:p>
      <w:pPr>
        <w:pStyle w:val="25"/>
        <w:framePr w:x="2204" w:y="15301"/>
        <w:rPr>
          <w:rFonts w:hAnsi="Times New Roman"/>
          <w:color w:val="auto"/>
          <w:sz w:val="36"/>
        </w:rPr>
      </w:pPr>
      <w:r>
        <w:rPr>
          <w:rFonts w:hint="eastAsia"/>
          <w:color w:val="auto"/>
          <w:sz w:val="36"/>
          <w:lang w:val="en-US" w:eastAsia="zh-CN"/>
        </w:rPr>
        <w:t>地方标准发布部</w:t>
      </w:r>
      <w:r>
        <w:rPr>
          <w:rFonts w:hint="eastAsia"/>
          <w:color w:val="auto"/>
          <w:spacing w:val="567"/>
          <w:sz w:val="36"/>
          <w:lang w:val="en-US" w:eastAsia="zh-CN"/>
        </w:rPr>
        <w:t>门</w:t>
      </w:r>
      <w:r>
        <w:rPr>
          <w:rStyle w:val="28"/>
          <w:rFonts w:hint="eastAsia" w:hAnsi="Verdana"/>
          <w:color w:val="auto"/>
          <w:spacing w:val="170"/>
          <w:position w:val="2"/>
          <w:szCs w:val="20"/>
        </w:rPr>
        <w:t>发布</w:t>
      </w:r>
    </w:p>
    <w:p>
      <w:pPr>
        <w:jc w:val="center"/>
        <w:rPr>
          <w:rFonts w:hint="eastAsia" w:asciiTheme="majorEastAsia" w:hAnsiTheme="majorEastAsia" w:eastAsiaTheme="majorEastAsia" w:cstheme="majorEastAsia"/>
          <w:b/>
          <w:bCs/>
          <w:color w:val="auto"/>
          <w:sz w:val="44"/>
          <w:szCs w:val="44"/>
        </w:rPr>
      </w:pPr>
    </w:p>
    <w:p>
      <w:pPr>
        <w:pStyle w:val="18"/>
        <w:framePr w:h="5555" w:hRule="exact" w:x="1399" w:y="6677" w:anchorLock="1"/>
        <w:rPr>
          <w:rFonts w:hint="eastAsia" w:eastAsia="黑体"/>
          <w:color w:val="auto"/>
          <w:lang w:eastAsia="zh-CN"/>
        </w:rPr>
      </w:pPr>
      <w:r>
        <w:rPr>
          <w:rFonts w:hint="eastAsia" w:ascii="黑体" w:hAnsi="黑体" w:eastAsia="黑体" w:cs="黑体"/>
          <w:b w:val="0"/>
          <w:bCs w:val="0"/>
          <w:color w:val="auto"/>
          <w:sz w:val="52"/>
          <w:szCs w:val="52"/>
        </w:rPr>
        <w:t>高速公路车辆救援服务</w:t>
      </w:r>
      <w:r>
        <w:rPr>
          <w:rFonts w:hint="eastAsia" w:cs="黑体"/>
          <w:b w:val="0"/>
          <w:bCs w:val="0"/>
          <w:color w:val="auto"/>
          <w:sz w:val="52"/>
          <w:szCs w:val="52"/>
          <w:lang w:val="en-US" w:eastAsia="zh-CN"/>
        </w:rPr>
        <w:t>规范</w:t>
      </w:r>
    </w:p>
    <w:p>
      <w:pPr>
        <w:framePr w:w="9639" w:h="5555" w:hRule="exact" w:wrap="around" w:vAnchor="page" w:hAnchor="page" w:x="1399" w:y="6677" w:anchorLock="1"/>
        <w:ind w:left="-1418"/>
        <w:rPr>
          <w:color w:val="auto"/>
        </w:rPr>
      </w:pPr>
    </w:p>
    <w:p>
      <w:pPr>
        <w:pStyle w:val="20"/>
        <w:framePr w:w="9639" w:h="5555" w:hRule="exact" w:wrap="around" w:vAnchor="page" w:hAnchor="page" w:x="1399" w:y="6677" w:anchorLock="1"/>
        <w:textAlignment w:val="bottom"/>
        <w:rPr>
          <w:rFonts w:hint="eastAsia" w:ascii="黑体" w:hAnsi="黑体" w:eastAsia="黑体" w:cs="黑体"/>
          <w:color w:val="auto"/>
          <w:sz w:val="28"/>
          <w:szCs w:val="28"/>
        </w:rPr>
      </w:pPr>
      <w:r>
        <w:rPr>
          <w:rFonts w:hint="eastAsia" w:ascii="黑体" w:hAnsi="黑体" w:eastAsia="黑体" w:cs="黑体"/>
          <w:color w:val="auto"/>
          <w:szCs w:val="28"/>
        </w:rPr>
        <w:t>Specification</w:t>
      </w:r>
      <w:r>
        <w:rPr>
          <w:rFonts w:hint="eastAsia" w:ascii="黑体" w:hAnsi="黑体" w:eastAsia="黑体" w:cs="黑体"/>
          <w:color w:val="auto"/>
          <w:sz w:val="28"/>
          <w:szCs w:val="28"/>
          <w:lang w:val="en-US" w:eastAsia="zh-CN"/>
        </w:rPr>
        <w:t xml:space="preserve"> </w:t>
      </w:r>
      <w:r>
        <w:rPr>
          <w:rFonts w:hint="eastAsia" w:ascii="黑体" w:hAnsi="黑体" w:eastAsia="黑体" w:cs="黑体"/>
          <w:color w:val="auto"/>
          <w:sz w:val="28"/>
          <w:szCs w:val="28"/>
        </w:rPr>
        <w:t>for service of expressway vehicle rescue</w:t>
      </w:r>
    </w:p>
    <w:p>
      <w:pPr>
        <w:pStyle w:val="20"/>
        <w:framePr w:w="9639" w:h="5555" w:hRule="exact" w:wrap="around" w:vAnchor="page" w:hAnchor="page" w:x="1399" w:y="6677" w:anchorLock="1"/>
        <w:textAlignment w:val="bottom"/>
        <w:rPr>
          <w:rFonts w:hint="eastAsia" w:ascii="黑体" w:hAnsi="黑体" w:eastAsia="黑体" w:cs="黑体"/>
          <w:color w:val="auto"/>
          <w:sz w:val="28"/>
          <w:szCs w:val="28"/>
          <w:lang w:eastAsia="zh-CN"/>
        </w:rPr>
      </w:pPr>
    </w:p>
    <w:p>
      <w:pPr>
        <w:pStyle w:val="20"/>
        <w:framePr w:w="9639" w:h="5555" w:hRule="exact" w:wrap="around" w:vAnchor="page" w:hAnchor="page" w:x="1399" w:y="6677" w:anchorLock="1"/>
        <w:textAlignment w:val="bottom"/>
        <w:rPr>
          <w:rFonts w:hint="eastAsia" w:ascii="黑体" w:hAnsi="黑体" w:eastAsia="黑体" w:cs="黑体"/>
          <w:color w:val="auto"/>
          <w:sz w:val="28"/>
          <w:szCs w:val="28"/>
          <w:lang w:eastAsia="zh-CN"/>
        </w:rPr>
      </w:pPr>
      <w:r>
        <w:rPr>
          <w:rFonts w:hint="eastAsia" w:ascii="黑体" w:hAnsi="黑体" w:eastAsia="黑体" w:cs="黑体"/>
          <w:color w:val="auto"/>
          <w:sz w:val="28"/>
          <w:szCs w:val="28"/>
          <w:lang w:eastAsia="zh-CN"/>
        </w:rPr>
        <w:t>（</w:t>
      </w:r>
      <w:r>
        <w:rPr>
          <w:rFonts w:hint="eastAsia" w:ascii="黑体" w:hAnsi="黑体" w:eastAsia="黑体" w:cs="黑体"/>
          <w:color w:val="auto"/>
          <w:sz w:val="28"/>
          <w:szCs w:val="28"/>
          <w:lang w:val="en-US" w:eastAsia="zh-CN"/>
        </w:rPr>
        <w:t>送审稿</w:t>
      </w:r>
      <w:r>
        <w:rPr>
          <w:rFonts w:hint="eastAsia" w:ascii="黑体" w:hAnsi="黑体" w:eastAsia="黑体" w:cs="黑体"/>
          <w:color w:val="auto"/>
          <w:sz w:val="28"/>
          <w:szCs w:val="28"/>
          <w:lang w:eastAsia="zh-CN"/>
        </w:rPr>
        <w:t>）</w:t>
      </w:r>
    </w:p>
    <w:p>
      <w:pPr>
        <w:framePr w:w="9639" w:h="5555" w:hRule="exact" w:wrap="around" w:vAnchor="page" w:hAnchor="page" w:x="1399" w:y="6677" w:anchorLock="1"/>
        <w:spacing w:line="760" w:lineRule="exact"/>
        <w:ind w:left="-1418"/>
        <w:rPr>
          <w:color w:val="auto"/>
        </w:rPr>
      </w:pPr>
    </w:p>
    <w:p>
      <w:pPr>
        <w:pStyle w:val="20"/>
        <w:framePr w:w="9639" w:h="5555" w:hRule="exact" w:wrap="around" w:vAnchor="page" w:hAnchor="page" w:x="1399" w:y="6677" w:anchorLock="1"/>
        <w:textAlignment w:val="bottom"/>
        <w:rPr>
          <w:rFonts w:eastAsia="黑体"/>
          <w:color w:val="auto"/>
          <w:szCs w:val="28"/>
        </w:rPr>
      </w:pPr>
    </w:p>
    <w:p>
      <w:pPr>
        <w:pStyle w:val="20"/>
        <w:framePr w:w="9639" w:h="5555" w:hRule="exact" w:wrap="around" w:vAnchor="page" w:hAnchor="page" w:x="1399" w:y="6677" w:anchorLock="1"/>
        <w:spacing w:before="180" w:line="240" w:lineRule="atLeast"/>
        <w:textAlignment w:val="bottom"/>
        <w:rPr>
          <w:color w:val="auto"/>
          <w:sz w:val="21"/>
          <w:szCs w:val="28"/>
        </w:rPr>
      </w:pPr>
    </w:p>
    <w:p>
      <w:pPr>
        <w:pStyle w:val="23"/>
        <w:framePr w:vAnchor="page" w:hAnchor="page" w:x="1419" w:y="14115"/>
        <w:rPr>
          <w:rFonts w:ascii="黑体" w:hAnsi="Times New Roman"/>
          <w:color w:val="auto"/>
        </w:rPr>
      </w:pPr>
      <w:r>
        <w:rPr>
          <w:color w:val="auto"/>
          <w:sz w:val="28"/>
        </w:rPr>
        <mc:AlternateContent>
          <mc:Choice Requires="wps">
            <w:drawing>
              <wp:anchor distT="0" distB="0" distL="114300" distR="114300" simplePos="0" relativeHeight="251663360" behindDoc="0" locked="0" layoutInCell="1" allowOverlap="1">
                <wp:simplePos x="0" y="0"/>
                <wp:positionH relativeFrom="column">
                  <wp:posOffset>10795</wp:posOffset>
                </wp:positionH>
                <wp:positionV relativeFrom="paragraph">
                  <wp:posOffset>290830</wp:posOffset>
                </wp:positionV>
                <wp:extent cx="6120130" cy="11430"/>
                <wp:effectExtent l="0" t="0" r="0" b="0"/>
                <wp:wrapNone/>
                <wp:docPr id="22" name="直接连接符 22"/>
                <wp:cNvGraphicFramePr/>
                <a:graphic xmlns:a="http://schemas.openxmlformats.org/drawingml/2006/main">
                  <a:graphicData uri="http://schemas.microsoft.com/office/word/2010/wordprocessingShape">
                    <wps:wsp>
                      <wps:cNvCnPr/>
                      <wps:spPr>
                        <a:xfrm flipV="true">
                          <a:off x="910590" y="9275445"/>
                          <a:ext cx="6120130" cy="1143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0.85pt;margin-top:22.9pt;height:0.9pt;width:481.9pt;z-index:251663360;mso-width-relative:page;mso-height-relative:page;" filled="f" stroked="t" coordsize="21600,21600" o:gfxdata="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EWOyFHVAAAABwEAAA8AAAAAAAAAAQAgAAAAOAAAAGRycy9kb3ducmV2LnhtbFBLAQIU&#10;ABQAAAAIAIdO4kADen2R4AEAAIIDAAAOAAAAAAAAAAEAIAAAADoBAABkcnMvZTJvRG9jLnhtbFBL&#10;BQYAAAAABgAGAFkBAACMBQAAAAA=&#10;">
                <v:fill on="f" focussize="0,0"/>
                <v:stroke weight="1.5pt" color="#000000 [3200]" miterlimit="8" joinstyle="miter"/>
                <v:imagedata o:title=""/>
                <o:lock v:ext="edit" aspectratio="f"/>
              </v:line>
            </w:pict>
          </mc:Fallback>
        </mc:AlternateContent>
      </w:r>
      <w:r>
        <w:rPr>
          <w:rFonts w:hint="eastAsia" w:ascii="黑体" w:hAnsi="Times New Roman"/>
          <w:color w:val="auto"/>
        </w:rPr>
        <w:t>20</w:t>
      </w:r>
      <w:r>
        <w:rPr>
          <w:rFonts w:ascii="黑体" w:hAnsi="Times New Roman"/>
          <w:color w:val="auto"/>
        </w:rPr>
        <w:t xml:space="preserve">2X - </w:t>
      </w:r>
      <w:r>
        <w:rPr>
          <w:rFonts w:ascii="黑体" w:hAnsi="Times New Roman"/>
          <w:color w:val="auto"/>
        </w:rPr>
        <w:fldChar w:fldCharType="begin">
          <w:ffData>
            <w:name w:val="FM"/>
            <w:enabled/>
            <w:calcOnExit w:val="0"/>
            <w:textInput>
              <w:default w:val="XX"/>
              <w:maxLength w:val="2"/>
            </w:textInput>
          </w:ffData>
        </w:fldChar>
      </w:r>
      <w:r>
        <w:rPr>
          <w:rFonts w:ascii="黑体" w:hAnsi="Times New Roman"/>
          <w:color w:val="auto"/>
        </w:rPr>
        <w:instrText xml:space="preserve"> FORMTEXT </w:instrText>
      </w:r>
      <w:r>
        <w:rPr>
          <w:rFonts w:ascii="黑体" w:hAnsi="Times New Roman"/>
          <w:color w:val="auto"/>
        </w:rPr>
        <w:fldChar w:fldCharType="separate"/>
      </w:r>
      <w:r>
        <w:rPr>
          <w:rFonts w:ascii="黑体" w:hAnsi="Times New Roman"/>
          <w:color w:val="auto"/>
        </w:rPr>
        <w:t>XX</w:t>
      </w:r>
      <w:r>
        <w:rPr>
          <w:rFonts w:ascii="黑体" w:hAnsi="Times New Roman"/>
          <w:color w:val="auto"/>
        </w:rPr>
        <w:fldChar w:fldCharType="end"/>
      </w:r>
      <w:r>
        <w:rPr>
          <w:rFonts w:ascii="黑体" w:hAnsi="Times New Roman"/>
          <w:color w:val="auto"/>
        </w:rPr>
        <w:t xml:space="preserve"> - </w:t>
      </w:r>
      <w:bookmarkStart w:id="0" w:name="FD"/>
      <w:r>
        <w:rPr>
          <w:rFonts w:ascii="黑体" w:hAnsi="Times New Roman"/>
          <w:color w:val="auto"/>
        </w:rPr>
        <w:fldChar w:fldCharType="begin">
          <w:ffData>
            <w:name w:val="FD"/>
            <w:enabled/>
            <w:calcOnExit w:val="0"/>
            <w:textInput>
              <w:default w:val="XX"/>
              <w:maxLength w:val="2"/>
            </w:textInput>
          </w:ffData>
        </w:fldChar>
      </w:r>
      <w:r>
        <w:rPr>
          <w:rFonts w:ascii="黑体" w:hAnsi="Times New Roman"/>
          <w:color w:val="auto"/>
        </w:rPr>
        <w:instrText xml:space="preserve"> FORMTEXT </w:instrText>
      </w:r>
      <w:r>
        <w:rPr>
          <w:rFonts w:ascii="黑体" w:hAnsi="Times New Roman"/>
          <w:color w:val="auto"/>
        </w:rPr>
        <w:fldChar w:fldCharType="separate"/>
      </w:r>
      <w:r>
        <w:rPr>
          <w:rFonts w:ascii="黑体" w:hAnsi="Times New Roman"/>
          <w:color w:val="auto"/>
        </w:rPr>
        <w:t>XX</w:t>
      </w:r>
      <w:r>
        <w:rPr>
          <w:rFonts w:ascii="黑体" w:hAnsi="Times New Roman"/>
          <w:color w:val="auto"/>
        </w:rPr>
        <w:fldChar w:fldCharType="end"/>
      </w:r>
      <w:bookmarkEnd w:id="0"/>
      <w:r>
        <w:rPr>
          <w:rFonts w:hint="eastAsia" w:ascii="黑体" w:hAnsi="Times New Roman"/>
          <w:color w:val="auto"/>
        </w:rPr>
        <w:t>发布</w:t>
      </w:r>
    </w:p>
    <w:p>
      <w:pPr>
        <w:pStyle w:val="24"/>
        <w:framePr w:vAnchor="page" w:hAnchor="page" w:x="6993" w:y="14111"/>
        <w:rPr>
          <w:rFonts w:ascii="黑体" w:hAnsi="Times New Roman"/>
          <w:color w:val="auto"/>
        </w:rPr>
      </w:pPr>
      <w:r>
        <w:rPr>
          <w:rFonts w:hint="eastAsia" w:ascii="黑体" w:hAnsi="Times New Roman"/>
          <w:color w:val="auto"/>
        </w:rPr>
        <w:t>20</w:t>
      </w:r>
      <w:r>
        <w:rPr>
          <w:rFonts w:ascii="黑体" w:hAnsi="Times New Roman"/>
          <w:color w:val="auto"/>
        </w:rPr>
        <w:t xml:space="preserve">2X - </w:t>
      </w:r>
      <w:bookmarkStart w:id="1" w:name="SM"/>
      <w:r>
        <w:rPr>
          <w:rFonts w:ascii="黑体" w:hAnsi="Times New Roman"/>
          <w:color w:val="auto"/>
        </w:rPr>
        <w:fldChar w:fldCharType="begin">
          <w:ffData>
            <w:name w:val="SM"/>
            <w:enabled/>
            <w:calcOnExit w:val="0"/>
            <w:textInput>
              <w:default w:val="XX"/>
              <w:maxLength w:val="2"/>
            </w:textInput>
          </w:ffData>
        </w:fldChar>
      </w:r>
      <w:r>
        <w:rPr>
          <w:rFonts w:ascii="黑体" w:hAnsi="Times New Roman"/>
          <w:color w:val="auto"/>
        </w:rPr>
        <w:instrText xml:space="preserve"> FORMTEXT </w:instrText>
      </w:r>
      <w:r>
        <w:rPr>
          <w:rFonts w:ascii="黑体" w:hAnsi="Times New Roman"/>
          <w:color w:val="auto"/>
        </w:rPr>
        <w:fldChar w:fldCharType="separate"/>
      </w:r>
      <w:r>
        <w:rPr>
          <w:rFonts w:ascii="黑体" w:hAnsi="Times New Roman"/>
          <w:color w:val="auto"/>
        </w:rPr>
        <w:t>XX</w:t>
      </w:r>
      <w:r>
        <w:rPr>
          <w:rFonts w:ascii="黑体" w:hAnsi="Times New Roman"/>
          <w:color w:val="auto"/>
        </w:rPr>
        <w:fldChar w:fldCharType="end"/>
      </w:r>
      <w:bookmarkEnd w:id="1"/>
      <w:r>
        <w:rPr>
          <w:rFonts w:ascii="黑体" w:hAnsi="Times New Roman"/>
          <w:color w:val="auto"/>
        </w:rPr>
        <w:t xml:space="preserve"> - </w:t>
      </w:r>
      <w:bookmarkStart w:id="2" w:name="SD"/>
      <w:r>
        <w:rPr>
          <w:rFonts w:ascii="黑体" w:hAnsi="Times New Roman"/>
          <w:color w:val="auto"/>
        </w:rPr>
        <w:fldChar w:fldCharType="begin">
          <w:ffData>
            <w:name w:val="SD"/>
            <w:enabled/>
            <w:calcOnExit w:val="0"/>
            <w:textInput>
              <w:default w:val="XX"/>
              <w:maxLength w:val="2"/>
            </w:textInput>
          </w:ffData>
        </w:fldChar>
      </w:r>
      <w:r>
        <w:rPr>
          <w:rFonts w:ascii="黑体" w:hAnsi="Times New Roman"/>
          <w:color w:val="auto"/>
        </w:rPr>
        <w:instrText xml:space="preserve"> FORMTEXT </w:instrText>
      </w:r>
      <w:r>
        <w:rPr>
          <w:rFonts w:ascii="黑体" w:hAnsi="Times New Roman"/>
          <w:color w:val="auto"/>
        </w:rPr>
        <w:fldChar w:fldCharType="separate"/>
      </w:r>
      <w:r>
        <w:rPr>
          <w:rFonts w:ascii="黑体" w:hAnsi="Times New Roman"/>
          <w:color w:val="auto"/>
        </w:rPr>
        <w:t>XX</w:t>
      </w:r>
      <w:r>
        <w:rPr>
          <w:rFonts w:ascii="黑体" w:hAnsi="Times New Roman"/>
          <w:color w:val="auto"/>
        </w:rPr>
        <w:fldChar w:fldCharType="end"/>
      </w:r>
      <w:bookmarkEnd w:id="2"/>
      <w:r>
        <w:rPr>
          <w:rFonts w:hint="eastAsia" w:ascii="黑体" w:hAnsi="Times New Roman"/>
          <w:color w:val="auto"/>
        </w:rPr>
        <w:t>实施</w:t>
      </w:r>
    </w:p>
    <w:p>
      <w:pPr>
        <w:jc w:val="center"/>
        <w:rPr>
          <w:rFonts w:hint="eastAsia" w:ascii="宋体" w:hAnsi="宋体" w:eastAsia="宋体" w:cs="宋体"/>
          <w:color w:val="auto"/>
          <w:sz w:val="30"/>
          <w:szCs w:val="30"/>
        </w:rPr>
      </w:pPr>
    </w:p>
    <w:p>
      <w:pPr>
        <w:jc w:val="both"/>
        <w:rPr>
          <w:rFonts w:hint="default" w:ascii="宋体" w:hAnsi="宋体" w:eastAsia="宋体" w:cs="宋体"/>
          <w:color w:val="auto"/>
          <w:sz w:val="30"/>
          <w:szCs w:val="30"/>
          <w:lang w:val="en-US" w:eastAsia="zh-CN"/>
        </w:rPr>
      </w:pPr>
      <w:r>
        <w:rPr>
          <w:rFonts w:hint="eastAsia" w:ascii="宋体" w:hAnsi="宋体" w:eastAsia="宋体" w:cs="宋体"/>
          <w:color w:val="auto"/>
          <w:sz w:val="30"/>
          <w:szCs w:val="30"/>
          <w:lang w:val="en-US" w:eastAsia="zh-CN"/>
        </w:rPr>
        <w:t xml:space="preserve"> </w:t>
      </w:r>
    </w:p>
    <w:p>
      <w:pPr>
        <w:jc w:val="center"/>
        <w:rPr>
          <w:rFonts w:hint="eastAsia" w:ascii="宋体" w:hAnsi="宋体" w:eastAsia="宋体" w:cs="宋体"/>
          <w:color w:val="auto"/>
          <w:sz w:val="30"/>
          <w:szCs w:val="30"/>
        </w:rPr>
        <w:sectPr>
          <w:headerReference r:id="rId4" w:type="first"/>
          <w:footerReference r:id="rId5" w:type="first"/>
          <w:headerReference r:id="rId3" w:type="even"/>
          <w:pgSz w:w="11906" w:h="16838"/>
          <w:pgMar w:top="567" w:right="850" w:bottom="1134" w:left="1417" w:header="851" w:footer="992" w:gutter="0"/>
          <w:cols w:space="0" w:num="1"/>
          <w:rtlGutter w:val="0"/>
          <w:docGrid w:type="lines" w:linePitch="312" w:charSpace="0"/>
        </w:sectPr>
      </w:pPr>
    </w:p>
    <w:p>
      <w:pPr>
        <w:keepNext w:val="0"/>
        <w:keepLines w:val="0"/>
        <w:pageBreakBefore w:val="0"/>
        <w:widowControl/>
        <w:kinsoku/>
        <w:wordWrap/>
        <w:overflowPunct/>
        <w:topLinePunct w:val="0"/>
        <w:autoSpaceDE/>
        <w:autoSpaceDN/>
        <w:bidi w:val="0"/>
        <w:adjustRightInd/>
        <w:snapToGrid/>
        <w:jc w:val="left"/>
        <w:textAlignment w:val="auto"/>
        <w:rPr>
          <w:rFonts w:hint="default" w:ascii="Times New Roman" w:hAnsi="Times New Roman" w:eastAsia="宋体" w:cs="Times New Roman"/>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jc w:val="right"/>
        <w:textAlignment w:val="auto"/>
        <w:rPr>
          <w:rFonts w:hint="default" w:ascii="Times New Roman" w:hAnsi="Times New Roman" w:eastAsia="宋体" w:cs="Times New Roman"/>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color w:val="auto"/>
          <w:sz w:val="40"/>
          <w:szCs w:val="40"/>
          <w:lang w:val="en-US" w:eastAsia="zh-CN"/>
        </w:rPr>
      </w:pPr>
      <w:r>
        <w:rPr>
          <w:rFonts w:hint="eastAsia" w:ascii="黑体" w:hAnsi="黑体" w:eastAsia="黑体" w:cs="黑体"/>
          <w:color w:val="auto"/>
          <w:sz w:val="32"/>
          <w:szCs w:val="32"/>
          <w:lang w:val="en-US" w:eastAsia="zh-CN"/>
        </w:rPr>
        <w:t>目 次</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color w:val="auto"/>
          <w:sz w:val="21"/>
          <w:szCs w:val="21"/>
          <w:lang w:val="en-US" w:eastAsia="zh-CN"/>
        </w:rPr>
      </w:pPr>
    </w:p>
    <w:p>
      <w:pPr>
        <w:pStyle w:val="7"/>
        <w:tabs>
          <w:tab w:val="right" w:leader="dot" w:pos="9355"/>
        </w:tabs>
        <w:rPr>
          <w:rFonts w:hint="eastAsia" w:ascii="宋体" w:hAnsi="宋体" w:eastAsia="宋体" w:cs="宋体"/>
        </w:rPr>
      </w:pPr>
      <w:r>
        <w:rPr>
          <w:rFonts w:hint="eastAsia" w:ascii="黑体" w:hAnsi="黑体" w:eastAsia="黑体" w:cs="黑体"/>
          <w:color w:val="auto"/>
          <w:sz w:val="21"/>
          <w:szCs w:val="21"/>
        </w:rPr>
        <w:fldChar w:fldCharType="begin"/>
      </w:r>
      <w:r>
        <w:rPr>
          <w:rFonts w:hint="eastAsia" w:ascii="黑体" w:hAnsi="黑体" w:eastAsia="黑体" w:cs="黑体"/>
          <w:color w:val="auto"/>
          <w:sz w:val="21"/>
          <w:szCs w:val="21"/>
        </w:rPr>
        <w:instrText xml:space="preserve">TOC \o "1-3" \h \u </w:instrText>
      </w:r>
      <w:r>
        <w:rPr>
          <w:rFonts w:hint="eastAsia" w:ascii="黑体" w:hAnsi="黑体" w:eastAsia="黑体" w:cs="黑体"/>
          <w:color w:val="auto"/>
          <w:sz w:val="21"/>
          <w:szCs w:val="21"/>
        </w:rPr>
        <w:fldChar w:fldCharType="separate"/>
      </w:r>
      <w:r>
        <w:rPr>
          <w:rFonts w:hint="eastAsia" w:ascii="宋体" w:hAnsi="宋体" w:eastAsia="宋体" w:cs="宋体"/>
          <w:color w:val="auto"/>
          <w:szCs w:val="21"/>
        </w:rPr>
        <w:fldChar w:fldCharType="begin"/>
      </w:r>
      <w:r>
        <w:rPr>
          <w:rFonts w:hint="eastAsia" w:ascii="宋体" w:hAnsi="宋体" w:eastAsia="宋体" w:cs="宋体"/>
          <w:szCs w:val="21"/>
        </w:rPr>
        <w:instrText xml:space="preserve"> HYPERLINK \l _Toc25721 </w:instrText>
      </w:r>
      <w:r>
        <w:rPr>
          <w:rFonts w:hint="eastAsia" w:ascii="宋体" w:hAnsi="宋体" w:eastAsia="宋体" w:cs="宋体"/>
          <w:szCs w:val="21"/>
        </w:rPr>
        <w:fldChar w:fldCharType="separate"/>
      </w:r>
      <w:r>
        <w:rPr>
          <w:rFonts w:hint="eastAsia" w:ascii="宋体" w:hAnsi="宋体" w:eastAsia="宋体" w:cs="宋体"/>
          <w:szCs w:val="32"/>
          <w:lang w:eastAsia="zh-CN"/>
        </w:rPr>
        <w:t>前</w:t>
      </w:r>
      <w:r>
        <w:rPr>
          <w:rFonts w:hint="eastAsia" w:ascii="宋体" w:hAnsi="宋体" w:eastAsia="宋体" w:cs="宋体"/>
          <w:szCs w:val="32"/>
          <w:lang w:val="en-US" w:eastAsia="zh-CN"/>
        </w:rPr>
        <w:t xml:space="preserve"> 言</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_Toc25721 \h </w:instrText>
      </w:r>
      <w:r>
        <w:rPr>
          <w:rFonts w:hint="eastAsia" w:ascii="宋体" w:hAnsi="宋体" w:eastAsia="宋体" w:cs="宋体"/>
        </w:rPr>
        <w:fldChar w:fldCharType="separate"/>
      </w:r>
      <w:r>
        <w:rPr>
          <w:rFonts w:hint="eastAsia" w:ascii="宋体" w:hAnsi="宋体" w:eastAsia="宋体" w:cs="宋体"/>
        </w:rPr>
        <w:t>II</w:t>
      </w:r>
      <w:r>
        <w:rPr>
          <w:rFonts w:hint="eastAsia" w:ascii="宋体" w:hAnsi="宋体" w:eastAsia="宋体" w:cs="宋体"/>
        </w:rPr>
        <w:fldChar w:fldCharType="end"/>
      </w:r>
      <w:r>
        <w:rPr>
          <w:rFonts w:hint="eastAsia" w:ascii="宋体" w:hAnsi="宋体" w:eastAsia="宋体" w:cs="宋体"/>
          <w:color w:val="auto"/>
          <w:szCs w:val="21"/>
        </w:rPr>
        <w:fldChar w:fldCharType="end"/>
      </w:r>
    </w:p>
    <w:p>
      <w:pPr>
        <w:pStyle w:val="7"/>
        <w:tabs>
          <w:tab w:val="right" w:leader="dot" w:pos="9355"/>
        </w:tabs>
        <w:rPr>
          <w:rFonts w:hint="eastAsia" w:ascii="宋体" w:hAnsi="宋体" w:eastAsia="宋体" w:cs="宋体"/>
        </w:rPr>
      </w:pPr>
      <w:r>
        <w:rPr>
          <w:rFonts w:hint="eastAsia" w:ascii="宋体" w:hAnsi="宋体" w:eastAsia="宋体" w:cs="宋体"/>
          <w:color w:val="auto"/>
          <w:szCs w:val="21"/>
        </w:rPr>
        <w:fldChar w:fldCharType="begin"/>
      </w:r>
      <w:r>
        <w:rPr>
          <w:rFonts w:hint="eastAsia" w:ascii="宋体" w:hAnsi="宋体" w:eastAsia="宋体" w:cs="宋体"/>
          <w:szCs w:val="21"/>
        </w:rPr>
        <w:instrText xml:space="preserve"> HYPERLINK \l _Toc10613 </w:instrText>
      </w:r>
      <w:r>
        <w:rPr>
          <w:rFonts w:hint="eastAsia" w:ascii="宋体" w:hAnsi="宋体" w:eastAsia="宋体" w:cs="宋体"/>
          <w:szCs w:val="21"/>
        </w:rPr>
        <w:fldChar w:fldCharType="separate"/>
      </w:r>
      <w:r>
        <w:rPr>
          <w:rFonts w:hint="eastAsia" w:ascii="宋体" w:hAnsi="宋体" w:eastAsia="宋体" w:cs="宋体"/>
          <w:lang w:val="en-US" w:eastAsia="zh-CN"/>
        </w:rPr>
        <w:t>1 范围</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_Toc10613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color w:val="auto"/>
          <w:szCs w:val="21"/>
        </w:rPr>
        <w:fldChar w:fldCharType="end"/>
      </w:r>
    </w:p>
    <w:p>
      <w:pPr>
        <w:pStyle w:val="7"/>
        <w:tabs>
          <w:tab w:val="right" w:leader="dot" w:pos="9355"/>
        </w:tabs>
        <w:rPr>
          <w:rFonts w:hint="eastAsia" w:ascii="宋体" w:hAnsi="宋体" w:eastAsia="宋体" w:cs="宋体"/>
        </w:rPr>
      </w:pPr>
      <w:r>
        <w:rPr>
          <w:rFonts w:hint="eastAsia" w:ascii="宋体" w:hAnsi="宋体" w:eastAsia="宋体" w:cs="宋体"/>
          <w:color w:val="auto"/>
          <w:szCs w:val="21"/>
        </w:rPr>
        <w:fldChar w:fldCharType="begin"/>
      </w:r>
      <w:r>
        <w:rPr>
          <w:rFonts w:hint="eastAsia" w:ascii="宋体" w:hAnsi="宋体" w:eastAsia="宋体" w:cs="宋体"/>
          <w:szCs w:val="21"/>
        </w:rPr>
        <w:instrText xml:space="preserve"> HYPERLINK \l _Toc22311 </w:instrText>
      </w:r>
      <w:r>
        <w:rPr>
          <w:rFonts w:hint="eastAsia" w:ascii="宋体" w:hAnsi="宋体" w:eastAsia="宋体" w:cs="宋体"/>
          <w:szCs w:val="21"/>
        </w:rPr>
        <w:fldChar w:fldCharType="separate"/>
      </w:r>
      <w:r>
        <w:rPr>
          <w:rFonts w:hint="eastAsia" w:ascii="宋体" w:hAnsi="宋体" w:eastAsia="宋体" w:cs="宋体"/>
          <w:bCs w:val="0"/>
          <w:szCs w:val="24"/>
          <w:lang w:val="en-US" w:eastAsia="zh-CN"/>
        </w:rPr>
        <w:t>3 术语和定义</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_Toc22311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color w:val="auto"/>
          <w:szCs w:val="21"/>
        </w:rPr>
        <w:fldChar w:fldCharType="end"/>
      </w:r>
    </w:p>
    <w:p>
      <w:pPr>
        <w:pStyle w:val="7"/>
        <w:tabs>
          <w:tab w:val="right" w:leader="dot" w:pos="9355"/>
        </w:tabs>
        <w:rPr>
          <w:rFonts w:hint="eastAsia" w:ascii="宋体" w:hAnsi="宋体" w:eastAsia="宋体" w:cs="宋体"/>
        </w:rPr>
      </w:pPr>
      <w:r>
        <w:rPr>
          <w:rFonts w:hint="eastAsia" w:ascii="宋体" w:hAnsi="宋体" w:eastAsia="宋体" w:cs="宋体"/>
          <w:color w:val="auto"/>
          <w:szCs w:val="21"/>
        </w:rPr>
        <w:fldChar w:fldCharType="begin"/>
      </w:r>
      <w:r>
        <w:rPr>
          <w:rFonts w:hint="eastAsia" w:ascii="宋体" w:hAnsi="宋体" w:eastAsia="宋体" w:cs="宋体"/>
          <w:szCs w:val="21"/>
        </w:rPr>
        <w:instrText xml:space="preserve"> HYPERLINK \l _Toc24015 </w:instrText>
      </w:r>
      <w:r>
        <w:rPr>
          <w:rFonts w:hint="eastAsia" w:ascii="宋体" w:hAnsi="宋体" w:eastAsia="宋体" w:cs="宋体"/>
          <w:szCs w:val="21"/>
        </w:rPr>
        <w:fldChar w:fldCharType="separate"/>
      </w:r>
      <w:r>
        <w:rPr>
          <w:rFonts w:hint="eastAsia" w:ascii="宋体" w:hAnsi="宋体" w:eastAsia="宋体" w:cs="宋体"/>
          <w:bCs w:val="0"/>
          <w:szCs w:val="24"/>
          <w:lang w:val="en-US" w:eastAsia="zh-CN"/>
        </w:rPr>
        <w:t>4 总体要求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_Toc24015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color w:val="auto"/>
          <w:szCs w:val="21"/>
        </w:rPr>
        <w:fldChar w:fldCharType="end"/>
      </w:r>
    </w:p>
    <w:p>
      <w:pPr>
        <w:pStyle w:val="7"/>
        <w:tabs>
          <w:tab w:val="right" w:leader="dot" w:pos="9355"/>
        </w:tabs>
        <w:rPr>
          <w:rFonts w:hint="eastAsia" w:ascii="宋体" w:hAnsi="宋体" w:eastAsia="宋体" w:cs="宋体"/>
        </w:rPr>
      </w:pPr>
      <w:r>
        <w:rPr>
          <w:rFonts w:hint="eastAsia" w:ascii="宋体" w:hAnsi="宋体" w:eastAsia="宋体" w:cs="宋体"/>
          <w:color w:val="auto"/>
          <w:szCs w:val="21"/>
        </w:rPr>
        <w:fldChar w:fldCharType="begin"/>
      </w:r>
      <w:r>
        <w:rPr>
          <w:rFonts w:hint="eastAsia" w:ascii="宋体" w:hAnsi="宋体" w:eastAsia="宋体" w:cs="宋体"/>
          <w:szCs w:val="21"/>
        </w:rPr>
        <w:instrText xml:space="preserve"> HYPERLINK \l _Toc18828 </w:instrText>
      </w:r>
      <w:r>
        <w:rPr>
          <w:rFonts w:hint="eastAsia" w:ascii="宋体" w:hAnsi="宋体" w:eastAsia="宋体" w:cs="宋体"/>
          <w:szCs w:val="21"/>
        </w:rPr>
        <w:fldChar w:fldCharType="separate"/>
      </w:r>
      <w:r>
        <w:rPr>
          <w:rFonts w:hint="eastAsia" w:ascii="宋体" w:hAnsi="宋体" w:eastAsia="宋体" w:cs="宋体"/>
          <w:bCs w:val="0"/>
          <w:szCs w:val="24"/>
          <w:lang w:val="en-US" w:eastAsia="zh-CN"/>
        </w:rPr>
        <w:t>5 车辆救援服务体系建设</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_Toc18828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color w:val="auto"/>
          <w:szCs w:val="21"/>
        </w:rPr>
        <w:fldChar w:fldCharType="end"/>
      </w:r>
    </w:p>
    <w:p>
      <w:pPr>
        <w:pStyle w:val="8"/>
        <w:tabs>
          <w:tab w:val="right" w:leader="dot" w:pos="9355"/>
        </w:tabs>
        <w:rPr>
          <w:rFonts w:hint="eastAsia" w:ascii="宋体" w:hAnsi="宋体" w:eastAsia="宋体" w:cs="宋体"/>
        </w:rPr>
      </w:pPr>
      <w:r>
        <w:rPr>
          <w:rFonts w:hint="eastAsia" w:ascii="宋体" w:hAnsi="宋体" w:eastAsia="宋体" w:cs="宋体"/>
          <w:color w:val="auto"/>
          <w:szCs w:val="21"/>
        </w:rPr>
        <w:fldChar w:fldCharType="begin"/>
      </w:r>
      <w:r>
        <w:rPr>
          <w:rFonts w:hint="eastAsia" w:ascii="宋体" w:hAnsi="宋体" w:eastAsia="宋体" w:cs="宋体"/>
          <w:szCs w:val="21"/>
        </w:rPr>
        <w:instrText xml:space="preserve"> HYPERLINK \l _Toc14956 </w:instrText>
      </w:r>
      <w:r>
        <w:rPr>
          <w:rFonts w:hint="eastAsia" w:ascii="宋体" w:hAnsi="宋体" w:eastAsia="宋体" w:cs="宋体"/>
          <w:szCs w:val="21"/>
        </w:rPr>
        <w:fldChar w:fldCharType="separate"/>
      </w:r>
      <w:r>
        <w:rPr>
          <w:rFonts w:hint="eastAsia" w:ascii="宋体" w:hAnsi="宋体" w:eastAsia="宋体" w:cs="宋体"/>
          <w:lang w:val="en-US" w:eastAsia="zh-CN"/>
        </w:rPr>
        <w:t>5.1 机构组织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_Toc14956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color w:val="auto"/>
          <w:szCs w:val="21"/>
        </w:rPr>
        <w:fldChar w:fldCharType="end"/>
      </w:r>
    </w:p>
    <w:p>
      <w:pPr>
        <w:pStyle w:val="8"/>
        <w:tabs>
          <w:tab w:val="right" w:leader="dot" w:pos="9355"/>
        </w:tabs>
        <w:rPr>
          <w:rFonts w:hint="eastAsia" w:ascii="宋体" w:hAnsi="宋体" w:eastAsia="宋体" w:cs="宋体"/>
        </w:rPr>
      </w:pPr>
      <w:r>
        <w:rPr>
          <w:rFonts w:hint="eastAsia" w:ascii="宋体" w:hAnsi="宋体" w:eastAsia="宋体" w:cs="宋体"/>
          <w:color w:val="auto"/>
          <w:szCs w:val="21"/>
        </w:rPr>
        <w:fldChar w:fldCharType="begin"/>
      </w:r>
      <w:r>
        <w:rPr>
          <w:rFonts w:hint="eastAsia" w:ascii="宋体" w:hAnsi="宋体" w:eastAsia="宋体" w:cs="宋体"/>
          <w:szCs w:val="21"/>
        </w:rPr>
        <w:instrText xml:space="preserve"> HYPERLINK \l _Toc29175 </w:instrText>
      </w:r>
      <w:r>
        <w:rPr>
          <w:rFonts w:hint="eastAsia" w:ascii="宋体" w:hAnsi="宋体" w:eastAsia="宋体" w:cs="宋体"/>
          <w:szCs w:val="21"/>
        </w:rPr>
        <w:fldChar w:fldCharType="separate"/>
      </w:r>
      <w:r>
        <w:rPr>
          <w:rFonts w:hint="eastAsia" w:ascii="宋体" w:hAnsi="宋体" w:eastAsia="宋体" w:cs="宋体"/>
          <w:lang w:val="en-US" w:eastAsia="zh-CN"/>
        </w:rPr>
        <w:t>5.2 服务人员</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_Toc29175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color w:val="auto"/>
          <w:szCs w:val="21"/>
        </w:rPr>
        <w:fldChar w:fldCharType="end"/>
      </w:r>
    </w:p>
    <w:p>
      <w:pPr>
        <w:pStyle w:val="8"/>
        <w:tabs>
          <w:tab w:val="right" w:leader="dot" w:pos="9355"/>
        </w:tabs>
        <w:rPr>
          <w:rFonts w:hint="eastAsia" w:ascii="宋体" w:hAnsi="宋体" w:eastAsia="宋体" w:cs="宋体"/>
        </w:rPr>
      </w:pPr>
      <w:r>
        <w:rPr>
          <w:rFonts w:hint="eastAsia" w:ascii="宋体" w:hAnsi="宋体" w:eastAsia="宋体" w:cs="宋体"/>
          <w:color w:val="auto"/>
          <w:szCs w:val="21"/>
        </w:rPr>
        <w:fldChar w:fldCharType="begin"/>
      </w:r>
      <w:r>
        <w:rPr>
          <w:rFonts w:hint="eastAsia" w:ascii="宋体" w:hAnsi="宋体" w:eastAsia="宋体" w:cs="宋体"/>
          <w:szCs w:val="21"/>
        </w:rPr>
        <w:instrText xml:space="preserve"> HYPERLINK \l _Toc31106 </w:instrText>
      </w:r>
      <w:r>
        <w:rPr>
          <w:rFonts w:hint="eastAsia" w:ascii="宋体" w:hAnsi="宋体" w:eastAsia="宋体" w:cs="宋体"/>
          <w:szCs w:val="21"/>
        </w:rPr>
        <w:fldChar w:fldCharType="separate"/>
      </w:r>
      <w:r>
        <w:rPr>
          <w:rFonts w:hint="eastAsia" w:ascii="宋体" w:hAnsi="宋体" w:eastAsia="宋体" w:cs="宋体"/>
          <w:lang w:val="en-US" w:eastAsia="zh-CN"/>
        </w:rPr>
        <w:t>5.3 救援装备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_Toc31106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color w:val="auto"/>
          <w:szCs w:val="21"/>
        </w:rPr>
        <w:fldChar w:fldCharType="end"/>
      </w:r>
    </w:p>
    <w:p>
      <w:pPr>
        <w:pStyle w:val="8"/>
        <w:tabs>
          <w:tab w:val="right" w:leader="dot" w:pos="9355"/>
        </w:tabs>
        <w:rPr>
          <w:rFonts w:hint="eastAsia" w:ascii="宋体" w:hAnsi="宋体" w:eastAsia="宋体" w:cs="宋体"/>
        </w:rPr>
      </w:pPr>
      <w:r>
        <w:rPr>
          <w:rFonts w:hint="eastAsia" w:ascii="宋体" w:hAnsi="宋体" w:eastAsia="宋体" w:cs="宋体"/>
          <w:color w:val="auto"/>
          <w:szCs w:val="21"/>
        </w:rPr>
        <w:fldChar w:fldCharType="begin"/>
      </w:r>
      <w:r>
        <w:rPr>
          <w:rFonts w:hint="eastAsia" w:ascii="宋体" w:hAnsi="宋体" w:eastAsia="宋体" w:cs="宋体"/>
          <w:szCs w:val="21"/>
        </w:rPr>
        <w:instrText xml:space="preserve"> HYPERLINK \l _Toc12874 </w:instrText>
      </w:r>
      <w:r>
        <w:rPr>
          <w:rFonts w:hint="eastAsia" w:ascii="宋体" w:hAnsi="宋体" w:eastAsia="宋体" w:cs="宋体"/>
          <w:szCs w:val="21"/>
        </w:rPr>
        <w:fldChar w:fldCharType="separate"/>
      </w:r>
      <w:r>
        <w:rPr>
          <w:rFonts w:hint="eastAsia" w:ascii="宋体" w:hAnsi="宋体" w:eastAsia="宋体" w:cs="宋体"/>
          <w:lang w:val="en-US" w:eastAsia="zh-CN"/>
        </w:rPr>
        <w:t>5.4 救援驻勤点设置</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_Toc12874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color w:val="auto"/>
          <w:szCs w:val="21"/>
        </w:rPr>
        <w:fldChar w:fldCharType="end"/>
      </w:r>
    </w:p>
    <w:p>
      <w:pPr>
        <w:pStyle w:val="8"/>
        <w:tabs>
          <w:tab w:val="right" w:leader="dot" w:pos="9355"/>
        </w:tabs>
        <w:rPr>
          <w:rFonts w:hint="eastAsia" w:ascii="宋体" w:hAnsi="宋体" w:eastAsia="宋体" w:cs="宋体"/>
        </w:rPr>
      </w:pPr>
      <w:r>
        <w:rPr>
          <w:rFonts w:hint="eastAsia" w:ascii="宋体" w:hAnsi="宋体" w:eastAsia="宋体" w:cs="宋体"/>
          <w:color w:val="auto"/>
          <w:szCs w:val="21"/>
        </w:rPr>
        <w:fldChar w:fldCharType="begin"/>
      </w:r>
      <w:r>
        <w:rPr>
          <w:rFonts w:hint="eastAsia" w:ascii="宋体" w:hAnsi="宋体" w:eastAsia="宋体" w:cs="宋体"/>
          <w:szCs w:val="21"/>
        </w:rPr>
        <w:instrText xml:space="preserve"> HYPERLINK \l _Toc19437 </w:instrText>
      </w:r>
      <w:r>
        <w:rPr>
          <w:rFonts w:hint="eastAsia" w:ascii="宋体" w:hAnsi="宋体" w:eastAsia="宋体" w:cs="宋体"/>
          <w:szCs w:val="21"/>
        </w:rPr>
        <w:fldChar w:fldCharType="separate"/>
      </w:r>
      <w:r>
        <w:rPr>
          <w:rFonts w:hint="eastAsia" w:ascii="宋体" w:hAnsi="宋体" w:eastAsia="宋体" w:cs="宋体"/>
          <w:lang w:val="en-US" w:eastAsia="zh-CN"/>
        </w:rPr>
        <w:t>5.5 信息平台</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_Toc19437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color w:val="auto"/>
          <w:szCs w:val="21"/>
        </w:rPr>
        <w:fldChar w:fldCharType="end"/>
      </w:r>
    </w:p>
    <w:p>
      <w:pPr>
        <w:pStyle w:val="8"/>
        <w:tabs>
          <w:tab w:val="right" w:leader="dot" w:pos="9355"/>
        </w:tabs>
        <w:rPr>
          <w:rFonts w:hint="eastAsia" w:ascii="宋体" w:hAnsi="宋体" w:eastAsia="宋体" w:cs="宋体"/>
        </w:rPr>
      </w:pPr>
      <w:r>
        <w:rPr>
          <w:rFonts w:hint="eastAsia" w:ascii="宋体" w:hAnsi="宋体" w:eastAsia="宋体" w:cs="宋体"/>
          <w:color w:val="auto"/>
          <w:szCs w:val="21"/>
        </w:rPr>
        <w:fldChar w:fldCharType="begin"/>
      </w:r>
      <w:r>
        <w:rPr>
          <w:rFonts w:hint="eastAsia" w:ascii="宋体" w:hAnsi="宋体" w:eastAsia="宋体" w:cs="宋体"/>
          <w:szCs w:val="21"/>
        </w:rPr>
        <w:instrText xml:space="preserve"> HYPERLINK \l _Toc23681 </w:instrText>
      </w:r>
      <w:r>
        <w:rPr>
          <w:rFonts w:hint="eastAsia" w:ascii="宋体" w:hAnsi="宋体" w:eastAsia="宋体" w:cs="宋体"/>
          <w:szCs w:val="21"/>
        </w:rPr>
        <w:fldChar w:fldCharType="separate"/>
      </w:r>
      <w:r>
        <w:rPr>
          <w:rFonts w:hint="eastAsia" w:ascii="宋体" w:hAnsi="宋体" w:eastAsia="宋体" w:cs="宋体"/>
          <w:lang w:val="en-US" w:eastAsia="zh-CN"/>
        </w:rPr>
        <w:t>5.6 管理制度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_Toc23681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color w:val="auto"/>
          <w:szCs w:val="21"/>
        </w:rPr>
        <w:fldChar w:fldCharType="end"/>
      </w:r>
    </w:p>
    <w:p>
      <w:pPr>
        <w:pStyle w:val="8"/>
        <w:tabs>
          <w:tab w:val="right" w:leader="dot" w:pos="9355"/>
        </w:tabs>
        <w:rPr>
          <w:rFonts w:hint="eastAsia" w:ascii="宋体" w:hAnsi="宋体" w:eastAsia="宋体" w:cs="宋体"/>
        </w:rPr>
      </w:pPr>
      <w:r>
        <w:rPr>
          <w:rFonts w:hint="eastAsia" w:ascii="宋体" w:hAnsi="宋体" w:eastAsia="宋体" w:cs="宋体"/>
          <w:color w:val="auto"/>
          <w:szCs w:val="21"/>
        </w:rPr>
        <w:fldChar w:fldCharType="begin"/>
      </w:r>
      <w:r>
        <w:rPr>
          <w:rFonts w:hint="eastAsia" w:ascii="宋体" w:hAnsi="宋体" w:eastAsia="宋体" w:cs="宋体"/>
          <w:szCs w:val="21"/>
        </w:rPr>
        <w:instrText xml:space="preserve"> HYPERLINK \l _Toc22013 </w:instrText>
      </w:r>
      <w:r>
        <w:rPr>
          <w:rFonts w:hint="eastAsia" w:ascii="宋体" w:hAnsi="宋体" w:eastAsia="宋体" w:cs="宋体"/>
          <w:szCs w:val="21"/>
        </w:rPr>
        <w:fldChar w:fldCharType="separate"/>
      </w:r>
      <w:r>
        <w:rPr>
          <w:rFonts w:hint="eastAsia" w:ascii="宋体" w:hAnsi="宋体" w:eastAsia="宋体" w:cs="宋体"/>
          <w:lang w:val="en-US" w:eastAsia="zh-CN"/>
        </w:rPr>
        <w:t>5.7 培训演练</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_Toc22013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color w:val="auto"/>
          <w:szCs w:val="21"/>
        </w:rPr>
        <w:fldChar w:fldCharType="end"/>
      </w:r>
    </w:p>
    <w:p>
      <w:pPr>
        <w:pStyle w:val="7"/>
        <w:tabs>
          <w:tab w:val="right" w:leader="dot" w:pos="9355"/>
        </w:tabs>
        <w:rPr>
          <w:rFonts w:hint="eastAsia" w:ascii="宋体" w:hAnsi="宋体" w:eastAsia="宋体" w:cs="宋体"/>
        </w:rPr>
      </w:pPr>
      <w:r>
        <w:rPr>
          <w:rFonts w:hint="eastAsia" w:ascii="宋体" w:hAnsi="宋体" w:eastAsia="宋体" w:cs="宋体"/>
          <w:color w:val="auto"/>
          <w:szCs w:val="21"/>
        </w:rPr>
        <w:fldChar w:fldCharType="begin"/>
      </w:r>
      <w:r>
        <w:rPr>
          <w:rFonts w:hint="eastAsia" w:ascii="宋体" w:hAnsi="宋体" w:eastAsia="宋体" w:cs="宋体"/>
          <w:szCs w:val="21"/>
        </w:rPr>
        <w:instrText xml:space="preserve"> HYPERLINK \l _Toc23759 </w:instrText>
      </w:r>
      <w:r>
        <w:rPr>
          <w:rFonts w:hint="eastAsia" w:ascii="宋体" w:hAnsi="宋体" w:eastAsia="宋体" w:cs="宋体"/>
          <w:szCs w:val="21"/>
        </w:rPr>
        <w:fldChar w:fldCharType="separate"/>
      </w:r>
      <w:r>
        <w:rPr>
          <w:rFonts w:hint="eastAsia" w:ascii="宋体" w:hAnsi="宋体" w:eastAsia="宋体" w:cs="宋体"/>
          <w:bCs w:val="0"/>
          <w:szCs w:val="21"/>
          <w:lang w:val="en-US" w:eastAsia="zh-CN"/>
        </w:rPr>
        <w:t>6 操作规程</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_Toc23759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color w:val="auto"/>
          <w:szCs w:val="21"/>
        </w:rPr>
        <w:fldChar w:fldCharType="end"/>
      </w:r>
    </w:p>
    <w:p>
      <w:pPr>
        <w:pStyle w:val="8"/>
        <w:tabs>
          <w:tab w:val="right" w:leader="dot" w:pos="9355"/>
        </w:tabs>
        <w:rPr>
          <w:rFonts w:hint="eastAsia" w:ascii="宋体" w:hAnsi="宋体" w:eastAsia="宋体" w:cs="宋体"/>
        </w:rPr>
      </w:pPr>
      <w:r>
        <w:rPr>
          <w:rFonts w:hint="eastAsia" w:ascii="宋体" w:hAnsi="宋体" w:eastAsia="宋体" w:cs="宋体"/>
          <w:color w:val="auto"/>
          <w:szCs w:val="21"/>
        </w:rPr>
        <w:fldChar w:fldCharType="begin"/>
      </w:r>
      <w:r>
        <w:rPr>
          <w:rFonts w:hint="eastAsia" w:ascii="宋体" w:hAnsi="宋体" w:eastAsia="宋体" w:cs="宋体"/>
          <w:szCs w:val="21"/>
        </w:rPr>
        <w:instrText xml:space="preserve"> HYPERLINK \l _Toc20405 </w:instrText>
      </w:r>
      <w:r>
        <w:rPr>
          <w:rFonts w:hint="eastAsia" w:ascii="宋体" w:hAnsi="宋体" w:eastAsia="宋体" w:cs="宋体"/>
          <w:szCs w:val="21"/>
        </w:rPr>
        <w:fldChar w:fldCharType="separate"/>
      </w:r>
      <w:r>
        <w:rPr>
          <w:rFonts w:hint="eastAsia" w:ascii="宋体" w:hAnsi="宋体" w:eastAsia="宋体" w:cs="宋体"/>
          <w:lang w:val="en-US" w:eastAsia="zh-CN"/>
        </w:rPr>
        <w:t>6.1 救援准备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_Toc20405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color w:val="auto"/>
          <w:szCs w:val="21"/>
        </w:rPr>
        <w:fldChar w:fldCharType="end"/>
      </w:r>
    </w:p>
    <w:p>
      <w:pPr>
        <w:pStyle w:val="8"/>
        <w:tabs>
          <w:tab w:val="right" w:leader="dot" w:pos="9355"/>
        </w:tabs>
        <w:rPr>
          <w:rFonts w:hint="eastAsia" w:ascii="宋体" w:hAnsi="宋体" w:eastAsia="宋体" w:cs="宋体"/>
        </w:rPr>
      </w:pPr>
      <w:r>
        <w:rPr>
          <w:rFonts w:hint="eastAsia" w:ascii="宋体" w:hAnsi="宋体" w:eastAsia="宋体" w:cs="宋体"/>
          <w:color w:val="auto"/>
          <w:szCs w:val="21"/>
        </w:rPr>
        <w:fldChar w:fldCharType="begin"/>
      </w:r>
      <w:r>
        <w:rPr>
          <w:rFonts w:hint="eastAsia" w:ascii="宋体" w:hAnsi="宋体" w:eastAsia="宋体" w:cs="宋体"/>
          <w:szCs w:val="21"/>
        </w:rPr>
        <w:instrText xml:space="preserve"> HYPERLINK \l _Toc32094 </w:instrText>
      </w:r>
      <w:r>
        <w:rPr>
          <w:rFonts w:hint="eastAsia" w:ascii="宋体" w:hAnsi="宋体" w:eastAsia="宋体" w:cs="宋体"/>
          <w:szCs w:val="21"/>
        </w:rPr>
        <w:fldChar w:fldCharType="separate"/>
      </w:r>
      <w:r>
        <w:rPr>
          <w:rFonts w:hint="eastAsia" w:ascii="宋体" w:hAnsi="宋体" w:eastAsia="宋体" w:cs="宋体"/>
          <w:lang w:val="en-US" w:eastAsia="zh-CN"/>
        </w:rPr>
        <w:t>6.2 救援服务</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_Toc32094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color w:val="auto"/>
          <w:szCs w:val="21"/>
        </w:rPr>
        <w:fldChar w:fldCharType="end"/>
      </w:r>
    </w:p>
    <w:p>
      <w:pPr>
        <w:pStyle w:val="8"/>
        <w:tabs>
          <w:tab w:val="right" w:leader="dot" w:pos="9355"/>
        </w:tabs>
        <w:rPr>
          <w:rFonts w:hint="eastAsia" w:ascii="宋体" w:hAnsi="宋体" w:eastAsia="宋体" w:cs="宋体"/>
        </w:rPr>
      </w:pPr>
      <w:r>
        <w:rPr>
          <w:rFonts w:hint="eastAsia" w:ascii="宋体" w:hAnsi="宋体" w:eastAsia="宋体" w:cs="宋体"/>
          <w:color w:val="auto"/>
          <w:szCs w:val="21"/>
        </w:rPr>
        <w:fldChar w:fldCharType="begin"/>
      </w:r>
      <w:r>
        <w:rPr>
          <w:rFonts w:hint="eastAsia" w:ascii="宋体" w:hAnsi="宋体" w:eastAsia="宋体" w:cs="宋体"/>
          <w:szCs w:val="21"/>
        </w:rPr>
        <w:instrText xml:space="preserve"> HYPERLINK \l _Toc19460 </w:instrText>
      </w:r>
      <w:r>
        <w:rPr>
          <w:rFonts w:hint="eastAsia" w:ascii="宋体" w:hAnsi="宋体" w:eastAsia="宋体" w:cs="宋体"/>
          <w:szCs w:val="21"/>
        </w:rPr>
        <w:fldChar w:fldCharType="separate"/>
      </w:r>
      <w:r>
        <w:rPr>
          <w:rFonts w:hint="eastAsia" w:ascii="宋体" w:hAnsi="宋体" w:eastAsia="宋体" w:cs="宋体"/>
          <w:lang w:val="en-US" w:eastAsia="zh-CN"/>
        </w:rPr>
        <w:t>6.3 应急转移</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_Toc19460 \h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color w:val="auto"/>
          <w:szCs w:val="21"/>
        </w:rPr>
        <w:fldChar w:fldCharType="end"/>
      </w:r>
    </w:p>
    <w:p>
      <w:pPr>
        <w:pStyle w:val="8"/>
        <w:tabs>
          <w:tab w:val="right" w:leader="dot" w:pos="9355"/>
        </w:tabs>
        <w:rPr>
          <w:rFonts w:hint="eastAsia" w:ascii="宋体" w:hAnsi="宋体" w:eastAsia="宋体" w:cs="宋体"/>
        </w:rPr>
      </w:pPr>
      <w:r>
        <w:rPr>
          <w:rFonts w:hint="eastAsia" w:ascii="宋体" w:hAnsi="宋体" w:eastAsia="宋体" w:cs="宋体"/>
          <w:color w:val="auto"/>
          <w:szCs w:val="21"/>
        </w:rPr>
        <w:fldChar w:fldCharType="begin"/>
      </w:r>
      <w:r>
        <w:rPr>
          <w:rFonts w:hint="eastAsia" w:ascii="宋体" w:hAnsi="宋体" w:eastAsia="宋体" w:cs="宋体"/>
          <w:szCs w:val="21"/>
        </w:rPr>
        <w:instrText xml:space="preserve"> HYPERLINK \l _Toc22821 </w:instrText>
      </w:r>
      <w:r>
        <w:rPr>
          <w:rFonts w:hint="eastAsia" w:ascii="宋体" w:hAnsi="宋体" w:eastAsia="宋体" w:cs="宋体"/>
          <w:szCs w:val="21"/>
        </w:rPr>
        <w:fldChar w:fldCharType="separate"/>
      </w:r>
      <w:r>
        <w:rPr>
          <w:rFonts w:hint="eastAsia" w:ascii="宋体" w:hAnsi="宋体" w:eastAsia="宋体" w:cs="宋体"/>
          <w:lang w:val="en-US" w:eastAsia="zh-CN"/>
        </w:rPr>
        <w:t>6.4 特殊事件处置</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_Toc22821 \h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color w:val="auto"/>
          <w:szCs w:val="21"/>
        </w:rPr>
        <w:fldChar w:fldCharType="end"/>
      </w:r>
    </w:p>
    <w:p>
      <w:pPr>
        <w:pStyle w:val="7"/>
        <w:tabs>
          <w:tab w:val="right" w:leader="dot" w:pos="9355"/>
        </w:tabs>
        <w:rPr>
          <w:rFonts w:hint="eastAsia" w:ascii="宋体" w:hAnsi="宋体" w:eastAsia="宋体" w:cs="宋体"/>
        </w:rPr>
      </w:pPr>
      <w:r>
        <w:rPr>
          <w:rFonts w:hint="eastAsia" w:ascii="宋体" w:hAnsi="宋体" w:eastAsia="宋体" w:cs="宋体"/>
          <w:color w:val="auto"/>
          <w:szCs w:val="21"/>
        </w:rPr>
        <w:fldChar w:fldCharType="begin"/>
      </w:r>
      <w:r>
        <w:rPr>
          <w:rFonts w:hint="eastAsia" w:ascii="宋体" w:hAnsi="宋体" w:eastAsia="宋体" w:cs="宋体"/>
          <w:szCs w:val="21"/>
        </w:rPr>
        <w:instrText xml:space="preserve"> HYPERLINK \l _Toc1722 </w:instrText>
      </w:r>
      <w:r>
        <w:rPr>
          <w:rFonts w:hint="eastAsia" w:ascii="宋体" w:hAnsi="宋体" w:eastAsia="宋体" w:cs="宋体"/>
          <w:szCs w:val="21"/>
        </w:rPr>
        <w:fldChar w:fldCharType="separate"/>
      </w:r>
      <w:r>
        <w:rPr>
          <w:rFonts w:hint="eastAsia" w:ascii="宋体" w:hAnsi="宋体" w:eastAsia="宋体" w:cs="宋体"/>
          <w:bCs w:val="0"/>
          <w:szCs w:val="24"/>
          <w:highlight w:val="none"/>
          <w:lang w:val="en-US" w:eastAsia="zh-CN"/>
        </w:rPr>
        <w:t>7 服务收费</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_Toc1722 \h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color w:val="auto"/>
          <w:szCs w:val="21"/>
        </w:rPr>
        <w:fldChar w:fldCharType="end"/>
      </w:r>
    </w:p>
    <w:p>
      <w:pPr>
        <w:pStyle w:val="8"/>
        <w:tabs>
          <w:tab w:val="right" w:leader="dot" w:pos="9355"/>
        </w:tabs>
        <w:rPr>
          <w:rFonts w:hint="eastAsia" w:ascii="宋体" w:hAnsi="宋体" w:eastAsia="宋体" w:cs="宋体"/>
        </w:rPr>
      </w:pPr>
      <w:r>
        <w:rPr>
          <w:rFonts w:hint="eastAsia" w:ascii="宋体" w:hAnsi="宋体" w:eastAsia="宋体" w:cs="宋体"/>
          <w:color w:val="auto"/>
          <w:szCs w:val="21"/>
        </w:rPr>
        <w:fldChar w:fldCharType="begin"/>
      </w:r>
      <w:r>
        <w:rPr>
          <w:rFonts w:hint="eastAsia" w:ascii="宋体" w:hAnsi="宋体" w:eastAsia="宋体" w:cs="宋体"/>
          <w:szCs w:val="21"/>
        </w:rPr>
        <w:instrText xml:space="preserve"> HYPERLINK \l _Toc32383 </w:instrText>
      </w:r>
      <w:r>
        <w:rPr>
          <w:rFonts w:hint="eastAsia" w:ascii="宋体" w:hAnsi="宋体" w:eastAsia="宋体" w:cs="宋体"/>
          <w:szCs w:val="21"/>
        </w:rPr>
        <w:fldChar w:fldCharType="separate"/>
      </w:r>
      <w:r>
        <w:rPr>
          <w:rFonts w:hint="eastAsia" w:ascii="宋体" w:hAnsi="宋体" w:eastAsia="宋体" w:cs="宋体"/>
          <w:lang w:val="en-US" w:eastAsia="zh-CN"/>
        </w:rPr>
        <w:t>7.1 收费标准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_Toc32383 \h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color w:val="auto"/>
          <w:szCs w:val="21"/>
        </w:rPr>
        <w:fldChar w:fldCharType="end"/>
      </w:r>
    </w:p>
    <w:p>
      <w:pPr>
        <w:pStyle w:val="8"/>
        <w:tabs>
          <w:tab w:val="right" w:leader="dot" w:pos="9355"/>
        </w:tabs>
        <w:rPr>
          <w:rFonts w:hint="eastAsia" w:ascii="宋体" w:hAnsi="宋体" w:eastAsia="宋体" w:cs="宋体"/>
        </w:rPr>
      </w:pPr>
      <w:r>
        <w:rPr>
          <w:rFonts w:hint="eastAsia" w:ascii="宋体" w:hAnsi="宋体" w:eastAsia="宋体" w:cs="宋体"/>
          <w:color w:val="auto"/>
          <w:szCs w:val="21"/>
        </w:rPr>
        <w:fldChar w:fldCharType="begin"/>
      </w:r>
      <w:r>
        <w:rPr>
          <w:rFonts w:hint="eastAsia" w:ascii="宋体" w:hAnsi="宋体" w:eastAsia="宋体" w:cs="宋体"/>
          <w:szCs w:val="21"/>
        </w:rPr>
        <w:instrText xml:space="preserve"> HYPERLINK \l _Toc22353 </w:instrText>
      </w:r>
      <w:r>
        <w:rPr>
          <w:rFonts w:hint="eastAsia" w:ascii="宋体" w:hAnsi="宋体" w:eastAsia="宋体" w:cs="宋体"/>
          <w:szCs w:val="21"/>
        </w:rPr>
        <w:fldChar w:fldCharType="separate"/>
      </w:r>
      <w:r>
        <w:rPr>
          <w:rFonts w:hint="eastAsia" w:ascii="宋体" w:hAnsi="宋体" w:eastAsia="宋体" w:cs="宋体"/>
          <w:lang w:val="en-US" w:eastAsia="zh-CN"/>
        </w:rPr>
        <w:t>7.2 争议处理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_Toc22353 \h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color w:val="auto"/>
          <w:szCs w:val="21"/>
        </w:rPr>
        <w:fldChar w:fldCharType="end"/>
      </w:r>
    </w:p>
    <w:p>
      <w:pPr>
        <w:pStyle w:val="7"/>
        <w:tabs>
          <w:tab w:val="right" w:leader="dot" w:pos="9355"/>
        </w:tabs>
        <w:rPr>
          <w:rFonts w:hint="eastAsia" w:ascii="宋体" w:hAnsi="宋体" w:eastAsia="宋体" w:cs="宋体"/>
        </w:rPr>
      </w:pPr>
      <w:r>
        <w:rPr>
          <w:rFonts w:hint="eastAsia" w:ascii="宋体" w:hAnsi="宋体" w:eastAsia="宋体" w:cs="宋体"/>
          <w:color w:val="auto"/>
          <w:szCs w:val="21"/>
        </w:rPr>
        <w:fldChar w:fldCharType="begin"/>
      </w:r>
      <w:r>
        <w:rPr>
          <w:rFonts w:hint="eastAsia" w:ascii="宋体" w:hAnsi="宋体" w:eastAsia="宋体" w:cs="宋体"/>
          <w:szCs w:val="21"/>
        </w:rPr>
        <w:instrText xml:space="preserve"> HYPERLINK \l _Toc1893 </w:instrText>
      </w:r>
      <w:r>
        <w:rPr>
          <w:rFonts w:hint="eastAsia" w:ascii="宋体" w:hAnsi="宋体" w:eastAsia="宋体" w:cs="宋体"/>
          <w:szCs w:val="21"/>
        </w:rPr>
        <w:fldChar w:fldCharType="separate"/>
      </w:r>
      <w:r>
        <w:rPr>
          <w:rFonts w:hint="eastAsia" w:ascii="宋体" w:hAnsi="宋体" w:eastAsia="宋体" w:cs="宋体"/>
          <w:bCs w:val="0"/>
          <w:szCs w:val="24"/>
          <w:highlight w:val="none"/>
          <w:lang w:val="en-US" w:eastAsia="zh-CN"/>
        </w:rPr>
        <w:t>8 服务管理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_Toc1893 \h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color w:val="auto"/>
          <w:szCs w:val="21"/>
        </w:rPr>
        <w:fldChar w:fldCharType="end"/>
      </w:r>
    </w:p>
    <w:p>
      <w:pPr>
        <w:pStyle w:val="8"/>
        <w:tabs>
          <w:tab w:val="right" w:leader="dot" w:pos="9355"/>
        </w:tabs>
        <w:rPr>
          <w:rFonts w:hint="eastAsia" w:ascii="宋体" w:hAnsi="宋体" w:eastAsia="宋体" w:cs="宋体"/>
        </w:rPr>
      </w:pPr>
      <w:r>
        <w:rPr>
          <w:rFonts w:hint="eastAsia" w:ascii="宋体" w:hAnsi="宋体" w:eastAsia="宋体" w:cs="宋体"/>
          <w:color w:val="auto"/>
          <w:szCs w:val="21"/>
        </w:rPr>
        <w:fldChar w:fldCharType="begin"/>
      </w:r>
      <w:r>
        <w:rPr>
          <w:rFonts w:hint="eastAsia" w:ascii="宋体" w:hAnsi="宋体" w:eastAsia="宋体" w:cs="宋体"/>
          <w:szCs w:val="21"/>
        </w:rPr>
        <w:instrText xml:space="preserve"> HYPERLINK \l _Toc5820 </w:instrText>
      </w:r>
      <w:r>
        <w:rPr>
          <w:rFonts w:hint="eastAsia" w:ascii="宋体" w:hAnsi="宋体" w:eastAsia="宋体" w:cs="宋体"/>
          <w:szCs w:val="21"/>
        </w:rPr>
        <w:fldChar w:fldCharType="separate"/>
      </w:r>
      <w:r>
        <w:rPr>
          <w:rFonts w:hint="eastAsia" w:ascii="宋体" w:hAnsi="宋体" w:eastAsia="宋体" w:cs="宋体"/>
          <w:lang w:val="en-US" w:eastAsia="zh-CN"/>
        </w:rPr>
        <w:t>8.1 信息公布</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_Toc5820 \h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color w:val="auto"/>
          <w:szCs w:val="21"/>
        </w:rPr>
        <w:fldChar w:fldCharType="end"/>
      </w:r>
    </w:p>
    <w:p>
      <w:pPr>
        <w:pStyle w:val="8"/>
        <w:tabs>
          <w:tab w:val="right" w:leader="dot" w:pos="9355"/>
        </w:tabs>
        <w:rPr>
          <w:rFonts w:hint="eastAsia" w:ascii="宋体" w:hAnsi="宋体" w:eastAsia="宋体" w:cs="宋体"/>
        </w:rPr>
      </w:pPr>
      <w:r>
        <w:rPr>
          <w:rFonts w:hint="eastAsia" w:ascii="宋体" w:hAnsi="宋体" w:eastAsia="宋体" w:cs="宋体"/>
          <w:color w:val="auto"/>
          <w:szCs w:val="21"/>
        </w:rPr>
        <w:fldChar w:fldCharType="begin"/>
      </w:r>
      <w:r>
        <w:rPr>
          <w:rFonts w:hint="eastAsia" w:ascii="宋体" w:hAnsi="宋体" w:eastAsia="宋体" w:cs="宋体"/>
          <w:szCs w:val="21"/>
        </w:rPr>
        <w:instrText xml:space="preserve"> HYPERLINK \l _Toc23666 </w:instrText>
      </w:r>
      <w:r>
        <w:rPr>
          <w:rFonts w:hint="eastAsia" w:ascii="宋体" w:hAnsi="宋体" w:eastAsia="宋体" w:cs="宋体"/>
          <w:szCs w:val="21"/>
        </w:rPr>
        <w:fldChar w:fldCharType="separate"/>
      </w:r>
      <w:r>
        <w:rPr>
          <w:rFonts w:hint="eastAsia" w:ascii="宋体" w:hAnsi="宋体" w:eastAsia="宋体" w:cs="宋体"/>
          <w:lang w:val="en-US" w:eastAsia="zh-CN"/>
        </w:rPr>
        <w:t>8.2 回访机制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_Toc23666 \h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color w:val="auto"/>
          <w:szCs w:val="21"/>
        </w:rPr>
        <w:fldChar w:fldCharType="end"/>
      </w:r>
    </w:p>
    <w:p>
      <w:pPr>
        <w:pStyle w:val="8"/>
        <w:tabs>
          <w:tab w:val="right" w:leader="dot" w:pos="9355"/>
        </w:tabs>
        <w:rPr>
          <w:rFonts w:hint="eastAsia" w:ascii="宋体" w:hAnsi="宋体" w:eastAsia="宋体" w:cs="宋体"/>
        </w:rPr>
      </w:pPr>
      <w:r>
        <w:rPr>
          <w:rFonts w:hint="eastAsia" w:ascii="宋体" w:hAnsi="宋体" w:eastAsia="宋体" w:cs="宋体"/>
          <w:color w:val="auto"/>
          <w:szCs w:val="21"/>
        </w:rPr>
        <w:fldChar w:fldCharType="begin"/>
      </w:r>
      <w:r>
        <w:rPr>
          <w:rFonts w:hint="eastAsia" w:ascii="宋体" w:hAnsi="宋体" w:eastAsia="宋体" w:cs="宋体"/>
          <w:szCs w:val="21"/>
        </w:rPr>
        <w:instrText xml:space="preserve"> HYPERLINK \l _Toc30930 </w:instrText>
      </w:r>
      <w:r>
        <w:rPr>
          <w:rFonts w:hint="eastAsia" w:ascii="宋体" w:hAnsi="宋体" w:eastAsia="宋体" w:cs="宋体"/>
          <w:szCs w:val="21"/>
        </w:rPr>
        <w:fldChar w:fldCharType="separate"/>
      </w:r>
      <w:r>
        <w:rPr>
          <w:rFonts w:hint="eastAsia" w:ascii="宋体" w:hAnsi="宋体" w:eastAsia="宋体" w:cs="宋体"/>
          <w:lang w:val="en-US" w:eastAsia="zh-CN"/>
        </w:rPr>
        <w:t>8.3 投诉处理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_Toc30930 \h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color w:val="auto"/>
          <w:szCs w:val="21"/>
        </w:rPr>
        <w:fldChar w:fldCharType="end"/>
      </w:r>
    </w:p>
    <w:p>
      <w:pPr>
        <w:pStyle w:val="8"/>
        <w:tabs>
          <w:tab w:val="right" w:leader="dot" w:pos="9355"/>
        </w:tabs>
        <w:rPr>
          <w:rFonts w:hint="eastAsia" w:ascii="宋体" w:hAnsi="宋体" w:eastAsia="宋体" w:cs="宋体"/>
        </w:rPr>
      </w:pPr>
      <w:r>
        <w:rPr>
          <w:rFonts w:hint="eastAsia" w:ascii="宋体" w:hAnsi="宋体" w:eastAsia="宋体" w:cs="宋体"/>
          <w:color w:val="auto"/>
          <w:szCs w:val="21"/>
        </w:rPr>
        <w:fldChar w:fldCharType="begin"/>
      </w:r>
      <w:r>
        <w:rPr>
          <w:rFonts w:hint="eastAsia" w:ascii="宋体" w:hAnsi="宋体" w:eastAsia="宋体" w:cs="宋体"/>
          <w:szCs w:val="21"/>
        </w:rPr>
        <w:instrText xml:space="preserve"> HYPERLINK \l _Toc16671 </w:instrText>
      </w:r>
      <w:r>
        <w:rPr>
          <w:rFonts w:hint="eastAsia" w:ascii="宋体" w:hAnsi="宋体" w:eastAsia="宋体" w:cs="宋体"/>
          <w:szCs w:val="21"/>
        </w:rPr>
        <w:fldChar w:fldCharType="separate"/>
      </w:r>
      <w:r>
        <w:rPr>
          <w:rFonts w:hint="eastAsia" w:ascii="宋体" w:hAnsi="宋体" w:eastAsia="宋体" w:cs="宋体"/>
          <w:lang w:val="en-US" w:eastAsia="zh-CN"/>
        </w:rPr>
        <w:t>8.4 服务考核</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_Toc16671 \h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color w:val="auto"/>
          <w:szCs w:val="21"/>
        </w:rPr>
        <w:fldChar w:fldCharType="end"/>
      </w:r>
    </w:p>
    <w:p>
      <w:pPr>
        <w:pStyle w:val="7"/>
        <w:tabs>
          <w:tab w:val="right" w:leader="dot" w:pos="9355"/>
        </w:tabs>
        <w:rPr>
          <w:rFonts w:hint="eastAsia" w:ascii="宋体" w:hAnsi="宋体" w:eastAsia="宋体" w:cs="宋体"/>
        </w:rPr>
      </w:pPr>
      <w:r>
        <w:rPr>
          <w:rFonts w:hint="eastAsia" w:ascii="宋体" w:hAnsi="宋体" w:eastAsia="宋体" w:cs="宋体"/>
          <w:color w:val="auto"/>
          <w:szCs w:val="21"/>
        </w:rPr>
        <w:fldChar w:fldCharType="begin"/>
      </w:r>
      <w:r>
        <w:rPr>
          <w:rFonts w:hint="eastAsia" w:ascii="宋体" w:hAnsi="宋体" w:eastAsia="宋体" w:cs="宋体"/>
          <w:szCs w:val="21"/>
        </w:rPr>
        <w:instrText xml:space="preserve"> HYPERLINK \l _Toc7709 </w:instrText>
      </w:r>
      <w:r>
        <w:rPr>
          <w:rFonts w:hint="eastAsia" w:ascii="宋体" w:hAnsi="宋体" w:eastAsia="宋体" w:cs="宋体"/>
          <w:szCs w:val="21"/>
        </w:rPr>
        <w:fldChar w:fldCharType="separate"/>
      </w:r>
      <w:r>
        <w:rPr>
          <w:rFonts w:hint="eastAsia" w:ascii="宋体" w:hAnsi="宋体" w:eastAsia="宋体" w:cs="宋体"/>
          <w:lang w:val="en-US" w:eastAsia="zh-CN"/>
        </w:rPr>
        <w:t>附  录  A （资料性）清障车基本装备推荐配置</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_Toc7709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color w:val="auto"/>
          <w:szCs w:val="21"/>
        </w:rPr>
        <w:fldChar w:fldCharType="end"/>
      </w:r>
    </w:p>
    <w:p>
      <w:pPr>
        <w:pStyle w:val="7"/>
        <w:tabs>
          <w:tab w:val="right" w:leader="dot" w:pos="9355"/>
        </w:tabs>
        <w:rPr>
          <w:rFonts w:hint="eastAsia" w:ascii="宋体" w:hAnsi="宋体" w:eastAsia="宋体" w:cs="宋体"/>
        </w:rPr>
      </w:pPr>
      <w:r>
        <w:rPr>
          <w:rFonts w:hint="eastAsia" w:ascii="宋体" w:hAnsi="宋体" w:eastAsia="宋体" w:cs="宋体"/>
          <w:color w:val="auto"/>
          <w:szCs w:val="21"/>
        </w:rPr>
        <w:fldChar w:fldCharType="begin"/>
      </w:r>
      <w:r>
        <w:rPr>
          <w:rFonts w:hint="eastAsia" w:ascii="宋体" w:hAnsi="宋体" w:eastAsia="宋体" w:cs="宋体"/>
          <w:szCs w:val="21"/>
        </w:rPr>
        <w:instrText xml:space="preserve"> HYPERLINK \l _Toc31456 </w:instrText>
      </w:r>
      <w:r>
        <w:rPr>
          <w:rFonts w:hint="eastAsia" w:ascii="宋体" w:hAnsi="宋体" w:eastAsia="宋体" w:cs="宋体"/>
          <w:szCs w:val="21"/>
        </w:rPr>
        <w:fldChar w:fldCharType="separate"/>
      </w:r>
      <w:r>
        <w:rPr>
          <w:rFonts w:hint="eastAsia" w:ascii="宋体" w:hAnsi="宋体" w:eastAsia="宋体" w:cs="宋体"/>
          <w:lang w:val="en-US" w:eastAsia="zh-CN"/>
        </w:rPr>
        <w:t>附  录  B （资料性）</w:t>
      </w:r>
      <w:r>
        <w:rPr>
          <w:rFonts w:hint="eastAsia" w:ascii="宋体" w:hAnsi="宋体" w:eastAsia="宋体" w:cs="宋体"/>
        </w:rPr>
        <w:t>高速公路车辆救援服务作业表单示</w:t>
      </w:r>
      <w:r>
        <w:rPr>
          <w:rFonts w:hint="eastAsia" w:ascii="宋体" w:hAnsi="宋体" w:eastAsia="宋体" w:cs="宋体"/>
          <w:lang w:val="en-US" w:eastAsia="zh-CN"/>
        </w:rPr>
        <w:t>样</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_Toc31456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color w:val="auto"/>
          <w:szCs w:val="21"/>
        </w:rPr>
        <w:fldChar w:fldCharType="end"/>
      </w:r>
    </w:p>
    <w:p>
      <w:pPr>
        <w:pStyle w:val="7"/>
        <w:tabs>
          <w:tab w:val="right" w:leader="dot" w:pos="9355"/>
        </w:tabs>
        <w:rPr>
          <w:rFonts w:hint="eastAsia" w:ascii="宋体" w:hAnsi="宋体" w:eastAsia="宋体" w:cs="宋体"/>
        </w:rPr>
      </w:pPr>
      <w:r>
        <w:rPr>
          <w:rFonts w:hint="eastAsia" w:ascii="宋体" w:hAnsi="宋体" w:eastAsia="宋体" w:cs="宋体"/>
          <w:color w:val="auto"/>
          <w:szCs w:val="21"/>
        </w:rPr>
        <w:fldChar w:fldCharType="begin"/>
      </w:r>
      <w:r>
        <w:rPr>
          <w:rFonts w:hint="eastAsia" w:ascii="宋体" w:hAnsi="宋体" w:eastAsia="宋体" w:cs="宋体"/>
          <w:szCs w:val="21"/>
        </w:rPr>
        <w:instrText xml:space="preserve"> HYPERLINK \l _Toc14834 </w:instrText>
      </w:r>
      <w:r>
        <w:rPr>
          <w:rFonts w:hint="eastAsia" w:ascii="宋体" w:hAnsi="宋体" w:eastAsia="宋体" w:cs="宋体"/>
          <w:szCs w:val="21"/>
        </w:rPr>
        <w:fldChar w:fldCharType="separate"/>
      </w:r>
      <w:r>
        <w:rPr>
          <w:rFonts w:hint="eastAsia" w:ascii="宋体" w:hAnsi="宋体" w:eastAsia="宋体" w:cs="宋体"/>
          <w:lang w:val="en-US" w:eastAsia="zh-CN"/>
        </w:rPr>
        <w:t>附  录  C （资料性）车辆救援服务协议书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_Toc14834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color w:val="auto"/>
          <w:szCs w:val="21"/>
        </w:rPr>
        <w:fldChar w:fldCharType="end"/>
      </w:r>
    </w:p>
    <w:p>
      <w:pPr>
        <w:pStyle w:val="7"/>
        <w:tabs>
          <w:tab w:val="right" w:leader="dot" w:pos="9355"/>
        </w:tabs>
        <w:rPr>
          <w:rFonts w:hint="eastAsia" w:ascii="宋体" w:hAnsi="宋体" w:eastAsia="宋体" w:cs="宋体"/>
        </w:rPr>
      </w:pPr>
      <w:r>
        <w:rPr>
          <w:rFonts w:hint="eastAsia" w:ascii="宋体" w:hAnsi="宋体" w:eastAsia="宋体" w:cs="宋体"/>
          <w:color w:val="auto"/>
          <w:szCs w:val="21"/>
        </w:rPr>
        <w:fldChar w:fldCharType="begin"/>
      </w:r>
      <w:r>
        <w:rPr>
          <w:rFonts w:hint="eastAsia" w:ascii="宋体" w:hAnsi="宋体" w:eastAsia="宋体" w:cs="宋体"/>
          <w:szCs w:val="21"/>
        </w:rPr>
        <w:instrText xml:space="preserve"> HYPERLINK \l _Toc9122 </w:instrText>
      </w:r>
      <w:r>
        <w:rPr>
          <w:rFonts w:hint="eastAsia" w:ascii="宋体" w:hAnsi="宋体" w:eastAsia="宋体" w:cs="宋体"/>
          <w:szCs w:val="21"/>
        </w:rPr>
        <w:fldChar w:fldCharType="separate"/>
      </w:r>
      <w:r>
        <w:rPr>
          <w:rFonts w:hint="eastAsia" w:ascii="宋体" w:hAnsi="宋体" w:eastAsia="宋体" w:cs="宋体"/>
          <w:lang w:val="en-US" w:eastAsia="zh-CN"/>
        </w:rPr>
        <w:t>附  录  D （资料性）高速公路车辆救援服务举报投诉处理登记表单示样</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_Toc9122 \h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color w:val="auto"/>
          <w:szCs w:val="21"/>
        </w:rPr>
        <w:fldChar w:fldCharType="end"/>
      </w:r>
    </w:p>
    <w:p>
      <w:pPr>
        <w:pStyle w:val="7"/>
        <w:tabs>
          <w:tab w:val="right" w:leader="dot" w:pos="9355"/>
        </w:tabs>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黑体" w:eastAsia="黑体" w:cs="黑体"/>
          <w:color w:val="auto"/>
          <w:sz w:val="21"/>
          <w:szCs w:val="21"/>
          <w:lang w:val="en-US" w:eastAsia="zh-CN"/>
        </w:rPr>
        <w:sectPr>
          <w:headerReference r:id="rId6" w:type="default"/>
          <w:footerReference r:id="rId8" w:type="default"/>
          <w:headerReference r:id="rId7" w:type="even"/>
          <w:footerReference r:id="rId9" w:type="even"/>
          <w:pgSz w:w="11906" w:h="16838"/>
          <w:pgMar w:top="1417" w:right="1134" w:bottom="1134" w:left="1134" w:header="1417" w:footer="1134" w:gutter="283"/>
          <w:pgNumType w:fmt="upperRoman" w:start="1"/>
          <w:cols w:space="0" w:num="1"/>
          <w:rtlGutter w:val="0"/>
          <w:docGrid w:type="lines" w:linePitch="312" w:charSpace="0"/>
        </w:sectPr>
      </w:pPr>
      <w:r>
        <w:rPr>
          <w:rFonts w:hint="eastAsia" w:ascii="黑体" w:hAnsi="黑体" w:eastAsia="黑体" w:cs="黑体"/>
          <w:color w:val="auto"/>
          <w:szCs w:val="21"/>
        </w:rPr>
        <w:fldChar w:fldCharType="end"/>
      </w:r>
    </w:p>
    <w:p>
      <w:pPr>
        <w:pStyle w:val="2"/>
        <w:keepNext/>
        <w:keepLines/>
        <w:pageBreakBefore w:val="0"/>
        <w:widowControl w:val="0"/>
        <w:kinsoku/>
        <w:wordWrap/>
        <w:overflowPunct/>
        <w:topLinePunct w:val="0"/>
        <w:autoSpaceDE/>
        <w:autoSpaceDN/>
        <w:bidi w:val="0"/>
        <w:adjustRightInd/>
        <w:snapToGrid/>
        <w:spacing w:before="0" w:beforeLines="0" w:after="0" w:afterLines="0"/>
        <w:jc w:val="center"/>
        <w:textAlignment w:val="auto"/>
        <w:rPr>
          <w:rFonts w:hint="eastAsia" w:ascii="Times New Roman" w:hAnsi="Times New Roman" w:eastAsia="宋体" w:cs="Times New Roman"/>
          <w:color w:val="auto"/>
          <w:szCs w:val="40"/>
          <w:lang w:val="en-US" w:eastAsia="zh-CN"/>
        </w:rPr>
      </w:pPr>
      <w:bookmarkStart w:id="3" w:name="_Toc2082"/>
      <w:bookmarkStart w:id="4" w:name="_Toc25721"/>
      <w:bookmarkStart w:id="5" w:name="_Toc16127"/>
      <w:bookmarkStart w:id="6" w:name="_Toc5229"/>
      <w:r>
        <w:rPr>
          <w:rFonts w:hint="eastAsia"/>
          <w:color w:val="auto"/>
          <w:sz w:val="32"/>
          <w:szCs w:val="32"/>
          <w:lang w:eastAsia="zh-CN"/>
        </w:rPr>
        <w:t>前</w:t>
      </w:r>
      <w:r>
        <w:rPr>
          <w:rFonts w:hint="eastAsia"/>
          <w:color w:val="auto"/>
          <w:sz w:val="32"/>
          <w:szCs w:val="32"/>
          <w:lang w:val="en-US" w:eastAsia="zh-CN"/>
        </w:rPr>
        <w:t xml:space="preserve"> 言</w:t>
      </w:r>
      <w:bookmarkEnd w:id="3"/>
      <w:bookmarkEnd w:id="4"/>
      <w:bookmarkEnd w:id="5"/>
      <w:bookmarkEnd w:id="6"/>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本文件按照GB/T 1.1-2020《标准化工作导则 第1部分：标准化文件的结构和起草规则》的规定起草。</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请注意本文件的某些内容可能涉及专利。本文件的发布机构不承担识别专利的责任。</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本文件由广东省交通运输厅提出并归口。</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本文件起草单位：广东粤运交通拯救有限公司。</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本文件参编单位：广东华路交通科技有限公司、</w:t>
      </w:r>
      <w:r>
        <w:rPr>
          <w:rFonts w:hint="eastAsia" w:ascii="宋体" w:hAnsi="宋体" w:eastAsia="宋体" w:cs="宋体"/>
          <w:color w:val="auto"/>
          <w:szCs w:val="21"/>
          <w:u w:val="none"/>
        </w:rPr>
        <w:t>广州交投汽车援救服务有限公司</w:t>
      </w:r>
      <w:r>
        <w:rPr>
          <w:rFonts w:hint="eastAsia" w:ascii="宋体" w:hAnsi="宋体" w:eastAsia="宋体" w:cs="宋体"/>
          <w:color w:val="auto"/>
          <w:szCs w:val="21"/>
        </w:rPr>
        <w:t>、广东粤海汽车有限公司</w:t>
      </w:r>
      <w:r>
        <w:rPr>
          <w:rFonts w:hint="eastAsia" w:ascii="宋体" w:hAnsi="宋体" w:eastAsia="宋体" w:cs="宋体"/>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b w:val="0"/>
          <w:bCs w:val="0"/>
          <w:i/>
          <w:iCs/>
          <w:color w:val="auto"/>
          <w:u w:val="none"/>
        </w:rPr>
      </w:pPr>
      <w:r>
        <w:rPr>
          <w:rFonts w:hint="eastAsia" w:ascii="宋体" w:hAnsi="宋体" w:eastAsia="宋体" w:cs="宋体"/>
          <w:b w:val="0"/>
          <w:bCs w:val="0"/>
          <w:i w:val="0"/>
          <w:iCs w:val="0"/>
          <w:color w:val="auto"/>
          <w:sz w:val="21"/>
          <w:szCs w:val="21"/>
          <w:u w:val="none"/>
          <w:lang w:val="en-US" w:eastAsia="zh-CN"/>
        </w:rPr>
        <w:t>本文件主要起草人：王涛、李明国、卢峰、林斌锋、</w:t>
      </w:r>
      <w:r>
        <w:rPr>
          <w:rFonts w:hint="eastAsia" w:ascii="宋体" w:hAnsi="宋体" w:eastAsia="宋体" w:cs="宋体"/>
          <w:b w:val="0"/>
          <w:bCs w:val="0"/>
          <w:i w:val="0"/>
          <w:iCs w:val="0"/>
          <w:color w:val="auto"/>
          <w:szCs w:val="21"/>
          <w:u w:val="none"/>
          <w:lang w:val="en-US" w:eastAsia="zh-CN"/>
        </w:rPr>
        <w:t>黄堂东</w:t>
      </w:r>
      <w:r>
        <w:rPr>
          <w:rFonts w:hint="eastAsia" w:ascii="宋体" w:hAnsi="宋体" w:eastAsia="宋体" w:cs="宋体"/>
          <w:b w:val="0"/>
          <w:bCs w:val="0"/>
          <w:i w:val="0"/>
          <w:iCs w:val="0"/>
          <w:color w:val="auto"/>
          <w:szCs w:val="21"/>
          <w:u w:val="none"/>
          <w:lang w:eastAsia="zh-CN"/>
        </w:rPr>
        <w:t>、</w:t>
      </w:r>
      <w:r>
        <w:rPr>
          <w:rFonts w:hint="eastAsia" w:ascii="宋体" w:hAnsi="宋体" w:eastAsia="宋体" w:cs="宋体"/>
          <w:b w:val="0"/>
          <w:bCs w:val="0"/>
          <w:i w:val="0"/>
          <w:iCs w:val="0"/>
          <w:color w:val="auto"/>
          <w:sz w:val="21"/>
          <w:szCs w:val="21"/>
          <w:u w:val="none"/>
          <w:lang w:val="en-US" w:eastAsia="zh-CN"/>
        </w:rPr>
        <w:t>许桂宣、</w:t>
      </w:r>
      <w:r>
        <w:rPr>
          <w:rFonts w:hint="eastAsia" w:ascii="宋体" w:hAnsi="宋体" w:eastAsia="宋体" w:cs="宋体"/>
          <w:b w:val="0"/>
          <w:bCs w:val="0"/>
          <w:i w:val="0"/>
          <w:iCs w:val="0"/>
          <w:color w:val="auto"/>
          <w:szCs w:val="21"/>
          <w:u w:val="none"/>
        </w:rPr>
        <w:t>张儒波</w:t>
      </w:r>
      <w:r>
        <w:rPr>
          <w:rFonts w:hint="eastAsia" w:ascii="宋体" w:hAnsi="宋体" w:eastAsia="宋体" w:cs="宋体"/>
          <w:b w:val="0"/>
          <w:bCs w:val="0"/>
          <w:i w:val="0"/>
          <w:iCs w:val="0"/>
          <w:color w:val="auto"/>
          <w:szCs w:val="21"/>
          <w:u w:val="none"/>
          <w:lang w:val="en-US" w:eastAsia="zh-CN"/>
        </w:rPr>
        <w:t>、</w:t>
      </w:r>
      <w:r>
        <w:rPr>
          <w:rFonts w:hint="eastAsia" w:ascii="宋体" w:hAnsi="宋体" w:eastAsia="宋体" w:cs="宋体"/>
          <w:b w:val="0"/>
          <w:bCs w:val="0"/>
          <w:i w:val="0"/>
          <w:iCs w:val="0"/>
          <w:color w:val="auto"/>
          <w:szCs w:val="21"/>
          <w:u w:val="none"/>
        </w:rPr>
        <w:t>向崎</w:t>
      </w:r>
      <w:r>
        <w:rPr>
          <w:rFonts w:hint="eastAsia" w:ascii="宋体" w:hAnsi="宋体" w:eastAsia="宋体" w:cs="宋体"/>
          <w:b w:val="0"/>
          <w:bCs w:val="0"/>
          <w:i w:val="0"/>
          <w:iCs w:val="0"/>
          <w:color w:val="auto"/>
          <w:szCs w:val="21"/>
          <w:u w:val="none"/>
          <w:lang w:eastAsia="zh-CN"/>
        </w:rPr>
        <w:t>、</w:t>
      </w:r>
      <w:r>
        <w:rPr>
          <w:rFonts w:hint="eastAsia" w:ascii="宋体" w:hAnsi="宋体" w:eastAsia="宋体" w:cs="宋体"/>
          <w:b w:val="0"/>
          <w:bCs w:val="0"/>
          <w:i w:val="0"/>
          <w:iCs w:val="0"/>
          <w:color w:val="auto"/>
          <w:szCs w:val="21"/>
          <w:u w:val="none"/>
          <w:lang w:val="en-US" w:eastAsia="zh-CN"/>
        </w:rPr>
        <w:t>尤龙、史磊、吴纯国、李忠生、王建</w:t>
      </w:r>
      <w:r>
        <w:rPr>
          <w:rFonts w:hint="eastAsia" w:ascii="宋体" w:hAnsi="宋体" w:eastAsia="宋体" w:cs="宋体"/>
          <w:b w:val="0"/>
          <w:bCs w:val="0"/>
          <w:i w:val="0"/>
          <w:iCs w:val="0"/>
          <w:color w:val="auto"/>
          <w:sz w:val="21"/>
          <w:szCs w:val="21"/>
          <w:u w:val="none"/>
          <w:lang w:val="en-US" w:eastAsia="zh-CN"/>
        </w:rPr>
        <w:t>、康舒颜。</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color w:val="auto"/>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color w:val="auto"/>
        </w:rPr>
      </w:pPr>
    </w:p>
    <w:p>
      <w:pPr>
        <w:jc w:val="both"/>
        <w:rPr>
          <w:rFonts w:hint="default" w:ascii="仿宋_GB2312" w:hAnsi="仿宋_GB2312" w:eastAsia="仿宋_GB2312" w:cs="仿宋_GB2312"/>
          <w:color w:val="auto"/>
          <w:sz w:val="32"/>
          <w:szCs w:val="32"/>
          <w:lang w:val="en-US" w:eastAsia="zh-CN"/>
        </w:rPr>
      </w:pPr>
    </w:p>
    <w:p>
      <w:pPr>
        <w:ind w:firstLine="640" w:firstLineChars="200"/>
        <w:jc w:val="both"/>
        <w:rPr>
          <w:rFonts w:hint="eastAsia" w:ascii="仿宋_GB2312" w:hAnsi="仿宋_GB2312" w:eastAsia="仿宋_GB2312" w:cs="仿宋_GB2312"/>
          <w:color w:val="auto"/>
          <w:sz w:val="32"/>
          <w:szCs w:val="32"/>
          <w:lang w:val="en-US" w:eastAsia="zh-CN"/>
        </w:rPr>
      </w:pPr>
    </w:p>
    <w:p>
      <w:pPr>
        <w:ind w:firstLine="640" w:firstLineChars="200"/>
        <w:jc w:val="both"/>
        <w:rPr>
          <w:rFonts w:hint="eastAsia" w:ascii="仿宋_GB2312" w:hAnsi="仿宋_GB2312" w:eastAsia="仿宋_GB2312" w:cs="仿宋_GB2312"/>
          <w:color w:val="auto"/>
          <w:sz w:val="32"/>
          <w:szCs w:val="32"/>
          <w:lang w:val="en-US" w:eastAsia="zh-CN"/>
        </w:rPr>
      </w:pPr>
    </w:p>
    <w:p>
      <w:pPr>
        <w:ind w:firstLine="640" w:firstLineChars="200"/>
        <w:jc w:val="both"/>
        <w:rPr>
          <w:rFonts w:hint="eastAsia" w:ascii="仿宋_GB2312" w:hAnsi="仿宋_GB2312" w:eastAsia="仿宋_GB2312" w:cs="仿宋_GB2312"/>
          <w:color w:val="auto"/>
          <w:sz w:val="32"/>
          <w:szCs w:val="32"/>
          <w:lang w:val="en-US" w:eastAsia="zh-CN"/>
        </w:rPr>
      </w:pPr>
    </w:p>
    <w:p>
      <w:pPr>
        <w:ind w:firstLine="640" w:firstLineChars="200"/>
        <w:jc w:val="both"/>
        <w:rPr>
          <w:rFonts w:hint="eastAsia" w:ascii="仿宋_GB2312" w:hAnsi="仿宋_GB2312" w:eastAsia="仿宋_GB2312" w:cs="仿宋_GB2312"/>
          <w:color w:val="auto"/>
          <w:sz w:val="32"/>
          <w:szCs w:val="32"/>
          <w:lang w:val="en-US" w:eastAsia="zh-CN"/>
        </w:rPr>
      </w:pPr>
    </w:p>
    <w:p>
      <w:pPr>
        <w:ind w:firstLine="640" w:firstLineChars="200"/>
        <w:jc w:val="both"/>
        <w:rPr>
          <w:rFonts w:hint="eastAsia" w:ascii="仿宋_GB2312" w:hAnsi="仿宋_GB2312" w:eastAsia="仿宋_GB2312" w:cs="仿宋_GB2312"/>
          <w:color w:val="auto"/>
          <w:sz w:val="32"/>
          <w:szCs w:val="32"/>
          <w:lang w:val="en-US" w:eastAsia="zh-CN"/>
        </w:rPr>
      </w:pPr>
    </w:p>
    <w:p>
      <w:pPr>
        <w:ind w:firstLine="640" w:firstLineChars="200"/>
        <w:jc w:val="both"/>
        <w:rPr>
          <w:rFonts w:hint="eastAsia" w:ascii="仿宋_GB2312" w:hAnsi="仿宋_GB2312" w:eastAsia="仿宋_GB2312" w:cs="仿宋_GB2312"/>
          <w:color w:val="auto"/>
          <w:sz w:val="32"/>
          <w:szCs w:val="32"/>
          <w:lang w:val="en-US" w:eastAsia="zh-CN"/>
        </w:rPr>
      </w:pPr>
    </w:p>
    <w:p>
      <w:pPr>
        <w:ind w:firstLine="640" w:firstLineChars="200"/>
        <w:jc w:val="both"/>
        <w:rPr>
          <w:rFonts w:hint="eastAsia" w:ascii="仿宋_GB2312" w:hAnsi="仿宋_GB2312" w:eastAsia="仿宋_GB2312" w:cs="仿宋_GB2312"/>
          <w:color w:val="auto"/>
          <w:sz w:val="32"/>
          <w:szCs w:val="32"/>
          <w:lang w:val="en-US" w:eastAsia="zh-CN"/>
        </w:rPr>
      </w:pPr>
    </w:p>
    <w:p>
      <w:pPr>
        <w:jc w:val="center"/>
        <w:rPr>
          <w:rFonts w:hint="eastAsia" w:asciiTheme="majorEastAsia" w:hAnsiTheme="majorEastAsia" w:eastAsiaTheme="majorEastAsia" w:cstheme="majorEastAsia"/>
          <w:color w:val="auto"/>
          <w:sz w:val="44"/>
          <w:szCs w:val="44"/>
        </w:rPr>
        <w:sectPr>
          <w:headerReference r:id="rId10" w:type="default"/>
          <w:footerReference r:id="rId12" w:type="default"/>
          <w:headerReference r:id="rId11" w:type="even"/>
          <w:footerReference r:id="rId13" w:type="even"/>
          <w:pgSz w:w="11906" w:h="16838"/>
          <w:pgMar w:top="1417" w:right="1134" w:bottom="1134" w:left="1417" w:header="1417" w:footer="1134" w:gutter="0"/>
          <w:pgNumType w:fmt="upperRoman"/>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jc w:val="right"/>
        <w:textAlignment w:val="auto"/>
        <w:rPr>
          <w:rFonts w:hint="default" w:ascii="Times New Roman" w:hAnsi="Times New Roman" w:eastAsia="宋体" w:cs="Times New Roman"/>
          <w:color w:val="auto"/>
          <w:sz w:val="21"/>
          <w:szCs w:val="21"/>
          <w:lang w:val="en-US" w:eastAsia="zh-CN"/>
        </w:rPr>
      </w:pPr>
      <w:bookmarkStart w:id="7" w:name="_Toc24916_WPSOffice_Level1"/>
      <w:bookmarkStart w:id="8" w:name="_Toc3216_WPSOffice_Level1"/>
    </w:p>
    <w:p>
      <w:pPr>
        <w:keepNext w:val="0"/>
        <w:keepLines w:val="0"/>
        <w:pageBreakBefore w:val="0"/>
        <w:widowControl w:val="0"/>
        <w:kinsoku/>
        <w:wordWrap/>
        <w:overflowPunct/>
        <w:topLinePunct w:val="0"/>
        <w:autoSpaceDE/>
        <w:autoSpaceDN/>
        <w:bidi w:val="0"/>
        <w:adjustRightInd/>
        <w:snapToGrid/>
        <w:jc w:val="right"/>
        <w:textAlignment w:val="auto"/>
        <w:rPr>
          <w:rFonts w:hint="default" w:ascii="Times New Roman" w:hAnsi="Times New Roman" w:eastAsia="宋体" w:cs="Times New Roman"/>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color w:val="auto"/>
          <w:sz w:val="40"/>
          <w:szCs w:val="40"/>
          <w:lang w:val="en-US" w:eastAsia="zh-CN"/>
        </w:rPr>
      </w:pPr>
      <w:r>
        <w:rPr>
          <w:rFonts w:hint="eastAsia" w:ascii="黑体" w:hAnsi="黑体" w:eastAsia="黑体" w:cs="黑体"/>
          <w:b w:val="0"/>
          <w:bCs w:val="0"/>
          <w:color w:val="auto"/>
          <w:sz w:val="32"/>
          <w:szCs w:val="32"/>
        </w:rPr>
        <w:t>高速公路车辆救援服务</w:t>
      </w:r>
      <w:r>
        <w:rPr>
          <w:rFonts w:hint="eastAsia" w:ascii="黑体" w:hAnsi="黑体" w:eastAsia="黑体" w:cs="黑体"/>
          <w:b w:val="0"/>
          <w:bCs w:val="0"/>
          <w:color w:val="auto"/>
          <w:sz w:val="32"/>
          <w:szCs w:val="32"/>
          <w:lang w:val="en-US" w:eastAsia="zh-CN"/>
        </w:rPr>
        <w:t>规范</w:t>
      </w:r>
    </w:p>
    <w:p>
      <w:pPr>
        <w:jc w:val="center"/>
        <w:rPr>
          <w:rFonts w:hint="eastAsia" w:ascii="黑体" w:hAnsi="黑体" w:eastAsia="黑体" w:cs="黑体"/>
          <w:b w:val="0"/>
          <w:bCs w:val="0"/>
          <w:color w:val="auto"/>
          <w:sz w:val="32"/>
          <w:szCs w:val="32"/>
          <w:lang w:val="en-US" w:eastAsia="zh-CN"/>
        </w:rPr>
      </w:pPr>
    </w:p>
    <w:bookmarkEnd w:id="7"/>
    <w:bookmarkEnd w:id="8"/>
    <w:p>
      <w:pPr>
        <w:pStyle w:val="2"/>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left"/>
        <w:textAlignment w:val="auto"/>
        <w:rPr>
          <w:rFonts w:hint="eastAsia" w:ascii="黑体" w:hAnsi="黑体" w:cs="黑体"/>
          <w:color w:val="auto"/>
          <w:lang w:val="en-US" w:eastAsia="zh-CN"/>
        </w:rPr>
      </w:pPr>
      <w:bookmarkStart w:id="9" w:name="_Toc14491"/>
      <w:bookmarkStart w:id="10" w:name="_Toc7861"/>
      <w:bookmarkStart w:id="11" w:name="_Toc6519"/>
      <w:bookmarkStart w:id="12" w:name="_Toc24295"/>
      <w:bookmarkStart w:id="13" w:name="_Toc26811"/>
      <w:bookmarkStart w:id="14" w:name="_Toc7882"/>
      <w:bookmarkStart w:id="15" w:name="_Toc20736"/>
      <w:bookmarkStart w:id="16" w:name="_Toc10613"/>
      <w:bookmarkStart w:id="17" w:name="_Toc7483"/>
      <w:bookmarkStart w:id="18" w:name="_Toc18503"/>
      <w:bookmarkStart w:id="19" w:name="_Toc31828_WPSOffice_Level1"/>
      <w:r>
        <w:rPr>
          <w:rFonts w:hint="eastAsia" w:ascii="黑体" w:hAnsi="黑体" w:cs="黑体"/>
          <w:color w:val="auto"/>
          <w:lang w:val="en-US" w:eastAsia="zh-CN"/>
        </w:rPr>
        <w:t>1 范围</w:t>
      </w:r>
      <w:bookmarkEnd w:id="9"/>
      <w:bookmarkEnd w:id="10"/>
      <w:bookmarkEnd w:id="11"/>
      <w:bookmarkEnd w:id="12"/>
      <w:bookmarkEnd w:id="13"/>
      <w:bookmarkEnd w:id="14"/>
      <w:bookmarkEnd w:id="15"/>
      <w:bookmarkEnd w:id="16"/>
      <w:bookmarkEnd w:id="17"/>
      <w:bookmarkEnd w:id="18"/>
      <w:bookmarkEnd w:id="19"/>
      <w:r>
        <w:rPr>
          <w:rFonts w:hint="eastAsia" w:ascii="黑体" w:hAnsi="黑体" w:cs="黑体"/>
          <w:color w:va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本文件规定了高速公路车辆救援服务的车辆救援服务体系建设、救援驻勤点建设、操作规程、服务收费、信息公布及服务监管等内容。</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本文件适用于高速公路故障或事故车辆的日常车辆救援服务，不适用于群体性事件、灾害天气、重特大事故等突发事件的车辆救援工作。</w:t>
      </w:r>
    </w:p>
    <w:p>
      <w:pPr>
        <w:spacing w:before="313" w:beforeLines="100" w:after="313" w:afterLines="100" w:line="360" w:lineRule="auto"/>
        <w:ind w:firstLine="0" w:firstLineChars="0"/>
        <w:rPr>
          <w:rFonts w:hint="eastAsia" w:ascii="黑体" w:hAnsi="黑体" w:eastAsia="黑体" w:cs="黑体"/>
          <w:b w:val="0"/>
          <w:bCs w:val="0"/>
          <w:color w:val="auto"/>
          <w:sz w:val="21"/>
          <w:szCs w:val="24"/>
          <w:lang w:val="en-US" w:eastAsia="zh-CN"/>
        </w:rPr>
      </w:pPr>
      <w:bookmarkStart w:id="20" w:name="_Toc22548"/>
      <w:bookmarkStart w:id="21" w:name="_Toc21381_WPSOffice_Level1"/>
      <w:bookmarkStart w:id="22" w:name="_Toc21522"/>
      <w:bookmarkStart w:id="23" w:name="_Toc29391"/>
      <w:bookmarkStart w:id="24" w:name="_Toc22509"/>
      <w:bookmarkStart w:id="25" w:name="_Toc16311"/>
      <w:bookmarkStart w:id="26" w:name="_Toc10137"/>
      <w:bookmarkStart w:id="27" w:name="_Toc12139"/>
      <w:r>
        <w:rPr>
          <w:rFonts w:hint="eastAsia" w:ascii="黑体" w:hAnsi="黑体" w:eastAsia="黑体" w:cs="黑体"/>
          <w:b w:val="0"/>
          <w:bCs w:val="0"/>
          <w:color w:val="auto"/>
          <w:sz w:val="21"/>
          <w:szCs w:val="24"/>
          <w:lang w:val="en-US" w:eastAsia="zh-CN"/>
        </w:rPr>
        <w:t>2 规范性引用文件</w:t>
      </w:r>
      <w:bookmarkEnd w:id="20"/>
      <w:bookmarkEnd w:id="21"/>
      <w:bookmarkEnd w:id="22"/>
      <w:bookmarkEnd w:id="23"/>
      <w:bookmarkEnd w:id="24"/>
      <w:bookmarkEnd w:id="25"/>
      <w:bookmarkEnd w:id="26"/>
      <w:bookmarkEnd w:id="27"/>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下列文件对于本文件的应用是必不可少的。其中，注日期的引用文件，仅该日期对应的版本适用于本文件；不注日期的引用文件，其最新版本（包括所有的修改单）适用于本文件。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GB 1589 汽车、挂车及汽车列车外廓尺寸、轴荷及质量限值</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GB 5768.4 道路交通标志和标线 第4部分：作业区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GB 38900 机动车安全技术检验项目和方法</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GB 7258 机动车运行安全技术条件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GB/T 17242 投诉处理指南</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b w:val="0"/>
          <w:color w:val="auto"/>
          <w:szCs w:val="21"/>
          <w:lang w:val="en-US" w:eastAsia="zh-CN"/>
        </w:rPr>
      </w:pPr>
      <w:r>
        <w:rPr>
          <w:rFonts w:hint="eastAsia" w:ascii="宋体" w:hAnsi="宋体" w:eastAsia="宋体" w:cs="宋体"/>
          <w:b w:val="0"/>
          <w:color w:val="auto"/>
          <w:szCs w:val="21"/>
          <w:lang w:val="en-US" w:eastAsia="zh-CN"/>
        </w:rPr>
        <w:t>GB/T 35658 道路运输车辆卫星定位系统 平台技术要求</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rPr>
        <w:t>GA/T 1044.1</w:t>
      </w:r>
      <w:r>
        <w:rPr>
          <w:rFonts w:hint="eastAsia" w:ascii="宋体" w:hAnsi="宋体" w:eastAsia="宋体" w:cs="宋体"/>
          <w:color w:val="auto"/>
          <w:szCs w:val="21"/>
          <w:lang w:eastAsia="zh-CN"/>
        </w:rPr>
        <w:t xml:space="preserve"> </w:t>
      </w:r>
      <w:r>
        <w:rPr>
          <w:rFonts w:hint="eastAsia" w:ascii="宋体" w:hAnsi="宋体" w:eastAsia="宋体" w:cs="宋体"/>
          <w:color w:val="auto"/>
          <w:szCs w:val="21"/>
        </w:rPr>
        <w:t>道路交通事故现场安全防护规范第1部分：高速公路</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rPr>
        <w:t>GA/T 488</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道路交通事故现场勘查车载照明设备通用技术条件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QC/T 645 清障车</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JT/T 891 道路车辆清障救援操作规范</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JT/T 1357.1 道路车辆清障救援技术要求 第1部分：术语</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JT/T 1357.2 道路车辆清障救援技术要求 第2部分：装备</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JT/T 1357.3 道路车辆清障救援技术要求 第3部分：企业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b w:val="0"/>
          <w:color w:val="auto"/>
          <w:szCs w:val="21"/>
          <w:lang w:val="en-US" w:eastAsia="zh-CN"/>
        </w:rPr>
      </w:pPr>
      <w:r>
        <w:rPr>
          <w:rFonts w:hint="eastAsia" w:ascii="宋体" w:hAnsi="宋体" w:eastAsia="宋体" w:cs="宋体"/>
          <w:b w:val="0"/>
          <w:color w:val="auto"/>
          <w:szCs w:val="21"/>
          <w:lang w:val="en-US" w:eastAsia="zh-CN"/>
        </w:rPr>
        <w:t>JT/T 794 道路运输车辆卫星定位系统 车载终端技术要求</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b w:val="0"/>
          <w:color w:val="auto"/>
          <w:szCs w:val="21"/>
          <w:lang w:val="en-US" w:eastAsia="zh-CN"/>
        </w:rPr>
      </w:pPr>
      <w:r>
        <w:rPr>
          <w:rFonts w:hint="eastAsia" w:ascii="宋体" w:hAnsi="宋体" w:eastAsia="宋体" w:cs="宋体"/>
          <w:b w:val="0"/>
          <w:color w:val="auto"/>
          <w:szCs w:val="21"/>
          <w:lang w:val="en-US" w:eastAsia="zh-CN"/>
        </w:rPr>
        <w:t>JT/T 1076 道路运输车辆卫星定位系统 车载视频终端技术要求</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b w:val="0"/>
          <w:color w:val="auto"/>
          <w:szCs w:val="21"/>
          <w:lang w:val="en-US" w:eastAsia="zh-CN"/>
        </w:rPr>
        <w:t xml:space="preserve">JT/T 1078 </w:t>
      </w:r>
      <w:r>
        <w:rPr>
          <w:rFonts w:hint="eastAsia" w:ascii="黑体" w:hAnsi="黑体" w:cs="黑体"/>
          <w:b w:val="0"/>
          <w:color w:val="auto"/>
          <w:lang w:val="en-US" w:eastAsia="zh-CN"/>
        </w:rPr>
        <w:t>道路运输车辆卫星定位系统 视频通讯协议</w:t>
      </w:r>
    </w:p>
    <w:p>
      <w:pPr>
        <w:pStyle w:val="2"/>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left"/>
        <w:textAlignment w:val="auto"/>
        <w:rPr>
          <w:rFonts w:hint="eastAsia" w:ascii="黑体" w:hAnsi="黑体" w:eastAsia="黑体" w:cs="黑体"/>
          <w:b w:val="0"/>
          <w:bCs w:val="0"/>
          <w:color w:val="auto"/>
          <w:sz w:val="21"/>
          <w:szCs w:val="24"/>
          <w:lang w:val="en-US" w:eastAsia="zh-CN"/>
        </w:rPr>
      </w:pPr>
      <w:bookmarkStart w:id="28" w:name="_Toc13901"/>
      <w:bookmarkStart w:id="29" w:name="_Toc25584"/>
      <w:bookmarkStart w:id="30" w:name="_Toc1705_WPSOffice_Level1"/>
      <w:bookmarkStart w:id="31" w:name="_Toc2945"/>
      <w:bookmarkStart w:id="32" w:name="_Toc12273"/>
      <w:bookmarkStart w:id="33" w:name="_Toc15039"/>
      <w:bookmarkStart w:id="34" w:name="_Toc28897"/>
      <w:bookmarkStart w:id="35" w:name="_Toc28162"/>
      <w:bookmarkStart w:id="36" w:name="_Toc16925"/>
      <w:bookmarkStart w:id="37" w:name="_Toc22311"/>
      <w:bookmarkStart w:id="38" w:name="_Toc31991"/>
      <w:r>
        <w:rPr>
          <w:rFonts w:hint="eastAsia" w:ascii="黑体" w:hAnsi="黑体" w:eastAsia="黑体" w:cs="黑体"/>
          <w:b w:val="0"/>
          <w:bCs w:val="0"/>
          <w:color w:val="auto"/>
          <w:sz w:val="21"/>
          <w:szCs w:val="24"/>
          <w:lang w:val="en-US" w:eastAsia="zh-CN"/>
        </w:rPr>
        <w:t>3 术语和定义</w:t>
      </w:r>
      <w:bookmarkEnd w:id="28"/>
      <w:bookmarkEnd w:id="29"/>
      <w:bookmarkEnd w:id="30"/>
      <w:bookmarkEnd w:id="31"/>
      <w:bookmarkEnd w:id="32"/>
      <w:bookmarkEnd w:id="33"/>
      <w:bookmarkEnd w:id="34"/>
      <w:bookmarkEnd w:id="35"/>
      <w:bookmarkEnd w:id="36"/>
      <w:bookmarkEnd w:id="37"/>
      <w:bookmarkEnd w:id="38"/>
    </w:p>
    <w:p>
      <w:pPr>
        <w:pStyle w:val="4"/>
        <w:spacing w:beforeLines="0" w:afterLines="0"/>
        <w:ind w:firstLine="420" w:firstLineChars="200"/>
        <w:rPr>
          <w:rFonts w:hint="eastAsia" w:eastAsiaTheme="minorEastAsia"/>
          <w:color w:val="auto"/>
          <w:lang w:val="en-US" w:eastAsia="zh-CN"/>
        </w:rPr>
      </w:pPr>
      <w:r>
        <w:rPr>
          <w:rFonts w:hint="eastAsia" w:ascii="宋体" w:hAnsi="宋体" w:eastAsia="宋体" w:cs="宋体"/>
          <w:color w:val="auto"/>
          <w:sz w:val="21"/>
          <w:szCs w:val="21"/>
          <w:lang w:val="en-US" w:eastAsia="zh-CN"/>
        </w:rPr>
        <w:t>下列术语和定义适用于本文件。</w:t>
      </w:r>
    </w:p>
    <w:p>
      <w:pPr>
        <w:keepNext w:val="0"/>
        <w:keepLines/>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p>
    <w:p>
      <w:pPr>
        <w:keepNext w:val="0"/>
        <w:keepLines/>
        <w:pageBreakBefore w:val="0"/>
        <w:widowControl w:val="0"/>
        <w:kinsoku/>
        <w:wordWrap/>
        <w:overflowPunct/>
        <w:topLinePunct w:val="0"/>
        <w:autoSpaceDE/>
        <w:autoSpaceDN/>
        <w:bidi w:val="0"/>
        <w:adjustRightInd/>
        <w:snapToGrid/>
        <w:spacing w:before="0" w:beforeLines="0" w:after="0" w:afterLines="0" w:line="240" w:lineRule="auto"/>
        <w:jc w:val="left"/>
        <w:textAlignment w:val="auto"/>
        <w:rPr>
          <w:rFonts w:hint="eastAsia" w:ascii="黑体" w:hAnsi="黑体" w:eastAsia="黑体" w:cs="黑体"/>
          <w:b w:val="0"/>
          <w:bCs/>
          <w:color w:val="auto"/>
          <w:sz w:val="21"/>
          <w:szCs w:val="21"/>
          <w:highlight w:val="none"/>
          <w:lang w:val="en-US" w:eastAsia="zh-CN"/>
        </w:rPr>
      </w:pPr>
      <w:r>
        <w:rPr>
          <w:rFonts w:hint="eastAsia" w:ascii="黑体" w:hAnsi="黑体" w:eastAsia="黑体" w:cs="黑体"/>
          <w:b w:val="0"/>
          <w:bCs/>
          <w:color w:val="auto"/>
          <w:sz w:val="21"/>
          <w:szCs w:val="21"/>
          <w:highlight w:val="none"/>
          <w:lang w:val="en-US" w:eastAsia="zh-CN"/>
        </w:rPr>
        <w:t xml:space="preserve">3.1 </w:t>
      </w:r>
    </w:p>
    <w:p>
      <w:pPr>
        <w:keepNext w:val="0"/>
        <w:keepLines/>
        <w:pageBreakBefore w:val="0"/>
        <w:widowControl w:val="0"/>
        <w:kinsoku/>
        <w:wordWrap/>
        <w:overflowPunct/>
        <w:topLinePunct w:val="0"/>
        <w:autoSpaceDE/>
        <w:autoSpaceDN/>
        <w:bidi w:val="0"/>
        <w:adjustRightInd/>
        <w:snapToGrid/>
        <w:spacing w:beforeLines="0" w:afterLines="0" w:line="240" w:lineRule="auto"/>
        <w:ind w:firstLine="420" w:firstLineChars="200"/>
        <w:jc w:val="left"/>
        <w:textAlignment w:val="auto"/>
        <w:rPr>
          <w:rFonts w:hint="eastAsia"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车辆救援服务单位 vehicle rescue service unit</w:t>
      </w:r>
    </w:p>
    <w:p>
      <w:pPr>
        <w:pStyle w:val="4"/>
        <w:numPr>
          <w:ilvl w:val="0"/>
          <w:numId w:val="0"/>
        </w:numPr>
        <w:ind w:firstLine="420" w:firstLineChars="200"/>
        <w:rPr>
          <w:rFonts w:hint="eastAsia" w:ascii="宋体" w:hAnsi="宋体" w:eastAsia="宋体" w:cs="宋体"/>
          <w:color w:val="auto"/>
          <w:szCs w:val="21"/>
        </w:rPr>
      </w:pPr>
      <w:r>
        <w:rPr>
          <w:rFonts w:hint="eastAsia" w:ascii="宋体" w:hAnsi="宋体" w:eastAsia="宋体" w:cs="宋体"/>
          <w:b w:val="0"/>
          <w:bCs w:val="0"/>
          <w:color w:val="auto"/>
          <w:sz w:val="21"/>
          <w:szCs w:val="21"/>
          <w:lang w:val="en-US" w:eastAsia="zh-CN"/>
        </w:rPr>
        <w:t>高速公路经营管理单位自行组建的专职车辆救援服务队伍或者委托的具有独立法人资格从事高速公路车辆救援机构。</w:t>
      </w:r>
    </w:p>
    <w:p>
      <w:pPr>
        <w:keepNext w:val="0"/>
        <w:keepLines/>
        <w:pageBreakBefore w:val="0"/>
        <w:widowControl w:val="0"/>
        <w:kinsoku/>
        <w:wordWrap/>
        <w:overflowPunct/>
        <w:topLinePunct w:val="0"/>
        <w:autoSpaceDE/>
        <w:autoSpaceDN/>
        <w:bidi w:val="0"/>
        <w:adjustRightInd/>
        <w:snapToGrid/>
        <w:spacing w:before="0" w:beforeLines="0" w:after="0" w:afterLines="0" w:line="240" w:lineRule="auto"/>
        <w:jc w:val="left"/>
        <w:textAlignment w:val="auto"/>
        <w:rPr>
          <w:rFonts w:hint="eastAsia" w:ascii="黑体" w:hAnsi="黑体" w:eastAsia="黑体" w:cs="黑体"/>
          <w:b w:val="0"/>
          <w:bCs/>
          <w:color w:val="auto"/>
          <w:sz w:val="21"/>
          <w:szCs w:val="21"/>
          <w:highlight w:val="none"/>
          <w:lang w:val="en-US" w:eastAsia="zh-CN"/>
        </w:rPr>
      </w:pPr>
      <w:r>
        <w:rPr>
          <w:rFonts w:hint="eastAsia" w:ascii="黑体" w:hAnsi="黑体" w:eastAsia="黑体" w:cs="黑体"/>
          <w:b w:val="0"/>
          <w:bCs/>
          <w:color w:val="auto"/>
          <w:sz w:val="21"/>
          <w:szCs w:val="21"/>
          <w:highlight w:val="none"/>
          <w:lang w:val="en-US" w:eastAsia="zh-CN"/>
        </w:rPr>
        <w:t>3.2</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420" w:firstLineChars="200"/>
        <w:jc w:val="left"/>
        <w:textAlignment w:val="auto"/>
        <w:rPr>
          <w:rFonts w:hint="eastAsia"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高速公路车辆救援服务 service of expressway vehicle rescue</w:t>
      </w:r>
    </w:p>
    <w:p>
      <w:pPr>
        <w:pStyle w:val="4"/>
        <w:numPr>
          <w:ilvl w:val="-1"/>
          <w:numId w:val="0"/>
        </w:numPr>
        <w:ind w:firstLine="420" w:firstLineChars="200"/>
        <w:rPr>
          <w:rFonts w:hint="eastAsia"/>
          <w:color w:val="auto"/>
          <w:lang w:val="en-US" w:eastAsia="zh-CN"/>
        </w:rPr>
      </w:pPr>
      <w:r>
        <w:rPr>
          <w:rFonts w:hint="eastAsia" w:ascii="宋体" w:hAnsi="宋体" w:eastAsia="宋体" w:cs="宋体"/>
          <w:color w:val="auto"/>
          <w:szCs w:val="21"/>
        </w:rPr>
        <w:t>车辆救援服务单位对高速公路交通事故、故障车辆进行拖曳、牵引、吊装运输、应急处置（确保车辆处于可拖曳状态）以及对车载货物进行收集、装卸（搬运）、转运，对现场非伤亡人员进行应急转运等清障施救工作，并按规定收取费用的行为。</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left"/>
        <w:textAlignment w:val="auto"/>
        <w:rPr>
          <w:rFonts w:hint="eastAsia" w:ascii="黑体" w:hAnsi="黑体" w:eastAsia="黑体" w:cs="黑体"/>
          <w:b w:val="0"/>
          <w:bCs w:val="0"/>
          <w:color w:val="auto"/>
          <w:sz w:val="21"/>
          <w:szCs w:val="21"/>
          <w:lang w:val="en-US" w:eastAsia="zh-CN"/>
        </w:rPr>
      </w:pPr>
      <w:r>
        <w:rPr>
          <w:rFonts w:hint="eastAsia" w:ascii="黑体" w:hAnsi="黑体" w:eastAsia="黑体" w:cs="黑体"/>
          <w:b w:val="0"/>
          <w:bCs/>
          <w:color w:val="auto"/>
          <w:sz w:val="21"/>
          <w:szCs w:val="21"/>
          <w:highlight w:val="none"/>
          <w:lang w:val="en-US" w:eastAsia="zh-CN"/>
        </w:rPr>
        <w:t xml:space="preserve">3.3 </w:t>
      </w:r>
      <w:r>
        <w:rPr>
          <w:rFonts w:hint="eastAsia" w:ascii="黑体" w:hAnsi="黑体" w:eastAsia="黑体" w:cs="黑体"/>
          <w:b w:val="0"/>
          <w:bCs w:val="0"/>
          <w:color w:val="auto"/>
          <w:sz w:val="21"/>
          <w:szCs w:val="21"/>
          <w:lang w:val="en-US" w:eastAsia="zh-CN"/>
        </w:rPr>
        <w:t xml:space="preserve"> </w:t>
      </w:r>
    </w:p>
    <w:p>
      <w:pPr>
        <w:keepNext w:val="0"/>
        <w:keepLines/>
        <w:pageBreakBefore w:val="0"/>
        <w:widowControl w:val="0"/>
        <w:kinsoku/>
        <w:wordWrap/>
        <w:overflowPunct/>
        <w:topLinePunct w:val="0"/>
        <w:autoSpaceDE/>
        <w:autoSpaceDN/>
        <w:bidi w:val="0"/>
        <w:adjustRightInd/>
        <w:snapToGrid/>
        <w:spacing w:beforeLines="0" w:afterLines="0" w:line="240" w:lineRule="auto"/>
        <w:ind w:firstLine="420" w:firstLineChars="200"/>
        <w:jc w:val="left"/>
        <w:textAlignment w:val="auto"/>
        <w:rPr>
          <w:rFonts w:hint="eastAsia" w:ascii="黑体" w:hAnsi="黑体" w:eastAsia="黑体" w:cs="黑体"/>
          <w:color w:val="auto"/>
          <w:szCs w:val="21"/>
          <w:lang w:val="en-US" w:eastAsia="zh-CN"/>
        </w:rPr>
      </w:pPr>
      <w:r>
        <w:rPr>
          <w:rFonts w:hint="eastAsia" w:ascii="黑体" w:hAnsi="黑体" w:eastAsia="黑体" w:cs="黑体"/>
          <w:color w:val="auto"/>
          <w:szCs w:val="21"/>
        </w:rPr>
        <w:t>汽车救援员</w:t>
      </w:r>
      <w:r>
        <w:rPr>
          <w:rFonts w:hint="eastAsia" w:ascii="黑体" w:hAnsi="黑体" w:eastAsia="黑体" w:cs="黑体"/>
          <w:color w:val="auto"/>
          <w:szCs w:val="21"/>
          <w:lang w:val="en-US" w:eastAsia="zh-CN"/>
        </w:rPr>
        <w:t xml:space="preserve"> </w:t>
      </w:r>
      <w:r>
        <w:rPr>
          <w:rFonts w:hint="eastAsia" w:ascii="黑体" w:hAnsi="黑体" w:eastAsia="黑体" w:cs="黑体"/>
          <w:color w:val="auto"/>
          <w:szCs w:val="21"/>
          <w:lang w:eastAsia="zh-CN"/>
        </w:rPr>
        <w:t>A</w:t>
      </w:r>
      <w:r>
        <w:rPr>
          <w:rFonts w:hint="eastAsia" w:ascii="黑体" w:hAnsi="黑体" w:eastAsia="黑体" w:cs="黑体"/>
          <w:color w:val="auto"/>
          <w:szCs w:val="21"/>
        </w:rPr>
        <w:t>uto</w:t>
      </w:r>
      <w:r>
        <w:rPr>
          <w:rFonts w:hint="eastAsia" w:ascii="黑体" w:hAnsi="黑体" w:eastAsia="黑体" w:cs="黑体"/>
          <w:color w:val="auto"/>
          <w:szCs w:val="21"/>
          <w:lang w:val="en-US" w:eastAsia="zh-CN"/>
        </w:rPr>
        <w:t xml:space="preserve"> r</w:t>
      </w:r>
      <w:r>
        <w:rPr>
          <w:rFonts w:hint="eastAsia" w:ascii="黑体" w:hAnsi="黑体" w:eastAsia="黑体" w:cs="黑体"/>
          <w:color w:val="auto"/>
          <w:szCs w:val="21"/>
        </w:rPr>
        <w:t xml:space="preserve">escue service personnel </w:t>
      </w:r>
    </w:p>
    <w:p>
      <w:pPr>
        <w:keepNext w:val="0"/>
        <w:keepLines/>
        <w:pageBreakBefore w:val="0"/>
        <w:widowControl w:val="0"/>
        <w:kinsoku/>
        <w:wordWrap/>
        <w:overflowPunct/>
        <w:topLinePunct w:val="0"/>
        <w:autoSpaceDE/>
        <w:autoSpaceDN/>
        <w:bidi w:val="0"/>
        <w:adjustRightInd/>
        <w:snapToGrid/>
        <w:spacing w:beforeLines="0" w:afterLines="0" w:line="240" w:lineRule="auto"/>
        <w:ind w:firstLine="420" w:firstLineChars="200"/>
        <w:jc w:val="left"/>
        <w:textAlignment w:val="auto"/>
        <w:rPr>
          <w:rFonts w:hint="default" w:ascii="宋体" w:hAnsi="宋体" w:eastAsia="宋体" w:cs="宋体"/>
          <w:i/>
          <w:iCs/>
          <w:color w:val="auto"/>
          <w:szCs w:val="21"/>
          <w:lang w:val="en-US" w:eastAsia="zh-CN"/>
        </w:rPr>
      </w:pPr>
      <w:r>
        <w:rPr>
          <w:rFonts w:hint="eastAsia" w:ascii="宋体" w:hAnsi="宋体" w:eastAsia="宋体" w:cs="宋体"/>
          <w:color w:val="auto"/>
          <w:szCs w:val="21"/>
          <w:lang w:val="en-US" w:eastAsia="zh-CN"/>
        </w:rPr>
        <w:t>使用救援服务车辆、专业设备工具及专业技能救助车辆拖离险境或困境的现场作业人员</w:t>
      </w:r>
      <w:r>
        <w:rPr>
          <w:rFonts w:hint="eastAsia" w:ascii="宋体" w:hAnsi="宋体" w:eastAsia="宋体" w:cs="宋体"/>
          <w:color w:val="auto"/>
          <w:szCs w:val="21"/>
          <w:lang w:eastAsia="zh-CN"/>
        </w:rPr>
        <w:t>。</w:t>
      </w:r>
    </w:p>
    <w:p>
      <w:pPr>
        <w:keepNext w:val="0"/>
        <w:keepLines/>
        <w:pageBreakBefore w:val="0"/>
        <w:widowControl w:val="0"/>
        <w:kinsoku/>
        <w:wordWrap/>
        <w:overflowPunct/>
        <w:topLinePunct w:val="0"/>
        <w:autoSpaceDE/>
        <w:autoSpaceDN/>
        <w:bidi w:val="0"/>
        <w:adjustRightInd/>
        <w:snapToGrid/>
        <w:spacing w:beforeLines="0" w:afterLines="0" w:line="240" w:lineRule="auto"/>
        <w:ind w:firstLine="0" w:firstLineChars="0"/>
        <w:jc w:val="left"/>
        <w:textAlignment w:val="auto"/>
        <w:rPr>
          <w:rFonts w:hint="eastAsia" w:ascii="黑体" w:hAnsi="黑体" w:eastAsia="黑体" w:cs="黑体"/>
          <w:color w:val="auto"/>
          <w:szCs w:val="21"/>
          <w:lang w:val="en-US" w:eastAsia="zh-CN"/>
        </w:rPr>
      </w:pPr>
      <w:r>
        <w:rPr>
          <w:rFonts w:hint="eastAsia" w:ascii="黑体" w:hAnsi="黑体" w:eastAsia="黑体" w:cs="黑体"/>
          <w:color w:val="auto"/>
          <w:szCs w:val="21"/>
          <w:lang w:val="en-US" w:eastAsia="zh-CN"/>
        </w:rPr>
        <w:t>3.4</w:t>
      </w:r>
    </w:p>
    <w:p>
      <w:pPr>
        <w:keepNext w:val="0"/>
        <w:keepLines/>
        <w:pageBreakBefore w:val="0"/>
        <w:widowControl w:val="0"/>
        <w:kinsoku/>
        <w:wordWrap/>
        <w:overflowPunct/>
        <w:topLinePunct w:val="0"/>
        <w:autoSpaceDE/>
        <w:autoSpaceDN/>
        <w:bidi w:val="0"/>
        <w:adjustRightInd/>
        <w:snapToGrid/>
        <w:spacing w:beforeLines="0" w:afterLines="0" w:line="240" w:lineRule="auto"/>
        <w:ind w:firstLine="0" w:firstLineChars="0"/>
        <w:jc w:val="left"/>
        <w:textAlignment w:val="auto"/>
        <w:rPr>
          <w:rFonts w:hint="default" w:ascii="黑体" w:hAnsi="黑体" w:eastAsia="黑体" w:cs="黑体"/>
          <w:color w:val="auto"/>
          <w:szCs w:val="21"/>
          <w:lang w:val="en-US" w:eastAsia="zh-CN"/>
        </w:rPr>
      </w:pPr>
      <w:r>
        <w:rPr>
          <w:rFonts w:hint="eastAsia" w:ascii="黑体" w:hAnsi="黑体" w:eastAsia="黑体" w:cs="黑体"/>
          <w:color w:val="auto"/>
          <w:szCs w:val="21"/>
          <w:lang w:val="en-US" w:eastAsia="zh-CN"/>
        </w:rPr>
        <w:t xml:space="preserve">    安全员 Safety superviser</w:t>
      </w:r>
    </w:p>
    <w:p>
      <w:pPr>
        <w:keepNext w:val="0"/>
        <w:keepLines/>
        <w:pageBreakBefore w:val="0"/>
        <w:widowControl w:val="0"/>
        <w:kinsoku/>
        <w:wordWrap/>
        <w:overflowPunct/>
        <w:topLinePunct w:val="0"/>
        <w:autoSpaceDE/>
        <w:autoSpaceDN/>
        <w:bidi w:val="0"/>
        <w:adjustRightInd/>
        <w:snapToGrid/>
        <w:spacing w:beforeLines="0" w:afterLines="0" w:line="240" w:lineRule="auto"/>
        <w:ind w:firstLine="420" w:firstLineChars="0"/>
        <w:jc w:val="left"/>
        <w:textAlignment w:val="auto"/>
        <w:rPr>
          <w:rFonts w:hint="eastAsia" w:asciiTheme="majorEastAsia" w:hAnsiTheme="majorEastAsia" w:eastAsiaTheme="majorEastAsia" w:cstheme="majorEastAsia"/>
          <w:color w:val="auto"/>
          <w:szCs w:val="21"/>
          <w:lang w:val="en-US" w:eastAsia="zh-CN"/>
        </w:rPr>
      </w:pPr>
      <w:r>
        <w:rPr>
          <w:rFonts w:hint="eastAsia" w:asciiTheme="majorEastAsia" w:hAnsiTheme="majorEastAsia" w:eastAsiaTheme="majorEastAsia" w:cstheme="majorEastAsia"/>
          <w:color w:val="auto"/>
          <w:szCs w:val="21"/>
          <w:lang w:val="en-US" w:eastAsia="zh-CN"/>
        </w:rPr>
        <w:t>根据国家法律法规规定，负责监督、检查、督促、指导、教育和培训企业安全生产内容的管理人员。</w:t>
      </w:r>
    </w:p>
    <w:p>
      <w:pPr>
        <w:keepNext w:val="0"/>
        <w:keepLines/>
        <w:pageBreakBefore w:val="0"/>
        <w:widowControl w:val="0"/>
        <w:kinsoku/>
        <w:wordWrap/>
        <w:overflowPunct/>
        <w:topLinePunct w:val="0"/>
        <w:autoSpaceDE/>
        <w:autoSpaceDN/>
        <w:bidi w:val="0"/>
        <w:adjustRightInd/>
        <w:snapToGrid/>
        <w:spacing w:beforeLines="0" w:afterLines="0" w:line="240" w:lineRule="auto"/>
        <w:ind w:firstLine="0" w:firstLineChars="0"/>
        <w:jc w:val="left"/>
        <w:textAlignment w:val="auto"/>
        <w:rPr>
          <w:rFonts w:hint="eastAsia" w:ascii="黑体" w:hAnsi="黑体" w:eastAsia="黑体" w:cs="黑体"/>
          <w:color w:val="auto"/>
          <w:szCs w:val="21"/>
          <w:lang w:val="en-US" w:eastAsia="zh-CN"/>
        </w:rPr>
      </w:pPr>
      <w:r>
        <w:rPr>
          <w:rFonts w:hint="eastAsia" w:ascii="黑体" w:hAnsi="黑体" w:eastAsia="黑体" w:cs="黑体"/>
          <w:color w:val="auto"/>
          <w:szCs w:val="21"/>
          <w:lang w:val="en-US" w:eastAsia="zh-CN"/>
        </w:rPr>
        <w:t>3.5</w:t>
      </w:r>
    </w:p>
    <w:p>
      <w:pPr>
        <w:keepNext w:val="0"/>
        <w:keepLines/>
        <w:pageBreakBefore w:val="0"/>
        <w:widowControl w:val="0"/>
        <w:kinsoku/>
        <w:wordWrap/>
        <w:overflowPunct/>
        <w:topLinePunct w:val="0"/>
        <w:autoSpaceDE/>
        <w:autoSpaceDN/>
        <w:bidi w:val="0"/>
        <w:adjustRightInd/>
        <w:snapToGrid/>
        <w:spacing w:beforeLines="0" w:afterLines="0" w:line="240" w:lineRule="auto"/>
        <w:ind w:firstLine="420" w:firstLineChars="200"/>
        <w:jc w:val="left"/>
        <w:textAlignment w:val="auto"/>
        <w:rPr>
          <w:rFonts w:hint="default" w:ascii="黑体" w:hAnsi="黑体" w:eastAsia="黑体" w:cs="黑体"/>
          <w:color w:val="auto"/>
          <w:szCs w:val="21"/>
          <w:lang w:val="en-US" w:eastAsia="zh-CN"/>
        </w:rPr>
      </w:pPr>
      <w:r>
        <w:rPr>
          <w:rFonts w:hint="eastAsia" w:ascii="黑体" w:hAnsi="黑体" w:eastAsia="黑体" w:cs="黑体"/>
          <w:color w:val="auto"/>
          <w:szCs w:val="21"/>
          <w:lang w:val="en-US" w:eastAsia="zh-CN"/>
        </w:rPr>
        <w:t>救援服务车辆 Rescure service truck</w:t>
      </w:r>
    </w:p>
    <w:p>
      <w:pPr>
        <w:keepNext w:val="0"/>
        <w:keepLines/>
        <w:pageBreakBefore w:val="0"/>
        <w:widowControl w:val="0"/>
        <w:kinsoku/>
        <w:wordWrap/>
        <w:overflowPunct/>
        <w:topLinePunct w:val="0"/>
        <w:autoSpaceDE/>
        <w:autoSpaceDN/>
        <w:bidi w:val="0"/>
        <w:adjustRightInd/>
        <w:snapToGrid/>
        <w:spacing w:beforeLines="0" w:afterLines="0" w:line="240" w:lineRule="auto"/>
        <w:ind w:firstLine="420" w:firstLineChars="0"/>
        <w:jc w:val="left"/>
        <w:textAlignment w:val="auto"/>
        <w:rPr>
          <w:rFonts w:hint="eastAsia" w:asciiTheme="majorEastAsia" w:hAnsiTheme="majorEastAsia" w:eastAsiaTheme="majorEastAsia" w:cstheme="majorEastAsia"/>
          <w:color w:val="auto"/>
          <w:szCs w:val="21"/>
          <w:lang w:val="en-US" w:eastAsia="zh-CN"/>
        </w:rPr>
      </w:pPr>
      <w:r>
        <w:rPr>
          <w:rFonts w:hint="eastAsia" w:asciiTheme="majorEastAsia" w:hAnsiTheme="majorEastAsia" w:eastAsiaTheme="majorEastAsia" w:cstheme="majorEastAsia"/>
          <w:color w:val="auto"/>
          <w:szCs w:val="21"/>
          <w:lang w:val="en-US" w:eastAsia="zh-CN"/>
        </w:rPr>
        <w:t>参与道路车辆清障救援的车辆统称，包括清障车、汽车起重机、应急指挥车、抢修车等。</w:t>
      </w:r>
    </w:p>
    <w:p>
      <w:pPr>
        <w:keepNext w:val="0"/>
        <w:keepLines/>
        <w:pageBreakBefore w:val="0"/>
        <w:widowControl w:val="0"/>
        <w:kinsoku/>
        <w:wordWrap/>
        <w:overflowPunct/>
        <w:topLinePunct w:val="0"/>
        <w:autoSpaceDE/>
        <w:autoSpaceDN/>
        <w:bidi w:val="0"/>
        <w:adjustRightInd/>
        <w:snapToGrid/>
        <w:spacing w:beforeLines="0" w:afterLines="0" w:line="240" w:lineRule="auto"/>
        <w:ind w:firstLine="0" w:firstLineChars="0"/>
        <w:jc w:val="left"/>
        <w:textAlignment w:val="auto"/>
        <w:rPr>
          <w:rFonts w:hint="eastAsia" w:ascii="黑体" w:hAnsi="黑体" w:eastAsia="黑体" w:cs="黑体"/>
          <w:color w:val="auto"/>
          <w:szCs w:val="21"/>
          <w:lang w:val="en-US" w:eastAsia="zh-CN"/>
        </w:rPr>
      </w:pPr>
      <w:r>
        <w:rPr>
          <w:rFonts w:hint="eastAsia" w:ascii="黑体" w:hAnsi="黑体" w:eastAsia="黑体" w:cs="黑体"/>
          <w:color w:val="auto"/>
          <w:szCs w:val="21"/>
          <w:lang w:val="en-US" w:eastAsia="zh-CN"/>
        </w:rPr>
        <w:t xml:space="preserve">3.6 </w:t>
      </w:r>
    </w:p>
    <w:p>
      <w:pPr>
        <w:keepNext w:val="0"/>
        <w:keepLines/>
        <w:pageBreakBefore w:val="0"/>
        <w:widowControl w:val="0"/>
        <w:kinsoku/>
        <w:wordWrap/>
        <w:overflowPunct/>
        <w:topLinePunct w:val="0"/>
        <w:autoSpaceDE/>
        <w:autoSpaceDN/>
        <w:bidi w:val="0"/>
        <w:adjustRightInd/>
        <w:snapToGrid/>
        <w:spacing w:beforeLines="0" w:afterLines="0" w:line="240" w:lineRule="auto"/>
        <w:ind w:firstLine="420" w:firstLineChars="200"/>
        <w:jc w:val="left"/>
        <w:textAlignment w:val="auto"/>
        <w:rPr>
          <w:rFonts w:hint="eastAsia" w:ascii="黑体" w:hAnsi="黑体" w:eastAsia="黑体" w:cs="黑体"/>
          <w:color w:val="auto"/>
          <w:szCs w:val="21"/>
          <w:lang w:val="en-US" w:eastAsia="zh-CN"/>
        </w:rPr>
      </w:pPr>
      <w:r>
        <w:rPr>
          <w:rFonts w:hint="eastAsia" w:ascii="黑体" w:hAnsi="黑体" w:eastAsia="黑体" w:cs="黑体"/>
          <w:color w:val="auto"/>
          <w:szCs w:val="21"/>
          <w:lang w:val="en-US" w:eastAsia="zh-CN"/>
        </w:rPr>
        <w:t>清障车 Tow truck</w:t>
      </w:r>
    </w:p>
    <w:p>
      <w:pPr>
        <w:keepNext w:val="0"/>
        <w:keepLines/>
        <w:pageBreakBefore w:val="0"/>
        <w:widowControl w:val="0"/>
        <w:kinsoku/>
        <w:wordWrap/>
        <w:overflowPunct/>
        <w:topLinePunct w:val="0"/>
        <w:autoSpaceDE/>
        <w:autoSpaceDN/>
        <w:bidi w:val="0"/>
        <w:adjustRightInd/>
        <w:snapToGrid/>
        <w:spacing w:beforeLines="0" w:afterLines="0" w:line="240" w:lineRule="auto"/>
        <w:ind w:firstLine="420" w:firstLineChars="0"/>
        <w:jc w:val="left"/>
        <w:textAlignment w:val="auto"/>
        <w:rPr>
          <w:rFonts w:hint="eastAsia" w:asciiTheme="majorEastAsia" w:hAnsiTheme="majorEastAsia" w:eastAsiaTheme="majorEastAsia" w:cstheme="majorEastAsia"/>
          <w:color w:val="auto"/>
          <w:szCs w:val="21"/>
          <w:lang w:val="en-US" w:eastAsia="zh-CN"/>
        </w:rPr>
      </w:pPr>
      <w:r>
        <w:rPr>
          <w:rFonts w:hint="eastAsia" w:asciiTheme="majorEastAsia" w:hAnsiTheme="majorEastAsia" w:eastAsiaTheme="majorEastAsia" w:cstheme="majorEastAsia"/>
          <w:color w:val="auto"/>
          <w:szCs w:val="21"/>
          <w:lang w:val="en-US" w:eastAsia="zh-CN"/>
        </w:rPr>
        <w:t>装备有托举、背载、起重等一种或多种装置，主要用于清除因故障抛锚、交通事故、自然灾害等不能正常行驶的道路车辆的专用汽车。</w:t>
      </w:r>
    </w:p>
    <w:p>
      <w:pPr>
        <w:keepNext w:val="0"/>
        <w:keepLines/>
        <w:pageBreakBefore w:val="0"/>
        <w:widowControl w:val="0"/>
        <w:kinsoku/>
        <w:wordWrap/>
        <w:overflowPunct/>
        <w:topLinePunct w:val="0"/>
        <w:autoSpaceDE/>
        <w:autoSpaceDN/>
        <w:bidi w:val="0"/>
        <w:adjustRightInd/>
        <w:snapToGrid/>
        <w:spacing w:beforeLines="0" w:afterLines="0" w:line="240" w:lineRule="auto"/>
        <w:ind w:firstLine="0" w:firstLineChars="0"/>
        <w:jc w:val="left"/>
        <w:textAlignment w:val="auto"/>
        <w:rPr>
          <w:rFonts w:hint="eastAsia" w:ascii="黑体" w:hAnsi="黑体" w:eastAsia="黑体" w:cs="黑体"/>
          <w:color w:val="auto"/>
          <w:szCs w:val="21"/>
          <w:lang w:val="en-US" w:eastAsia="zh-CN"/>
        </w:rPr>
      </w:pPr>
      <w:r>
        <w:rPr>
          <w:rFonts w:hint="eastAsia" w:ascii="黑体" w:hAnsi="黑体" w:eastAsia="黑体" w:cs="黑体"/>
          <w:color w:val="auto"/>
          <w:szCs w:val="21"/>
          <w:lang w:val="en-US" w:eastAsia="zh-CN"/>
        </w:rPr>
        <w:t>3.7</w:t>
      </w:r>
    </w:p>
    <w:p>
      <w:pPr>
        <w:keepNext w:val="0"/>
        <w:keepLines/>
        <w:pageBreakBefore w:val="0"/>
        <w:widowControl w:val="0"/>
        <w:kinsoku/>
        <w:wordWrap/>
        <w:overflowPunct/>
        <w:topLinePunct w:val="0"/>
        <w:autoSpaceDE/>
        <w:autoSpaceDN/>
        <w:bidi w:val="0"/>
        <w:adjustRightInd/>
        <w:snapToGrid/>
        <w:spacing w:beforeLines="0" w:afterLines="0" w:line="240" w:lineRule="auto"/>
        <w:ind w:firstLine="420" w:firstLineChars="0"/>
        <w:jc w:val="left"/>
        <w:textAlignment w:val="auto"/>
        <w:rPr>
          <w:rFonts w:hint="eastAsia" w:ascii="黑体" w:hAnsi="黑体" w:eastAsia="黑体" w:cs="黑体"/>
          <w:color w:val="auto"/>
          <w:szCs w:val="21"/>
          <w:lang w:val="en-US" w:eastAsia="zh-CN"/>
        </w:rPr>
      </w:pPr>
      <w:r>
        <w:rPr>
          <w:rFonts w:hint="eastAsia" w:ascii="黑体" w:hAnsi="黑体" w:eastAsia="黑体" w:cs="黑体"/>
          <w:color w:val="auto"/>
          <w:szCs w:val="21"/>
          <w:lang w:val="en-US" w:eastAsia="zh-CN"/>
        </w:rPr>
        <w:t>平板型清障车 Carrying tow truck</w:t>
      </w:r>
    </w:p>
    <w:p>
      <w:pPr>
        <w:keepNext w:val="0"/>
        <w:keepLines/>
        <w:pageBreakBefore w:val="0"/>
        <w:widowControl w:val="0"/>
        <w:kinsoku/>
        <w:wordWrap/>
        <w:overflowPunct/>
        <w:topLinePunct w:val="0"/>
        <w:autoSpaceDE/>
        <w:autoSpaceDN/>
        <w:bidi w:val="0"/>
        <w:adjustRightInd/>
        <w:snapToGrid/>
        <w:spacing w:beforeLines="0" w:afterLines="0" w:line="240" w:lineRule="auto"/>
        <w:ind w:firstLine="420" w:firstLineChars="0"/>
        <w:jc w:val="left"/>
        <w:textAlignment w:val="auto"/>
        <w:rPr>
          <w:rFonts w:hint="eastAsia" w:asciiTheme="majorEastAsia" w:hAnsiTheme="majorEastAsia" w:eastAsiaTheme="majorEastAsia" w:cstheme="majorEastAsia"/>
          <w:color w:val="auto"/>
          <w:szCs w:val="21"/>
          <w:lang w:val="en-US" w:eastAsia="zh-CN"/>
        </w:rPr>
      </w:pPr>
      <w:r>
        <w:rPr>
          <w:rFonts w:hint="eastAsia" w:asciiTheme="majorEastAsia" w:hAnsiTheme="majorEastAsia" w:eastAsiaTheme="majorEastAsia" w:cstheme="majorEastAsia"/>
          <w:color w:val="auto"/>
          <w:szCs w:val="21"/>
          <w:lang w:val="en-US" w:eastAsia="zh-CN"/>
        </w:rPr>
        <w:t>装备有平板装置，用于背载被救援车辆的清障车，包括具有起吊功能的平板型清障车和具有托牵功能的平板型清障车等。</w:t>
      </w:r>
    </w:p>
    <w:p>
      <w:pPr>
        <w:keepNext w:val="0"/>
        <w:keepLines/>
        <w:pageBreakBefore w:val="0"/>
        <w:widowControl w:val="0"/>
        <w:kinsoku/>
        <w:wordWrap/>
        <w:overflowPunct/>
        <w:topLinePunct w:val="0"/>
        <w:autoSpaceDE/>
        <w:autoSpaceDN/>
        <w:bidi w:val="0"/>
        <w:adjustRightInd/>
        <w:snapToGrid/>
        <w:spacing w:beforeLines="0" w:afterLines="0" w:line="240" w:lineRule="auto"/>
        <w:ind w:firstLine="0" w:firstLineChars="0"/>
        <w:jc w:val="left"/>
        <w:textAlignment w:val="auto"/>
        <w:rPr>
          <w:rFonts w:hint="eastAsia" w:ascii="黑体" w:hAnsi="黑体" w:eastAsia="黑体" w:cs="黑体"/>
          <w:color w:val="auto"/>
          <w:szCs w:val="21"/>
          <w:lang w:val="en-US" w:eastAsia="zh-CN"/>
        </w:rPr>
      </w:pPr>
      <w:r>
        <w:rPr>
          <w:rFonts w:hint="eastAsia" w:ascii="黑体" w:hAnsi="黑体" w:eastAsia="黑体" w:cs="黑体"/>
          <w:color w:val="auto"/>
          <w:szCs w:val="21"/>
          <w:lang w:val="en-US" w:eastAsia="zh-CN"/>
        </w:rPr>
        <w:t>3.8</w:t>
      </w:r>
    </w:p>
    <w:p>
      <w:pPr>
        <w:keepNext w:val="0"/>
        <w:keepLines/>
        <w:pageBreakBefore w:val="0"/>
        <w:widowControl w:val="0"/>
        <w:kinsoku/>
        <w:wordWrap/>
        <w:overflowPunct/>
        <w:topLinePunct w:val="0"/>
        <w:autoSpaceDE/>
        <w:autoSpaceDN/>
        <w:bidi w:val="0"/>
        <w:adjustRightInd/>
        <w:snapToGrid/>
        <w:spacing w:beforeLines="0" w:afterLines="0" w:line="240" w:lineRule="auto"/>
        <w:ind w:firstLine="420" w:firstLineChars="0"/>
        <w:jc w:val="left"/>
        <w:textAlignment w:val="auto"/>
        <w:rPr>
          <w:rFonts w:hint="eastAsia" w:ascii="黑体" w:hAnsi="黑体" w:eastAsia="黑体" w:cs="黑体"/>
          <w:color w:val="auto"/>
          <w:szCs w:val="21"/>
          <w:lang w:val="en-US" w:eastAsia="zh-CN"/>
        </w:rPr>
      </w:pPr>
      <w:r>
        <w:rPr>
          <w:rFonts w:hint="eastAsia" w:ascii="黑体" w:hAnsi="黑体" w:eastAsia="黑体" w:cs="黑体"/>
          <w:color w:val="auto"/>
          <w:szCs w:val="21"/>
          <w:lang w:val="en-US" w:eastAsia="zh-CN"/>
        </w:rPr>
        <w:t>托吊型清障车 Hoisting and lifting tow truck</w:t>
      </w:r>
    </w:p>
    <w:p>
      <w:pPr>
        <w:keepNext w:val="0"/>
        <w:keepLines/>
        <w:pageBreakBefore w:val="0"/>
        <w:widowControl w:val="0"/>
        <w:kinsoku/>
        <w:wordWrap/>
        <w:overflowPunct/>
        <w:topLinePunct w:val="0"/>
        <w:autoSpaceDE/>
        <w:autoSpaceDN/>
        <w:bidi w:val="0"/>
        <w:adjustRightInd/>
        <w:snapToGrid/>
        <w:spacing w:beforeLines="0" w:afterLines="0" w:line="240" w:lineRule="auto"/>
        <w:ind w:firstLine="420" w:firstLineChars="0"/>
        <w:jc w:val="left"/>
        <w:textAlignment w:val="auto"/>
        <w:rPr>
          <w:rFonts w:hint="eastAsia" w:asciiTheme="majorEastAsia" w:hAnsiTheme="majorEastAsia" w:eastAsiaTheme="majorEastAsia" w:cstheme="majorEastAsia"/>
          <w:color w:val="auto"/>
          <w:szCs w:val="21"/>
          <w:lang w:val="en-US" w:eastAsia="zh-CN"/>
        </w:rPr>
      </w:pPr>
      <w:r>
        <w:rPr>
          <w:rFonts w:hint="eastAsia" w:asciiTheme="majorEastAsia" w:hAnsiTheme="majorEastAsia" w:eastAsiaTheme="majorEastAsia" w:cstheme="majorEastAsia"/>
          <w:color w:val="auto"/>
          <w:szCs w:val="21"/>
          <w:lang w:val="en-US" w:eastAsia="zh-CN"/>
        </w:rPr>
        <w:t>装备有起重、托举等一种或多种装置，用于起吊、扶正及托牵被救援车辆的清障车，包括托吊联体型清障车和托吊分离型清障车。</w:t>
      </w:r>
    </w:p>
    <w:p>
      <w:pPr>
        <w:keepNext w:val="0"/>
        <w:keepLines/>
        <w:pageBreakBefore w:val="0"/>
        <w:widowControl w:val="0"/>
        <w:kinsoku/>
        <w:wordWrap/>
        <w:overflowPunct/>
        <w:topLinePunct w:val="0"/>
        <w:autoSpaceDE/>
        <w:autoSpaceDN/>
        <w:bidi w:val="0"/>
        <w:adjustRightInd/>
        <w:snapToGrid/>
        <w:spacing w:beforeLines="0" w:afterLines="0" w:line="240" w:lineRule="auto"/>
        <w:ind w:firstLine="0" w:firstLineChars="0"/>
        <w:jc w:val="left"/>
        <w:textAlignment w:val="auto"/>
        <w:rPr>
          <w:rFonts w:hint="eastAsia" w:ascii="黑体" w:hAnsi="黑体" w:eastAsia="黑体" w:cs="黑体"/>
          <w:color w:val="auto"/>
          <w:szCs w:val="21"/>
          <w:lang w:val="en-US" w:eastAsia="zh-CN"/>
        </w:rPr>
      </w:pPr>
      <w:r>
        <w:rPr>
          <w:rFonts w:hint="eastAsia" w:ascii="黑体" w:hAnsi="黑体" w:eastAsia="黑体" w:cs="黑体"/>
          <w:color w:val="auto"/>
          <w:szCs w:val="21"/>
          <w:lang w:val="en-US" w:eastAsia="zh-CN"/>
        </w:rPr>
        <w:t>3.9</w:t>
      </w:r>
    </w:p>
    <w:p>
      <w:pPr>
        <w:keepNext w:val="0"/>
        <w:keepLines/>
        <w:pageBreakBefore w:val="0"/>
        <w:widowControl w:val="0"/>
        <w:kinsoku/>
        <w:wordWrap/>
        <w:overflowPunct/>
        <w:topLinePunct w:val="0"/>
        <w:autoSpaceDE/>
        <w:autoSpaceDN/>
        <w:bidi w:val="0"/>
        <w:adjustRightInd/>
        <w:snapToGrid/>
        <w:spacing w:beforeLines="0" w:afterLines="0" w:line="240" w:lineRule="auto"/>
        <w:ind w:firstLine="420" w:firstLineChars="0"/>
        <w:jc w:val="left"/>
        <w:textAlignment w:val="auto"/>
        <w:rPr>
          <w:rFonts w:hint="eastAsia" w:ascii="黑体" w:hAnsi="黑体" w:eastAsia="黑体" w:cs="黑体"/>
          <w:color w:val="auto"/>
          <w:szCs w:val="21"/>
          <w:lang w:val="en-US" w:eastAsia="zh-CN"/>
        </w:rPr>
      </w:pPr>
      <w:r>
        <w:rPr>
          <w:rFonts w:hint="eastAsia" w:ascii="黑体" w:hAnsi="黑体" w:eastAsia="黑体" w:cs="黑体"/>
          <w:color w:val="auto"/>
          <w:szCs w:val="21"/>
          <w:lang w:val="en-US" w:eastAsia="zh-CN"/>
        </w:rPr>
        <w:t>汽车起重机 Crane truck</w:t>
      </w:r>
    </w:p>
    <w:p>
      <w:pPr>
        <w:keepNext w:val="0"/>
        <w:keepLines/>
        <w:pageBreakBefore w:val="0"/>
        <w:widowControl w:val="0"/>
        <w:kinsoku/>
        <w:wordWrap/>
        <w:overflowPunct/>
        <w:topLinePunct w:val="0"/>
        <w:autoSpaceDE/>
        <w:autoSpaceDN/>
        <w:bidi w:val="0"/>
        <w:adjustRightInd/>
        <w:snapToGrid/>
        <w:spacing w:beforeLines="0" w:afterLines="0" w:line="240" w:lineRule="auto"/>
        <w:ind w:firstLine="420" w:firstLineChars="0"/>
        <w:jc w:val="left"/>
        <w:textAlignment w:val="auto"/>
        <w:rPr>
          <w:rFonts w:hint="default" w:ascii="黑体" w:hAnsi="黑体" w:eastAsia="黑体" w:cs="黑体"/>
          <w:color w:val="auto"/>
          <w:szCs w:val="21"/>
          <w:lang w:val="en-US" w:eastAsia="zh-CN"/>
        </w:rPr>
      </w:pPr>
      <w:r>
        <w:rPr>
          <w:rFonts w:hint="eastAsia" w:asciiTheme="majorEastAsia" w:hAnsiTheme="majorEastAsia" w:eastAsiaTheme="majorEastAsia" w:cstheme="majorEastAsia"/>
          <w:color w:val="auto"/>
          <w:szCs w:val="21"/>
          <w:lang w:val="en-US" w:eastAsia="zh-CN"/>
        </w:rPr>
        <w:t>起重作业部分安装在通用或专用的汽车底盘上，具有载重汽车行驶性能的流动式起重机。</w:t>
      </w:r>
    </w:p>
    <w:p>
      <w:pPr>
        <w:keepNext w:val="0"/>
        <w:keepLines/>
        <w:pageBreakBefore w:val="0"/>
        <w:widowControl w:val="0"/>
        <w:kinsoku/>
        <w:wordWrap/>
        <w:overflowPunct/>
        <w:topLinePunct w:val="0"/>
        <w:autoSpaceDE/>
        <w:autoSpaceDN/>
        <w:bidi w:val="0"/>
        <w:adjustRightInd/>
        <w:snapToGrid/>
        <w:spacing w:beforeLines="0" w:afterLines="0" w:line="240" w:lineRule="auto"/>
        <w:ind w:firstLine="0" w:firstLineChars="0"/>
        <w:jc w:val="left"/>
        <w:textAlignment w:val="auto"/>
        <w:rPr>
          <w:rFonts w:hint="default" w:ascii="黑体" w:hAnsi="黑体" w:eastAsia="黑体" w:cs="黑体"/>
          <w:color w:val="auto"/>
          <w:szCs w:val="21"/>
          <w:lang w:val="en-US" w:eastAsia="zh-CN"/>
        </w:rPr>
      </w:pPr>
      <w:r>
        <w:rPr>
          <w:rFonts w:hint="eastAsia" w:ascii="黑体" w:hAnsi="黑体" w:eastAsia="黑体" w:cs="黑体"/>
          <w:color w:val="auto"/>
          <w:szCs w:val="21"/>
          <w:lang w:val="en-US" w:eastAsia="zh-CN"/>
        </w:rPr>
        <w:t>3.10</w:t>
      </w:r>
    </w:p>
    <w:p>
      <w:pPr>
        <w:keepNext w:val="0"/>
        <w:keepLines/>
        <w:pageBreakBefore w:val="0"/>
        <w:widowControl w:val="0"/>
        <w:kinsoku/>
        <w:wordWrap/>
        <w:overflowPunct/>
        <w:topLinePunct w:val="0"/>
        <w:autoSpaceDE/>
        <w:autoSpaceDN/>
        <w:bidi w:val="0"/>
        <w:adjustRightInd/>
        <w:snapToGrid/>
        <w:spacing w:beforeLines="0" w:afterLines="0" w:line="240" w:lineRule="auto"/>
        <w:ind w:firstLine="420" w:firstLineChars="200"/>
        <w:jc w:val="left"/>
        <w:textAlignment w:val="auto"/>
        <w:rPr>
          <w:rFonts w:hint="eastAsia" w:ascii="黑体" w:hAnsi="黑体" w:eastAsia="黑体" w:cs="黑体"/>
          <w:color w:val="auto"/>
          <w:szCs w:val="21"/>
          <w:lang w:val="en-US" w:eastAsia="zh-CN"/>
        </w:rPr>
      </w:pPr>
      <w:r>
        <w:rPr>
          <w:rFonts w:hint="eastAsia" w:ascii="黑体" w:hAnsi="黑体" w:eastAsia="黑体" w:cs="黑体"/>
          <w:color w:val="auto"/>
          <w:szCs w:val="21"/>
        </w:rPr>
        <w:t>救援驻勤点</w:t>
      </w:r>
      <w:r>
        <w:rPr>
          <w:rFonts w:hint="eastAsia" w:ascii="黑体" w:hAnsi="黑体" w:eastAsia="黑体" w:cs="黑体"/>
          <w:color w:val="auto"/>
          <w:szCs w:val="21"/>
          <w:lang w:val="en-US" w:eastAsia="zh-CN"/>
        </w:rPr>
        <w:t xml:space="preserve"> </w:t>
      </w:r>
      <w:r>
        <w:rPr>
          <w:rFonts w:hint="eastAsia" w:ascii="黑体" w:hAnsi="黑体" w:eastAsia="黑体" w:cs="黑体"/>
          <w:color w:val="auto"/>
          <w:szCs w:val="21"/>
        </w:rPr>
        <w:t>Rescue station</w:t>
      </w:r>
    </w:p>
    <w:p>
      <w:pPr>
        <w:keepNext w:val="0"/>
        <w:keepLines/>
        <w:pageBreakBefore w:val="0"/>
        <w:widowControl w:val="0"/>
        <w:kinsoku/>
        <w:wordWrap/>
        <w:overflowPunct/>
        <w:topLinePunct w:val="0"/>
        <w:autoSpaceDE/>
        <w:autoSpaceDN/>
        <w:bidi w:val="0"/>
        <w:adjustRightInd/>
        <w:snapToGrid/>
        <w:spacing w:beforeLines="0" w:afterLines="0" w:line="240" w:lineRule="auto"/>
        <w:ind w:firstLine="420" w:firstLineChars="200"/>
        <w:jc w:val="left"/>
        <w:textAlignment w:val="auto"/>
        <w:rPr>
          <w:rFonts w:hint="eastAsia" w:ascii="黑体" w:hAnsi="黑体" w:eastAsia="黑体" w:cs="黑体"/>
          <w:color w:val="auto"/>
          <w:szCs w:val="21"/>
          <w:lang w:eastAsia="zh-CN"/>
        </w:rPr>
      </w:pPr>
      <w:r>
        <w:rPr>
          <w:rFonts w:hint="eastAsia" w:ascii="宋体" w:hAnsi="宋体" w:eastAsia="宋体" w:cs="宋体"/>
          <w:color w:val="auto"/>
          <w:szCs w:val="21"/>
          <w:lang w:val="en-US" w:eastAsia="zh-CN"/>
        </w:rPr>
        <w:t>具备</w:t>
      </w:r>
      <w:r>
        <w:rPr>
          <w:rFonts w:hint="eastAsia" w:ascii="宋体" w:hAnsi="宋体" w:eastAsia="宋体" w:cs="宋体"/>
          <w:color w:val="auto"/>
          <w:szCs w:val="21"/>
        </w:rPr>
        <w:t>车辆救援服务单位救援设备停放、</w:t>
      </w:r>
      <w:r>
        <w:rPr>
          <w:rFonts w:hint="eastAsia" w:ascii="宋体" w:hAnsi="宋体" w:eastAsia="宋体" w:cs="宋体"/>
          <w:b w:val="0"/>
          <w:bCs w:val="0"/>
          <w:color w:val="auto"/>
          <w:sz w:val="21"/>
          <w:szCs w:val="21"/>
          <w:lang w:val="en-US" w:eastAsia="zh-CN"/>
        </w:rPr>
        <w:t>救援物资仓储、</w:t>
      </w:r>
      <w:r>
        <w:rPr>
          <w:rFonts w:hint="eastAsia" w:ascii="宋体" w:hAnsi="宋体" w:eastAsia="宋体" w:cs="宋体"/>
          <w:color w:val="auto"/>
          <w:szCs w:val="21"/>
        </w:rPr>
        <w:t>日常办公和</w:t>
      </w:r>
      <w:r>
        <w:rPr>
          <w:rFonts w:hint="eastAsia" w:ascii="宋体" w:hAnsi="宋体" w:eastAsia="宋体" w:cs="宋体"/>
          <w:color w:val="auto"/>
          <w:szCs w:val="21"/>
          <w:lang w:eastAsia="zh-CN"/>
        </w:rPr>
        <w:t>汽车救援员</w:t>
      </w:r>
      <w:r>
        <w:rPr>
          <w:rFonts w:hint="eastAsia" w:ascii="宋体" w:hAnsi="宋体" w:eastAsia="宋体" w:cs="宋体"/>
          <w:color w:val="auto"/>
          <w:szCs w:val="21"/>
          <w:highlight w:val="none"/>
          <w:lang w:val="en-US" w:eastAsia="zh-CN"/>
        </w:rPr>
        <w:t>生活</w:t>
      </w:r>
      <w:r>
        <w:rPr>
          <w:rFonts w:hint="eastAsia" w:ascii="宋体" w:hAnsi="宋体" w:eastAsia="宋体" w:cs="宋体"/>
          <w:color w:val="auto"/>
          <w:szCs w:val="21"/>
        </w:rPr>
        <w:t>住宿</w:t>
      </w:r>
      <w:r>
        <w:rPr>
          <w:rFonts w:hint="eastAsia" w:ascii="宋体" w:hAnsi="宋体" w:eastAsia="宋体" w:cs="宋体"/>
          <w:color w:val="auto"/>
          <w:szCs w:val="21"/>
          <w:lang w:val="en-US" w:eastAsia="zh-CN"/>
        </w:rPr>
        <w:t>等功能</w:t>
      </w:r>
      <w:r>
        <w:rPr>
          <w:rFonts w:hint="eastAsia" w:ascii="宋体" w:hAnsi="宋体" w:eastAsia="宋体" w:cs="宋体"/>
          <w:color w:val="auto"/>
          <w:szCs w:val="21"/>
        </w:rPr>
        <w:t>的地点</w:t>
      </w:r>
      <w:r>
        <w:rPr>
          <w:rFonts w:hint="eastAsia" w:ascii="宋体" w:hAnsi="宋体" w:eastAsia="宋体" w:cs="宋体"/>
          <w:color w:val="auto"/>
          <w:szCs w:val="21"/>
          <w:lang w:eastAsia="zh-CN"/>
        </w:rPr>
        <w:t>。</w:t>
      </w:r>
    </w:p>
    <w:p>
      <w:pPr>
        <w:keepNext w:val="0"/>
        <w:keepLines/>
        <w:pageBreakBefore w:val="0"/>
        <w:widowControl w:val="0"/>
        <w:kinsoku/>
        <w:wordWrap/>
        <w:overflowPunct/>
        <w:topLinePunct w:val="0"/>
        <w:autoSpaceDE/>
        <w:autoSpaceDN/>
        <w:bidi w:val="0"/>
        <w:adjustRightInd/>
        <w:snapToGrid/>
        <w:spacing w:beforeLines="0" w:afterLines="0" w:line="240" w:lineRule="auto"/>
        <w:ind w:firstLine="0" w:firstLineChars="0"/>
        <w:jc w:val="left"/>
        <w:textAlignment w:val="auto"/>
        <w:rPr>
          <w:rFonts w:hint="default" w:ascii="黑体" w:hAnsi="黑体" w:eastAsia="黑体" w:cs="黑体"/>
          <w:color w:val="auto"/>
          <w:szCs w:val="21"/>
          <w:lang w:val="en-US" w:eastAsia="zh-CN"/>
        </w:rPr>
      </w:pPr>
      <w:r>
        <w:rPr>
          <w:rFonts w:hint="eastAsia" w:ascii="黑体" w:hAnsi="黑体" w:eastAsia="黑体" w:cs="黑体"/>
          <w:color w:val="auto"/>
          <w:szCs w:val="21"/>
          <w:lang w:val="en-US" w:eastAsia="zh-CN"/>
        </w:rPr>
        <w:t>3.11</w:t>
      </w:r>
    </w:p>
    <w:p>
      <w:pPr>
        <w:keepNext w:val="0"/>
        <w:keepLines/>
        <w:pageBreakBefore w:val="0"/>
        <w:widowControl w:val="0"/>
        <w:kinsoku/>
        <w:wordWrap/>
        <w:overflowPunct/>
        <w:topLinePunct w:val="0"/>
        <w:autoSpaceDE/>
        <w:autoSpaceDN/>
        <w:bidi w:val="0"/>
        <w:adjustRightInd/>
        <w:snapToGrid/>
        <w:spacing w:beforeLines="0" w:afterLines="0" w:line="240" w:lineRule="auto"/>
        <w:ind w:firstLine="420" w:firstLineChars="200"/>
        <w:jc w:val="left"/>
        <w:textAlignment w:val="auto"/>
        <w:rPr>
          <w:rFonts w:hint="default" w:ascii="黑体" w:hAnsi="黑体" w:eastAsia="黑体" w:cs="黑体"/>
          <w:color w:val="auto"/>
          <w:szCs w:val="21"/>
          <w:lang w:val="en-US" w:eastAsia="zh-CN"/>
        </w:rPr>
      </w:pPr>
      <w:r>
        <w:rPr>
          <w:rFonts w:hint="eastAsia" w:ascii="黑体" w:hAnsi="黑体" w:eastAsia="黑体" w:cs="黑体"/>
          <w:color w:val="auto"/>
          <w:szCs w:val="21"/>
        </w:rPr>
        <w:t>救援</w:t>
      </w:r>
      <w:r>
        <w:rPr>
          <w:rFonts w:hint="eastAsia" w:ascii="黑体" w:hAnsi="黑体" w:eastAsia="黑体" w:cs="黑体"/>
          <w:color w:val="auto"/>
          <w:szCs w:val="21"/>
          <w:lang w:val="en-US" w:eastAsia="zh-CN"/>
        </w:rPr>
        <w:t>备</w:t>
      </w:r>
      <w:r>
        <w:rPr>
          <w:rFonts w:hint="eastAsia" w:ascii="黑体" w:hAnsi="黑体" w:eastAsia="黑体" w:cs="黑体"/>
          <w:color w:val="auto"/>
          <w:szCs w:val="21"/>
        </w:rPr>
        <w:t>勤点</w:t>
      </w:r>
      <w:r>
        <w:rPr>
          <w:rFonts w:hint="eastAsia" w:ascii="黑体" w:hAnsi="黑体" w:eastAsia="黑体" w:cs="黑体"/>
          <w:color w:val="auto"/>
          <w:szCs w:val="21"/>
          <w:lang w:val="en-US" w:eastAsia="zh-CN"/>
        </w:rPr>
        <w:t xml:space="preserve"> </w:t>
      </w:r>
      <w:r>
        <w:rPr>
          <w:rFonts w:hint="eastAsia" w:ascii="黑体" w:hAnsi="黑体" w:eastAsia="黑体" w:cs="黑体"/>
          <w:color w:val="auto"/>
          <w:szCs w:val="21"/>
        </w:rPr>
        <w:t>Temporary</w:t>
      </w:r>
      <w:r>
        <w:rPr>
          <w:rFonts w:hint="eastAsia" w:ascii="黑体" w:hAnsi="黑体" w:eastAsia="黑体" w:cs="黑体"/>
          <w:color w:val="auto"/>
          <w:szCs w:val="21"/>
          <w:lang w:val="en-US" w:eastAsia="zh-CN"/>
        </w:rPr>
        <w:t xml:space="preserve"> r</w:t>
      </w:r>
      <w:r>
        <w:rPr>
          <w:rFonts w:hint="eastAsia" w:ascii="黑体" w:hAnsi="黑体" w:eastAsia="黑体" w:cs="黑体"/>
          <w:color w:val="auto"/>
          <w:szCs w:val="21"/>
        </w:rPr>
        <w:t>escue station</w:t>
      </w:r>
    </w:p>
    <w:p>
      <w:pPr>
        <w:keepNext w:val="0"/>
        <w:keepLines/>
        <w:pageBreakBefore w:val="0"/>
        <w:widowControl w:val="0"/>
        <w:kinsoku/>
        <w:wordWrap/>
        <w:overflowPunct/>
        <w:topLinePunct w:val="0"/>
        <w:autoSpaceDE/>
        <w:autoSpaceDN/>
        <w:bidi w:val="0"/>
        <w:adjustRightInd/>
        <w:snapToGrid/>
        <w:spacing w:beforeLines="0" w:afterLines="0" w:line="240" w:lineRule="auto"/>
        <w:ind w:firstLine="420" w:firstLineChars="200"/>
        <w:jc w:val="left"/>
        <w:textAlignment w:val="auto"/>
        <w:rPr>
          <w:rFonts w:hint="eastAsia" w:ascii="黑体" w:hAnsi="黑体" w:eastAsia="宋体" w:cs="黑体"/>
          <w:color w:val="auto"/>
          <w:szCs w:val="21"/>
          <w:lang w:val="en-US" w:eastAsia="zh-CN"/>
        </w:rPr>
      </w:pPr>
      <w:r>
        <w:rPr>
          <w:rFonts w:hint="eastAsia" w:ascii="宋体" w:hAnsi="宋体" w:eastAsia="宋体" w:cs="宋体"/>
          <w:color w:val="auto"/>
          <w:szCs w:val="21"/>
          <w:lang w:val="en-US" w:eastAsia="zh-CN"/>
        </w:rPr>
        <w:t>具备</w:t>
      </w:r>
      <w:r>
        <w:rPr>
          <w:rFonts w:hint="eastAsia" w:ascii="宋体" w:hAnsi="宋体" w:eastAsia="宋体" w:cs="宋体"/>
          <w:color w:val="auto"/>
          <w:szCs w:val="21"/>
        </w:rPr>
        <w:t>车辆救援服务单位</w:t>
      </w:r>
      <w:r>
        <w:rPr>
          <w:rFonts w:hint="eastAsia" w:ascii="宋体" w:hAnsi="宋体" w:eastAsia="宋体" w:cs="宋体"/>
          <w:color w:val="auto"/>
          <w:szCs w:val="21"/>
          <w:lang w:val="en-US" w:eastAsia="zh-CN"/>
        </w:rPr>
        <w:t>临时</w:t>
      </w:r>
      <w:r>
        <w:rPr>
          <w:rFonts w:hint="eastAsia" w:ascii="宋体" w:hAnsi="宋体" w:eastAsia="宋体" w:cs="宋体"/>
          <w:color w:val="auto"/>
          <w:szCs w:val="21"/>
        </w:rPr>
        <w:t>停放救援设备</w:t>
      </w:r>
      <w:r>
        <w:rPr>
          <w:rFonts w:hint="eastAsia" w:ascii="宋体" w:hAnsi="宋体" w:eastAsia="宋体" w:cs="宋体"/>
          <w:color w:val="auto"/>
          <w:szCs w:val="21"/>
          <w:lang w:val="en-US" w:eastAsia="zh-CN"/>
        </w:rPr>
        <w:t>和</w:t>
      </w:r>
      <w:r>
        <w:rPr>
          <w:rFonts w:hint="eastAsia" w:ascii="宋体" w:hAnsi="宋体" w:eastAsia="宋体" w:cs="宋体"/>
          <w:color w:val="auto"/>
          <w:szCs w:val="21"/>
          <w:lang w:eastAsia="zh-CN"/>
        </w:rPr>
        <w:t>汽车救援员</w:t>
      </w:r>
      <w:r>
        <w:rPr>
          <w:rFonts w:hint="eastAsia" w:ascii="宋体" w:hAnsi="宋体" w:eastAsia="宋体" w:cs="宋体"/>
          <w:color w:val="auto"/>
          <w:szCs w:val="21"/>
          <w:highlight w:val="none"/>
          <w:lang w:val="en-US" w:eastAsia="zh-CN"/>
        </w:rPr>
        <w:t>临时值守</w:t>
      </w:r>
      <w:r>
        <w:rPr>
          <w:rFonts w:hint="eastAsia" w:ascii="宋体" w:hAnsi="宋体" w:eastAsia="宋体" w:cs="宋体"/>
          <w:color w:val="auto"/>
          <w:szCs w:val="21"/>
          <w:lang w:val="en-US" w:eastAsia="zh-CN"/>
        </w:rPr>
        <w:t>等功能</w:t>
      </w:r>
      <w:r>
        <w:rPr>
          <w:rFonts w:hint="eastAsia" w:ascii="宋体" w:hAnsi="宋体" w:eastAsia="宋体" w:cs="宋体"/>
          <w:color w:val="auto"/>
          <w:szCs w:val="21"/>
        </w:rPr>
        <w:t>的地点</w:t>
      </w:r>
      <w:r>
        <w:rPr>
          <w:rFonts w:hint="eastAsia" w:ascii="宋体" w:hAnsi="宋体" w:eastAsia="宋体" w:cs="宋体"/>
          <w:color w:val="auto"/>
          <w:szCs w:val="21"/>
          <w:lang w:eastAsia="zh-CN"/>
        </w:rPr>
        <w:t>。</w:t>
      </w:r>
    </w:p>
    <w:p>
      <w:pPr>
        <w:keepNext w:val="0"/>
        <w:keepLines/>
        <w:pageBreakBefore w:val="0"/>
        <w:widowControl w:val="0"/>
        <w:kinsoku/>
        <w:wordWrap/>
        <w:overflowPunct/>
        <w:topLinePunct w:val="0"/>
        <w:autoSpaceDE/>
        <w:autoSpaceDN/>
        <w:bidi w:val="0"/>
        <w:adjustRightInd/>
        <w:snapToGrid/>
        <w:spacing w:beforeLines="0" w:afterLines="0" w:line="240" w:lineRule="auto"/>
        <w:ind w:firstLine="0" w:firstLineChars="0"/>
        <w:jc w:val="left"/>
        <w:textAlignment w:val="auto"/>
        <w:rPr>
          <w:rFonts w:hint="default"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3.12</w:t>
      </w:r>
    </w:p>
    <w:p>
      <w:pPr>
        <w:keepNext w:val="0"/>
        <w:keepLines/>
        <w:pageBreakBefore w:val="0"/>
        <w:widowControl w:val="0"/>
        <w:kinsoku/>
        <w:wordWrap/>
        <w:overflowPunct/>
        <w:topLinePunct w:val="0"/>
        <w:autoSpaceDE/>
        <w:autoSpaceDN/>
        <w:bidi w:val="0"/>
        <w:adjustRightInd/>
        <w:snapToGrid/>
        <w:spacing w:beforeLines="0" w:afterLines="0" w:line="240" w:lineRule="auto"/>
        <w:ind w:firstLine="420" w:firstLineChars="200"/>
        <w:jc w:val="left"/>
        <w:textAlignment w:val="auto"/>
        <w:rPr>
          <w:rFonts w:hint="eastAsia"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出车准点率 on-time rate of departure</w:t>
      </w:r>
    </w:p>
    <w:p>
      <w:pPr>
        <w:keepNext w:val="0"/>
        <w:keepLines/>
        <w:pageBreakBefore w:val="0"/>
        <w:widowControl w:val="0"/>
        <w:kinsoku/>
        <w:wordWrap/>
        <w:overflowPunct/>
        <w:topLinePunct w:val="0"/>
        <w:autoSpaceDE/>
        <w:autoSpaceDN/>
        <w:bidi w:val="0"/>
        <w:adjustRightInd/>
        <w:snapToGrid/>
        <w:spacing w:beforeLines="0" w:afterLines="0" w:line="240" w:lineRule="auto"/>
        <w:ind w:firstLine="420" w:firstLineChars="200"/>
        <w:jc w:val="left"/>
        <w:textAlignment w:val="auto"/>
        <w:rPr>
          <w:color w:val="auto"/>
        </w:rPr>
      </w:pPr>
      <w:r>
        <w:rPr>
          <w:rFonts w:hint="eastAsia" w:ascii="宋体" w:hAnsi="宋体" w:eastAsia="宋体" w:cs="宋体"/>
          <w:b w:val="0"/>
          <w:bCs w:val="0"/>
          <w:color w:val="auto"/>
          <w:sz w:val="21"/>
          <w:szCs w:val="21"/>
          <w:lang w:val="en-US" w:eastAsia="zh-CN"/>
        </w:rPr>
        <w:t>一定时期内，车辆救援服务单位的汽车救援员自接到车辆救援服务指令后，限定时间内出发数占车辆救援服务总数的百分比。</w:t>
      </w:r>
    </w:p>
    <w:p>
      <w:pPr>
        <w:keepNext w:val="0"/>
        <w:keepLines/>
        <w:pageBreakBefore w:val="0"/>
        <w:widowControl w:val="0"/>
        <w:kinsoku/>
        <w:wordWrap/>
        <w:overflowPunct/>
        <w:topLinePunct w:val="0"/>
        <w:autoSpaceDE/>
        <w:autoSpaceDN/>
        <w:bidi w:val="0"/>
        <w:adjustRightInd/>
        <w:snapToGrid/>
        <w:spacing w:before="0" w:beforeLines="0" w:after="0" w:afterLines="0" w:line="240" w:lineRule="auto"/>
        <w:jc w:val="left"/>
        <w:textAlignment w:val="auto"/>
        <w:rPr>
          <w:rFonts w:hint="eastAsia" w:ascii="黑体" w:hAnsi="黑体" w:eastAsia="黑体" w:cs="黑体"/>
          <w:b w:val="0"/>
          <w:bCs/>
          <w:color w:val="auto"/>
          <w:sz w:val="21"/>
          <w:szCs w:val="21"/>
          <w:highlight w:val="none"/>
          <w:lang w:val="en-US" w:eastAsia="zh-CN"/>
        </w:rPr>
      </w:pPr>
      <w:r>
        <w:rPr>
          <w:rFonts w:hint="eastAsia" w:ascii="黑体" w:hAnsi="黑体" w:eastAsia="黑体" w:cs="黑体"/>
          <w:b w:val="0"/>
          <w:bCs/>
          <w:color w:val="auto"/>
          <w:sz w:val="21"/>
          <w:szCs w:val="21"/>
          <w:highlight w:val="none"/>
          <w:lang w:val="en-US" w:eastAsia="zh-CN"/>
        </w:rPr>
        <w:t xml:space="preserve">3.13 </w:t>
      </w:r>
    </w:p>
    <w:p>
      <w:pPr>
        <w:keepNext w:val="0"/>
        <w:keepLines/>
        <w:pageBreakBefore w:val="0"/>
        <w:widowControl w:val="0"/>
        <w:kinsoku/>
        <w:wordWrap/>
        <w:overflowPunct/>
        <w:topLinePunct w:val="0"/>
        <w:autoSpaceDE/>
        <w:autoSpaceDN/>
        <w:bidi w:val="0"/>
        <w:adjustRightInd/>
        <w:snapToGrid/>
        <w:spacing w:beforeLines="0" w:afterLines="0" w:line="240" w:lineRule="auto"/>
        <w:ind w:firstLine="420" w:firstLineChars="200"/>
        <w:jc w:val="left"/>
        <w:textAlignment w:val="auto"/>
        <w:rPr>
          <w:rFonts w:hint="eastAsia"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 xml:space="preserve">30分钟到场准点率 30 minutes arrival rate </w:t>
      </w:r>
    </w:p>
    <w:p>
      <w:pPr>
        <w:keepNext w:val="0"/>
        <w:keepLines/>
        <w:pageBreakBefore w:val="0"/>
        <w:widowControl w:val="0"/>
        <w:kinsoku/>
        <w:wordWrap/>
        <w:overflowPunct/>
        <w:topLinePunct w:val="0"/>
        <w:autoSpaceDE/>
        <w:autoSpaceDN/>
        <w:bidi w:val="0"/>
        <w:adjustRightInd/>
        <w:snapToGrid/>
        <w:spacing w:beforeLines="0" w:afterLines="0" w:line="240" w:lineRule="auto"/>
        <w:ind w:firstLine="420" w:firstLineChars="20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宋体" w:hAnsi="宋体" w:eastAsia="宋体" w:cs="宋体"/>
          <w:color w:val="auto"/>
          <w:szCs w:val="21"/>
        </w:rPr>
        <w:t>一</w:t>
      </w:r>
      <w:r>
        <w:rPr>
          <w:rFonts w:hint="eastAsia" w:ascii="宋体" w:hAnsi="宋体" w:eastAsia="宋体" w:cs="宋体"/>
          <w:color w:val="auto"/>
          <w:szCs w:val="21"/>
          <w:lang w:val="en-US" w:eastAsia="zh-CN"/>
        </w:rPr>
        <w:t>定时期内</w:t>
      </w:r>
      <w:r>
        <w:rPr>
          <w:rFonts w:hint="eastAsia" w:ascii="宋体" w:hAnsi="宋体" w:eastAsia="宋体" w:cs="宋体"/>
          <w:color w:val="auto"/>
          <w:szCs w:val="21"/>
        </w:rPr>
        <w:t>，</w:t>
      </w:r>
      <w:r>
        <w:rPr>
          <w:rFonts w:hint="eastAsia" w:ascii="宋体" w:hAnsi="宋体" w:eastAsia="宋体" w:cs="宋体"/>
          <w:b w:val="0"/>
          <w:bCs w:val="0"/>
          <w:color w:val="auto"/>
          <w:sz w:val="21"/>
          <w:szCs w:val="21"/>
          <w:lang w:val="en-US" w:eastAsia="zh-CN"/>
        </w:rPr>
        <w:t>车辆救援服务单位的汽车救援员出动后，30分钟内到达现场的车辆救援服务数占车辆救援服务总数的百分比。</w:t>
      </w:r>
    </w:p>
    <w:p>
      <w:pPr>
        <w:keepNext w:val="0"/>
        <w:keepLines/>
        <w:pageBreakBefore w:val="0"/>
        <w:widowControl w:val="0"/>
        <w:kinsoku/>
        <w:wordWrap/>
        <w:overflowPunct/>
        <w:topLinePunct w:val="0"/>
        <w:autoSpaceDE/>
        <w:autoSpaceDN/>
        <w:bidi w:val="0"/>
        <w:adjustRightInd/>
        <w:snapToGrid/>
        <w:spacing w:before="0" w:beforeLines="0" w:after="0" w:afterLines="0" w:line="240" w:lineRule="auto"/>
        <w:jc w:val="left"/>
        <w:textAlignment w:val="auto"/>
        <w:rPr>
          <w:rFonts w:hint="eastAsia" w:ascii="黑体" w:hAnsi="黑体" w:eastAsia="黑体" w:cs="黑体"/>
          <w:b w:val="0"/>
          <w:bCs/>
          <w:color w:val="auto"/>
          <w:sz w:val="21"/>
          <w:szCs w:val="21"/>
          <w:highlight w:val="none"/>
          <w:lang w:val="en-US" w:eastAsia="zh-CN"/>
        </w:rPr>
      </w:pPr>
      <w:r>
        <w:rPr>
          <w:rFonts w:hint="eastAsia" w:ascii="黑体" w:hAnsi="黑体" w:eastAsia="黑体" w:cs="黑体"/>
          <w:b w:val="0"/>
          <w:bCs/>
          <w:color w:val="auto"/>
          <w:sz w:val="21"/>
          <w:szCs w:val="21"/>
          <w:highlight w:val="none"/>
          <w:lang w:val="en-US" w:eastAsia="zh-CN"/>
        </w:rPr>
        <w:t xml:space="preserve">3.14 </w:t>
      </w:r>
    </w:p>
    <w:p>
      <w:pPr>
        <w:keepNext w:val="0"/>
        <w:keepLines/>
        <w:pageBreakBefore w:val="0"/>
        <w:widowControl w:val="0"/>
        <w:kinsoku/>
        <w:wordWrap/>
        <w:overflowPunct/>
        <w:topLinePunct w:val="0"/>
        <w:autoSpaceDE/>
        <w:autoSpaceDN/>
        <w:bidi w:val="0"/>
        <w:adjustRightInd/>
        <w:snapToGrid/>
        <w:spacing w:beforeLines="0" w:afterLines="0" w:line="240" w:lineRule="auto"/>
        <w:ind w:firstLine="420" w:firstLineChars="200"/>
        <w:jc w:val="left"/>
        <w:textAlignment w:val="auto"/>
        <w:rPr>
          <w:rFonts w:hint="eastAsia"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1小时恢复通行率 one hour resumption traffic rate</w:t>
      </w:r>
    </w:p>
    <w:p>
      <w:pPr>
        <w:keepNext w:val="0"/>
        <w:keepLines/>
        <w:pageBreakBefore w:val="0"/>
        <w:widowControl w:val="0"/>
        <w:kinsoku/>
        <w:wordWrap/>
        <w:overflowPunct/>
        <w:topLinePunct w:val="0"/>
        <w:autoSpaceDE/>
        <w:autoSpaceDN/>
        <w:bidi w:val="0"/>
        <w:adjustRightInd/>
        <w:snapToGrid/>
        <w:spacing w:beforeLines="0" w:afterLines="0" w:line="240" w:lineRule="auto"/>
        <w:ind w:firstLine="420" w:firstLineChars="200"/>
        <w:jc w:val="left"/>
        <w:textAlignment w:val="auto"/>
        <w:rPr>
          <w:color w:val="auto"/>
        </w:rPr>
      </w:pPr>
      <w:r>
        <w:rPr>
          <w:rFonts w:hint="eastAsia" w:ascii="宋体" w:hAnsi="宋体" w:eastAsia="宋体" w:cs="宋体"/>
          <w:color w:val="auto"/>
          <w:szCs w:val="21"/>
        </w:rPr>
        <w:t>一</w:t>
      </w:r>
      <w:r>
        <w:rPr>
          <w:rFonts w:hint="eastAsia" w:ascii="宋体" w:hAnsi="宋体" w:eastAsia="宋体" w:cs="宋体"/>
          <w:color w:val="auto"/>
          <w:szCs w:val="21"/>
          <w:lang w:val="en-US" w:eastAsia="zh-CN"/>
        </w:rPr>
        <w:t>定时期内</w:t>
      </w:r>
      <w:r>
        <w:rPr>
          <w:rFonts w:hint="eastAsia" w:ascii="宋体" w:hAnsi="宋体" w:eastAsia="宋体" w:cs="宋体"/>
          <w:color w:val="auto"/>
          <w:szCs w:val="21"/>
        </w:rPr>
        <w:t>，</w:t>
      </w:r>
      <w:r>
        <w:rPr>
          <w:rFonts w:hint="eastAsia" w:ascii="宋体" w:hAnsi="宋体" w:eastAsia="宋体" w:cs="宋体"/>
          <w:b w:val="0"/>
          <w:bCs w:val="0"/>
          <w:color w:val="auto"/>
          <w:sz w:val="21"/>
          <w:szCs w:val="21"/>
          <w:lang w:val="en-US" w:eastAsia="zh-CN"/>
        </w:rPr>
        <w:t>高速公路发生交通事故等突发事件后，从接到车辆救援服务指令至恢复至少一个车道通行，时间在1小时之内的车辆救援服务数占车辆救援服务总数的百分比。</w:t>
      </w:r>
    </w:p>
    <w:p>
      <w:pPr>
        <w:keepNext w:val="0"/>
        <w:keepLines/>
        <w:pageBreakBefore w:val="0"/>
        <w:widowControl w:val="0"/>
        <w:kinsoku/>
        <w:wordWrap/>
        <w:overflowPunct/>
        <w:topLinePunct w:val="0"/>
        <w:autoSpaceDE/>
        <w:autoSpaceDN/>
        <w:bidi w:val="0"/>
        <w:adjustRightInd/>
        <w:snapToGrid/>
        <w:spacing w:before="0" w:beforeLines="0" w:after="0" w:afterLines="0" w:line="240" w:lineRule="auto"/>
        <w:jc w:val="left"/>
        <w:textAlignment w:val="auto"/>
        <w:rPr>
          <w:rFonts w:hint="eastAsia" w:ascii="黑体" w:hAnsi="黑体" w:eastAsia="黑体" w:cs="黑体"/>
          <w:b w:val="0"/>
          <w:bCs/>
          <w:color w:val="auto"/>
          <w:sz w:val="21"/>
          <w:szCs w:val="21"/>
          <w:highlight w:val="none"/>
          <w:lang w:val="en-US" w:eastAsia="zh-CN"/>
        </w:rPr>
      </w:pPr>
      <w:r>
        <w:rPr>
          <w:rFonts w:hint="eastAsia" w:ascii="黑体" w:hAnsi="黑体" w:eastAsia="黑体" w:cs="黑体"/>
          <w:b w:val="0"/>
          <w:bCs/>
          <w:color w:val="auto"/>
          <w:sz w:val="21"/>
          <w:szCs w:val="21"/>
          <w:highlight w:val="none"/>
          <w:lang w:val="en-US" w:eastAsia="zh-CN"/>
        </w:rPr>
        <w:t xml:space="preserve">3.15 </w:t>
      </w:r>
    </w:p>
    <w:p>
      <w:pPr>
        <w:keepNext w:val="0"/>
        <w:keepLines/>
        <w:pageBreakBefore w:val="0"/>
        <w:widowControl w:val="0"/>
        <w:kinsoku/>
        <w:wordWrap/>
        <w:overflowPunct/>
        <w:topLinePunct w:val="0"/>
        <w:autoSpaceDE/>
        <w:autoSpaceDN/>
        <w:bidi w:val="0"/>
        <w:adjustRightInd/>
        <w:snapToGrid/>
        <w:spacing w:beforeLines="0" w:afterLines="0" w:line="240" w:lineRule="auto"/>
        <w:ind w:firstLine="420" w:firstLineChars="200"/>
        <w:jc w:val="left"/>
        <w:textAlignment w:val="auto"/>
        <w:rPr>
          <w:rFonts w:hint="eastAsia"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投诉率 complaint rate</w:t>
      </w:r>
    </w:p>
    <w:p>
      <w:pPr>
        <w:keepNext w:val="0"/>
        <w:keepLines/>
        <w:pageBreakBefore w:val="0"/>
        <w:widowControl w:val="0"/>
        <w:kinsoku/>
        <w:wordWrap/>
        <w:overflowPunct/>
        <w:topLinePunct w:val="0"/>
        <w:autoSpaceDE/>
        <w:autoSpaceDN/>
        <w:bidi w:val="0"/>
        <w:adjustRightInd/>
        <w:snapToGrid/>
        <w:spacing w:beforeLines="0" w:afterLines="0" w:line="240" w:lineRule="auto"/>
        <w:ind w:firstLine="420" w:firstLineChars="20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Cs w:val="21"/>
        </w:rPr>
        <w:t>一</w:t>
      </w:r>
      <w:r>
        <w:rPr>
          <w:rFonts w:hint="eastAsia" w:ascii="宋体" w:hAnsi="宋体" w:eastAsia="宋体" w:cs="宋体"/>
          <w:color w:val="auto"/>
          <w:szCs w:val="21"/>
          <w:lang w:val="en-US" w:eastAsia="zh-CN"/>
        </w:rPr>
        <w:t>定时期内</w:t>
      </w:r>
      <w:r>
        <w:rPr>
          <w:rFonts w:hint="eastAsia" w:ascii="宋体" w:hAnsi="宋体" w:eastAsia="宋体" w:cs="宋体"/>
          <w:color w:val="auto"/>
          <w:szCs w:val="21"/>
        </w:rPr>
        <w:t>，</w:t>
      </w:r>
      <w:r>
        <w:rPr>
          <w:rFonts w:hint="eastAsia" w:ascii="宋体" w:hAnsi="宋体" w:eastAsia="宋体" w:cs="宋体"/>
          <w:b w:val="0"/>
          <w:bCs w:val="0"/>
          <w:color w:val="auto"/>
          <w:sz w:val="21"/>
          <w:szCs w:val="21"/>
          <w:lang w:val="en-US" w:eastAsia="zh-CN"/>
        </w:rPr>
        <w:t>车辆救援服务中被投诉的数量占车辆救援服务总数的百分比。</w:t>
      </w:r>
    </w:p>
    <w:p>
      <w:pPr>
        <w:keepNext w:val="0"/>
        <w:keepLines/>
        <w:pageBreakBefore w:val="0"/>
        <w:widowControl w:val="0"/>
        <w:kinsoku/>
        <w:wordWrap/>
        <w:overflowPunct/>
        <w:topLinePunct w:val="0"/>
        <w:autoSpaceDE/>
        <w:autoSpaceDN/>
        <w:bidi w:val="0"/>
        <w:adjustRightInd/>
        <w:snapToGrid/>
        <w:spacing w:before="0" w:beforeLines="0" w:after="0" w:afterLines="0" w:line="240" w:lineRule="auto"/>
        <w:jc w:val="left"/>
        <w:textAlignment w:val="auto"/>
        <w:rPr>
          <w:rFonts w:hint="default" w:ascii="黑体" w:hAnsi="黑体" w:eastAsia="黑体" w:cs="黑体"/>
          <w:b w:val="0"/>
          <w:bCs/>
          <w:color w:val="auto"/>
          <w:sz w:val="21"/>
          <w:szCs w:val="21"/>
          <w:highlight w:val="none"/>
          <w:lang w:val="en-US" w:eastAsia="zh-CN"/>
        </w:rPr>
      </w:pPr>
      <w:r>
        <w:rPr>
          <w:rFonts w:hint="eastAsia" w:ascii="黑体" w:hAnsi="黑体" w:eastAsia="黑体" w:cs="黑体"/>
          <w:b w:val="0"/>
          <w:bCs/>
          <w:color w:val="auto"/>
          <w:sz w:val="21"/>
          <w:szCs w:val="21"/>
          <w:highlight w:val="none"/>
          <w:lang w:val="en-US" w:eastAsia="zh-CN"/>
        </w:rPr>
        <w:t>3.16</w:t>
      </w:r>
    </w:p>
    <w:p>
      <w:pPr>
        <w:keepNext w:val="0"/>
        <w:keepLines/>
        <w:pageBreakBefore w:val="0"/>
        <w:widowControl w:val="0"/>
        <w:kinsoku/>
        <w:wordWrap/>
        <w:overflowPunct/>
        <w:topLinePunct w:val="0"/>
        <w:autoSpaceDE/>
        <w:autoSpaceDN/>
        <w:bidi w:val="0"/>
        <w:adjustRightInd/>
        <w:snapToGrid/>
        <w:spacing w:beforeLines="0" w:afterLines="0" w:line="240" w:lineRule="auto"/>
        <w:ind w:firstLine="420" w:firstLineChars="200"/>
        <w:jc w:val="left"/>
        <w:textAlignment w:val="auto"/>
        <w:rPr>
          <w:rFonts w:hint="eastAsia"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回访率 followed-up rate</w:t>
      </w:r>
    </w:p>
    <w:p>
      <w:pPr>
        <w:keepNext w:val="0"/>
        <w:keepLines/>
        <w:pageBreakBefore w:val="0"/>
        <w:widowControl w:val="0"/>
        <w:kinsoku/>
        <w:wordWrap/>
        <w:overflowPunct/>
        <w:topLinePunct w:val="0"/>
        <w:autoSpaceDE/>
        <w:autoSpaceDN/>
        <w:bidi w:val="0"/>
        <w:adjustRightInd/>
        <w:snapToGrid/>
        <w:spacing w:beforeLines="0" w:afterLines="0" w:line="240" w:lineRule="auto"/>
        <w:ind w:firstLine="420" w:firstLineChars="20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Cs w:val="21"/>
        </w:rPr>
        <w:t>一</w:t>
      </w:r>
      <w:r>
        <w:rPr>
          <w:rFonts w:hint="eastAsia" w:ascii="宋体" w:hAnsi="宋体" w:eastAsia="宋体" w:cs="宋体"/>
          <w:color w:val="auto"/>
          <w:szCs w:val="21"/>
          <w:lang w:val="en-US" w:eastAsia="zh-CN"/>
        </w:rPr>
        <w:t>定时期内</w:t>
      </w:r>
      <w:r>
        <w:rPr>
          <w:rFonts w:hint="eastAsia" w:ascii="宋体" w:hAnsi="宋体" w:eastAsia="宋体" w:cs="宋体"/>
          <w:color w:val="auto"/>
          <w:szCs w:val="21"/>
        </w:rPr>
        <w:t>，</w:t>
      </w:r>
      <w:r>
        <w:rPr>
          <w:rFonts w:hint="eastAsia" w:ascii="宋体" w:hAnsi="宋体" w:eastAsia="宋体" w:cs="宋体"/>
          <w:b w:val="0"/>
          <w:bCs w:val="0"/>
          <w:color w:val="auto"/>
          <w:sz w:val="21"/>
          <w:szCs w:val="21"/>
          <w:lang w:val="en-US" w:eastAsia="zh-CN"/>
        </w:rPr>
        <w:t>车辆救援服务中已回访的数量占车辆救援服务总数的百分比。</w:t>
      </w:r>
    </w:p>
    <w:p>
      <w:pPr>
        <w:keepNext w:val="0"/>
        <w:keepLines/>
        <w:pageBreakBefore w:val="0"/>
        <w:widowControl w:val="0"/>
        <w:kinsoku/>
        <w:wordWrap/>
        <w:overflowPunct/>
        <w:topLinePunct w:val="0"/>
        <w:autoSpaceDE/>
        <w:autoSpaceDN/>
        <w:bidi w:val="0"/>
        <w:adjustRightInd/>
        <w:snapToGrid/>
        <w:spacing w:before="0" w:beforeLines="0" w:after="0" w:afterLines="0" w:line="240" w:lineRule="auto"/>
        <w:jc w:val="left"/>
        <w:textAlignment w:val="auto"/>
        <w:rPr>
          <w:rFonts w:hint="default" w:ascii="黑体" w:hAnsi="黑体" w:eastAsia="黑体" w:cs="黑体"/>
          <w:b w:val="0"/>
          <w:bCs/>
          <w:color w:val="auto"/>
          <w:sz w:val="21"/>
          <w:szCs w:val="21"/>
          <w:highlight w:val="none"/>
          <w:lang w:val="en-US" w:eastAsia="zh-CN"/>
        </w:rPr>
      </w:pPr>
      <w:r>
        <w:rPr>
          <w:rFonts w:hint="eastAsia" w:ascii="黑体" w:hAnsi="黑体" w:eastAsia="黑体" w:cs="黑体"/>
          <w:b w:val="0"/>
          <w:bCs/>
          <w:color w:val="auto"/>
          <w:sz w:val="21"/>
          <w:szCs w:val="21"/>
          <w:highlight w:val="none"/>
          <w:lang w:val="en-US" w:eastAsia="zh-CN"/>
        </w:rPr>
        <w:t>3.17</w:t>
      </w:r>
    </w:p>
    <w:p>
      <w:pPr>
        <w:keepNext w:val="0"/>
        <w:keepLines/>
        <w:pageBreakBefore w:val="0"/>
        <w:widowControl w:val="0"/>
        <w:kinsoku/>
        <w:wordWrap/>
        <w:overflowPunct/>
        <w:topLinePunct w:val="0"/>
        <w:autoSpaceDE/>
        <w:autoSpaceDN/>
        <w:bidi w:val="0"/>
        <w:adjustRightInd/>
        <w:snapToGrid/>
        <w:spacing w:beforeLines="0" w:afterLines="0" w:line="240" w:lineRule="auto"/>
        <w:ind w:firstLine="420" w:firstLineChars="200"/>
        <w:jc w:val="left"/>
        <w:textAlignment w:val="auto"/>
        <w:rPr>
          <w:rFonts w:hint="eastAsia"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投诉回访率 followed-up rate of complaint</w:t>
      </w:r>
    </w:p>
    <w:p>
      <w:pPr>
        <w:keepNext w:val="0"/>
        <w:keepLines/>
        <w:pageBreakBefore w:val="0"/>
        <w:widowControl w:val="0"/>
        <w:kinsoku/>
        <w:wordWrap/>
        <w:overflowPunct/>
        <w:topLinePunct w:val="0"/>
        <w:autoSpaceDE/>
        <w:autoSpaceDN/>
        <w:bidi w:val="0"/>
        <w:adjustRightInd/>
        <w:snapToGrid/>
        <w:spacing w:beforeLines="0" w:afterLines="0" w:line="240" w:lineRule="auto"/>
        <w:ind w:firstLine="420" w:firstLineChars="20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Cs w:val="21"/>
        </w:rPr>
        <w:t>一</w:t>
      </w:r>
      <w:r>
        <w:rPr>
          <w:rFonts w:hint="eastAsia" w:ascii="宋体" w:hAnsi="宋体" w:eastAsia="宋体" w:cs="宋体"/>
          <w:color w:val="auto"/>
          <w:szCs w:val="21"/>
          <w:lang w:val="en-US" w:eastAsia="zh-CN"/>
        </w:rPr>
        <w:t>定时期内</w:t>
      </w:r>
      <w:r>
        <w:rPr>
          <w:rFonts w:hint="eastAsia" w:ascii="宋体" w:hAnsi="宋体" w:eastAsia="宋体" w:cs="宋体"/>
          <w:color w:val="auto"/>
          <w:szCs w:val="21"/>
        </w:rPr>
        <w:t>，</w:t>
      </w:r>
      <w:r>
        <w:rPr>
          <w:rFonts w:hint="eastAsia" w:ascii="宋体" w:hAnsi="宋体" w:eastAsia="宋体" w:cs="宋体"/>
          <w:b w:val="0"/>
          <w:bCs w:val="0"/>
          <w:color w:val="auto"/>
          <w:sz w:val="21"/>
          <w:szCs w:val="21"/>
          <w:lang w:val="en-US" w:eastAsia="zh-CN"/>
        </w:rPr>
        <w:t>车辆救援投诉服务中已回访的数量占车辆救援投诉服务总数的百分比。</w:t>
      </w:r>
    </w:p>
    <w:p>
      <w:pPr>
        <w:pStyle w:val="2"/>
        <w:keepNext w:val="0"/>
        <w:keepLines/>
        <w:pageBreakBefore w:val="0"/>
        <w:widowControl w:val="0"/>
        <w:kinsoku/>
        <w:wordWrap/>
        <w:overflowPunct/>
        <w:topLinePunct w:val="0"/>
        <w:autoSpaceDE/>
        <w:autoSpaceDN/>
        <w:bidi w:val="0"/>
        <w:adjustRightInd/>
        <w:snapToGrid/>
        <w:spacing w:before="313" w:beforeLines="100" w:after="313" w:afterLines="100" w:line="360" w:lineRule="auto"/>
        <w:jc w:val="left"/>
        <w:textAlignment w:val="auto"/>
        <w:rPr>
          <w:color w:val="auto"/>
        </w:rPr>
      </w:pPr>
      <w:bookmarkStart w:id="39" w:name="_Toc18980"/>
      <w:bookmarkStart w:id="40" w:name="_Toc7920"/>
      <w:bookmarkStart w:id="41" w:name="_Toc31973"/>
      <w:bookmarkStart w:id="42" w:name="_Toc7188"/>
      <w:bookmarkStart w:id="43" w:name="_Toc24015"/>
      <w:bookmarkStart w:id="44" w:name="_Toc23531"/>
      <w:bookmarkStart w:id="45" w:name="_Toc14747"/>
      <w:bookmarkStart w:id="46" w:name="_Toc32388_WPSOffice_Level1"/>
      <w:bookmarkStart w:id="47" w:name="_Toc13138"/>
      <w:bookmarkStart w:id="48" w:name="_Toc23521"/>
      <w:bookmarkStart w:id="49" w:name="_Toc25158"/>
      <w:r>
        <w:rPr>
          <w:rFonts w:hint="eastAsia" w:ascii="黑体" w:hAnsi="黑体" w:eastAsia="黑体" w:cs="黑体"/>
          <w:b w:val="0"/>
          <w:bCs w:val="0"/>
          <w:color w:val="auto"/>
          <w:sz w:val="21"/>
          <w:szCs w:val="24"/>
          <w:lang w:val="en-US" w:eastAsia="zh-CN"/>
        </w:rPr>
        <w:t>4 总体要求</w:t>
      </w:r>
      <w:bookmarkEnd w:id="39"/>
      <w:bookmarkEnd w:id="40"/>
      <w:bookmarkEnd w:id="41"/>
      <w:bookmarkEnd w:id="42"/>
      <w:bookmarkEnd w:id="43"/>
      <w:bookmarkEnd w:id="44"/>
      <w:bookmarkEnd w:id="45"/>
      <w:bookmarkEnd w:id="46"/>
      <w:bookmarkEnd w:id="47"/>
      <w:bookmarkEnd w:id="48"/>
      <w:bookmarkEnd w:id="49"/>
    </w:p>
    <w:p>
      <w:pPr>
        <w:keepNext w:val="0"/>
        <w:keepLines/>
        <w:pageBreakBefore w:val="0"/>
        <w:widowControl w:val="0"/>
        <w:kinsoku/>
        <w:wordWrap/>
        <w:overflowPunct/>
        <w:topLinePunct w:val="0"/>
        <w:autoSpaceDE/>
        <w:autoSpaceDN/>
        <w:bidi w:val="0"/>
        <w:adjustRightInd/>
        <w:snapToGrid/>
        <w:spacing w:line="240" w:lineRule="auto"/>
        <w:jc w:val="left"/>
        <w:textAlignment w:val="auto"/>
        <w:rPr>
          <w:color w:val="auto"/>
        </w:rPr>
      </w:pPr>
      <w:r>
        <w:rPr>
          <w:rFonts w:hint="eastAsia" w:ascii="宋体" w:hAnsi="宋体" w:eastAsia="宋体" w:cs="宋体"/>
          <w:b w:val="0"/>
          <w:bCs w:val="0"/>
          <w:color w:val="auto"/>
          <w:sz w:val="21"/>
          <w:szCs w:val="21"/>
          <w:lang w:val="en-US" w:eastAsia="zh-CN"/>
        </w:rPr>
        <w:t>4.1 坚持“响应迅速、安全规范、服务优质、收费合规”的原则，为发生事故或故障的车辆提供高速公路车辆救援服务，任何单位和个人不得强制指定救援机构。</w:t>
      </w:r>
    </w:p>
    <w:p>
      <w:pPr>
        <w:keepNext w:val="0"/>
        <w:keepLines/>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4.2 坚持“信息共享、勤务联动、应急联动、高效处置”的联动救援机制，提高高速公路管控及突发事件的快速处置能力。</w:t>
      </w:r>
    </w:p>
    <w:p>
      <w:pPr>
        <w:keepNext w:val="0"/>
        <w:keepLines/>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4.3 坚持信息公开与接受监督的原则，公开车辆救援服务收费项目和收费标准、本路段车辆救援服务单位名称、服务求助和监督电话，并接受社会监督。</w:t>
      </w:r>
    </w:p>
    <w:p>
      <w:pPr>
        <w:pStyle w:val="2"/>
        <w:keepLines/>
        <w:spacing w:before="313" w:beforeLines="100" w:after="313" w:afterLines="100" w:line="360" w:lineRule="auto"/>
        <w:jc w:val="left"/>
        <w:rPr>
          <w:color w:val="auto"/>
        </w:rPr>
      </w:pPr>
      <w:bookmarkStart w:id="50" w:name="_Toc18828"/>
      <w:bookmarkStart w:id="51" w:name="_Toc28878_WPSOffice_Level1"/>
      <w:bookmarkStart w:id="52" w:name="_Toc8428"/>
      <w:bookmarkStart w:id="53" w:name="_Toc28371"/>
      <w:bookmarkStart w:id="54" w:name="_Toc7426"/>
      <w:bookmarkStart w:id="55" w:name="_Toc13697"/>
      <w:bookmarkStart w:id="56" w:name="_Toc11634"/>
      <w:bookmarkStart w:id="57" w:name="_Toc10168"/>
      <w:bookmarkStart w:id="58" w:name="_Toc8434"/>
      <w:bookmarkStart w:id="59" w:name="_Toc9205"/>
      <w:bookmarkStart w:id="60" w:name="_Toc16153"/>
      <w:r>
        <w:rPr>
          <w:rFonts w:hint="eastAsia" w:ascii="黑体" w:hAnsi="黑体" w:eastAsia="黑体" w:cs="黑体"/>
          <w:b w:val="0"/>
          <w:bCs w:val="0"/>
          <w:color w:val="auto"/>
          <w:sz w:val="21"/>
          <w:szCs w:val="24"/>
          <w:lang w:val="en-US" w:eastAsia="zh-CN"/>
        </w:rPr>
        <w:t>5 车辆救援服务</w:t>
      </w:r>
      <w:r>
        <w:rPr>
          <w:rFonts w:hint="eastAsia" w:ascii="黑体" w:hAnsi="黑体" w:cs="黑体"/>
          <w:b w:val="0"/>
          <w:bCs w:val="0"/>
          <w:color w:val="auto"/>
          <w:sz w:val="21"/>
          <w:szCs w:val="24"/>
          <w:lang w:val="en-US" w:eastAsia="zh-CN"/>
        </w:rPr>
        <w:t>体系</w:t>
      </w:r>
      <w:r>
        <w:rPr>
          <w:rFonts w:hint="eastAsia" w:ascii="黑体" w:hAnsi="黑体" w:eastAsia="黑体" w:cs="黑体"/>
          <w:b w:val="0"/>
          <w:bCs w:val="0"/>
          <w:color w:val="auto"/>
          <w:sz w:val="21"/>
          <w:szCs w:val="24"/>
          <w:lang w:val="en-US" w:eastAsia="zh-CN"/>
        </w:rPr>
        <w:t>建设</w:t>
      </w:r>
      <w:bookmarkEnd w:id="50"/>
      <w:bookmarkEnd w:id="51"/>
      <w:bookmarkEnd w:id="52"/>
      <w:bookmarkEnd w:id="53"/>
      <w:bookmarkEnd w:id="54"/>
      <w:bookmarkEnd w:id="55"/>
      <w:bookmarkEnd w:id="56"/>
      <w:bookmarkEnd w:id="57"/>
      <w:bookmarkEnd w:id="58"/>
      <w:bookmarkEnd w:id="59"/>
      <w:bookmarkEnd w:id="60"/>
    </w:p>
    <w:p>
      <w:pPr>
        <w:pStyle w:val="3"/>
        <w:bidi w:val="0"/>
        <w:rPr>
          <w:rFonts w:hint="eastAsia" w:ascii="黑体" w:hAnsi="黑体" w:eastAsia="黑体" w:cs="黑体"/>
          <w:b w:val="0"/>
          <w:color w:val="auto"/>
          <w:lang w:val="en-US" w:eastAsia="zh-CN"/>
        </w:rPr>
      </w:pPr>
      <w:bookmarkStart w:id="61" w:name="_Toc18960"/>
      <w:bookmarkStart w:id="62" w:name="_Toc1008"/>
      <w:bookmarkStart w:id="63" w:name="_Toc10532"/>
      <w:bookmarkStart w:id="64" w:name="_Toc14956"/>
      <w:r>
        <w:rPr>
          <w:rFonts w:hint="eastAsia" w:ascii="黑体" w:hAnsi="黑体" w:eastAsia="黑体" w:cs="黑体"/>
          <w:b w:val="0"/>
          <w:color w:val="auto"/>
          <w:lang w:val="en-US" w:eastAsia="zh-CN"/>
        </w:rPr>
        <w:t>5.1 机构组织</w:t>
      </w:r>
      <w:bookmarkEnd w:id="61"/>
      <w:bookmarkEnd w:id="62"/>
      <w:bookmarkEnd w:id="63"/>
      <w:bookmarkEnd w:id="64"/>
    </w:p>
    <w:p>
      <w:pPr>
        <w:keepLines/>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5.1.1 高速公路车辆救援服务工作由高速公路经营管理单位统筹组织实施，</w:t>
      </w:r>
      <w:r>
        <w:rPr>
          <w:rFonts w:hint="eastAsia" w:ascii="宋体" w:hAnsi="宋体" w:eastAsia="宋体" w:cs="宋体"/>
          <w:color w:val="auto"/>
          <w:szCs w:val="21"/>
        </w:rPr>
        <w:t>高速公路经营管理单位</w:t>
      </w:r>
      <w:r>
        <w:rPr>
          <w:rFonts w:hint="eastAsia" w:ascii="宋体" w:hAnsi="宋体" w:eastAsia="宋体" w:cs="宋体"/>
          <w:color w:val="auto"/>
          <w:sz w:val="21"/>
          <w:szCs w:val="21"/>
          <w:lang w:val="en-US" w:eastAsia="zh-CN"/>
        </w:rPr>
        <w:t>将高速公路车辆救援服务纳入高速公路运营管理体系,负责车辆救援体系建设、救援驻勤点布局规划、救援服务标准制定，并监督车辆救援服务行为。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5.1.2 车辆救援服务单位应是独立法人或其设立的分支机构，具有合法有效的工商营业执照，经营范围应包含道路车辆清障救援；车辆救援服务单位的资质条件应符合JT/T 1357.3的要求。</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5.1.3 高速公路经营管理单位采用委托服务时应与车辆救援服务单位签订服务合同，明确双方权利和义务、安全生产管理职责，约定服务要求及相应的违约责任，车辆救援服务单位在合同期内不得转包。</w:t>
      </w:r>
    </w:p>
    <w:p>
      <w:pPr>
        <w:pStyle w:val="3"/>
        <w:bidi w:val="0"/>
        <w:rPr>
          <w:rFonts w:hint="eastAsia" w:ascii="黑体" w:hAnsi="黑体" w:eastAsia="黑体" w:cs="黑体"/>
          <w:b w:val="0"/>
          <w:color w:val="auto"/>
          <w:lang w:val="en-US" w:eastAsia="zh-CN"/>
        </w:rPr>
      </w:pPr>
      <w:bookmarkStart w:id="65" w:name="_Toc29175"/>
      <w:bookmarkStart w:id="66" w:name="_Toc10559"/>
      <w:r>
        <w:rPr>
          <w:rFonts w:hint="eastAsia" w:ascii="黑体" w:hAnsi="黑体" w:eastAsia="黑体" w:cs="黑体"/>
          <w:b w:val="0"/>
          <w:color w:val="auto"/>
          <w:lang w:val="en-US" w:eastAsia="zh-CN"/>
        </w:rPr>
        <w:t>5.2 服务人员</w:t>
      </w:r>
      <w:bookmarkEnd w:id="65"/>
      <w:bookmarkEnd w:id="66"/>
    </w:p>
    <w:p>
      <w:pPr>
        <w:keepNext w:val="0"/>
        <w:keepLines/>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5.2.1 车辆救援服务单位应结合服务路段的车流量、交通事故、车辆故障数量和类型等情况在各救援驻勤点配备汽车救援员，保持足够人数。</w:t>
      </w:r>
    </w:p>
    <w:p>
      <w:pPr>
        <w:keepNext w:val="0"/>
        <w:keepLines/>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5.2.2 车辆救援服务单位应当依法设置安全生产管理机构，应配备至少1名专职安全员，专职安全员数量原则上按以下标准配备：救援服务车辆</w:t>
      </w:r>
      <w:r>
        <w:rPr>
          <w:rFonts w:hint="eastAsia" w:asciiTheme="minorEastAsia" w:hAnsiTheme="minorEastAsia" w:eastAsiaTheme="minorEastAsia" w:cstheme="minorEastAsia"/>
          <w:b w:val="0"/>
          <w:bCs w:val="0"/>
          <w:color w:val="auto"/>
          <w:sz w:val="21"/>
          <w:szCs w:val="21"/>
          <w:lang w:val="en-US" w:eastAsia="zh-CN"/>
        </w:rPr>
        <w:t>3</w:t>
      </w:r>
      <w:r>
        <w:rPr>
          <w:rFonts w:hint="eastAsia" w:ascii="宋体" w:hAnsi="宋体" w:eastAsia="宋体" w:cs="宋体"/>
          <w:b w:val="0"/>
          <w:bCs w:val="0"/>
          <w:color w:val="auto"/>
          <w:sz w:val="21"/>
          <w:szCs w:val="21"/>
          <w:lang w:val="en-US" w:eastAsia="zh-CN"/>
        </w:rPr>
        <w:t>00台及以下，按照每30台车1人的标准配备；救援服务车辆300台以上，按照每增加100台车增加1人的标准配备。</w:t>
      </w:r>
    </w:p>
    <w:p>
      <w:pPr>
        <w:keepNext w:val="0"/>
        <w:keepLines/>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5.2.3 车辆救援服务单位须为汽车救援员投保人身意外伤害保险，统一为汽车救援员配备工作服、工作鞋、反光背心、反光雨衣、安全头盔、肩章式爆闪灯等劳动防护用品，及工作证、工作记录仪等装备。</w:t>
      </w:r>
    </w:p>
    <w:p>
      <w:pPr>
        <w:keepNext w:val="0"/>
        <w:keepLines/>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5.2.4 车辆救援服务单位汽车救援员数与实有救援服务车辆数之比不低于1.2:1；汽车救援员应经过相关专业培训及考核，考试合格后方可上岗。</w:t>
      </w:r>
    </w:p>
    <w:p>
      <w:pPr>
        <w:keepLines/>
        <w:ind w:firstLine="0" w:firstLineChars="0"/>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5.2.5 汽车救援员应持工作证上岗，亮证服务。工作证应当标明车辆救援服务单位、姓名、工种、工号等信息，附本人照片；车辆救援服务工作人员离职时，应退还工作证件。</w:t>
      </w:r>
    </w:p>
    <w:p>
      <w:pPr>
        <w:pStyle w:val="3"/>
        <w:bidi w:val="0"/>
        <w:rPr>
          <w:color w:val="auto"/>
        </w:rPr>
      </w:pPr>
      <w:bookmarkStart w:id="67" w:name="_Toc22371"/>
      <w:bookmarkStart w:id="68" w:name="_Toc10894"/>
      <w:bookmarkStart w:id="69" w:name="_Toc1562"/>
      <w:bookmarkStart w:id="70" w:name="_Toc31106"/>
      <w:bookmarkStart w:id="71" w:name="_Toc3074"/>
      <w:r>
        <w:rPr>
          <w:rFonts w:hint="eastAsia" w:ascii="黑体" w:hAnsi="黑体" w:eastAsia="黑体" w:cs="黑体"/>
          <w:b w:val="0"/>
          <w:color w:val="auto"/>
          <w:lang w:val="en-US" w:eastAsia="zh-CN"/>
        </w:rPr>
        <w:t>5.3 救援装备</w:t>
      </w:r>
      <w:bookmarkEnd w:id="67"/>
      <w:bookmarkEnd w:id="68"/>
      <w:bookmarkEnd w:id="69"/>
      <w:bookmarkEnd w:id="70"/>
      <w:bookmarkEnd w:id="71"/>
    </w:p>
    <w:p>
      <w:pPr>
        <w:keepNext w:val="0"/>
        <w:keepLines/>
        <w:pageBreakBefore w:val="0"/>
        <w:widowControl w:val="0"/>
        <w:kinsoku/>
        <w:wordWrap/>
        <w:overflowPunct/>
        <w:topLinePunct w:val="0"/>
        <w:autoSpaceDE/>
        <w:autoSpaceDN/>
        <w:bidi w:val="0"/>
        <w:adjustRightInd/>
        <w:snapToGrid/>
        <w:spacing w:line="240" w:lineRule="auto"/>
        <w:jc w:val="left"/>
        <w:textAlignment w:val="auto"/>
        <w:rPr>
          <w:rFonts w:hint="default"/>
          <w:color w:val="auto"/>
          <w:lang w:val="en-US"/>
        </w:rPr>
      </w:pPr>
      <w:r>
        <w:rPr>
          <w:rFonts w:hint="eastAsia" w:ascii="宋体" w:hAnsi="宋体" w:eastAsia="宋体" w:cs="宋体"/>
          <w:b w:val="0"/>
          <w:bCs w:val="0"/>
          <w:color w:val="auto"/>
          <w:sz w:val="21"/>
          <w:szCs w:val="21"/>
          <w:lang w:val="en-US" w:eastAsia="zh-CN"/>
        </w:rPr>
        <w:t>5.3.1 高速公路经营管理单位应根据车辆救援需求</w:t>
      </w:r>
      <w:r>
        <w:rPr>
          <w:rFonts w:hint="eastAsia" w:ascii="宋体" w:hAnsi="宋体" w:eastAsia="宋体" w:cs="宋体"/>
          <w:color w:val="auto"/>
          <w:sz w:val="21"/>
          <w:szCs w:val="21"/>
          <w:lang w:val="en-US" w:eastAsia="zh-CN"/>
        </w:rPr>
        <w:t>统筹</w:t>
      </w:r>
      <w:r>
        <w:rPr>
          <w:rFonts w:hint="eastAsia" w:ascii="宋体" w:hAnsi="宋体" w:eastAsia="宋体" w:cs="宋体"/>
          <w:b w:val="0"/>
          <w:bCs w:val="0"/>
          <w:color w:val="auto"/>
          <w:sz w:val="21"/>
          <w:szCs w:val="21"/>
          <w:lang w:val="en-US" w:eastAsia="zh-CN"/>
        </w:rPr>
        <w:t>配备</w:t>
      </w:r>
      <w:r>
        <w:rPr>
          <w:rFonts w:hint="eastAsia" w:ascii="宋体" w:hAnsi="宋体" w:eastAsia="宋体" w:cs="宋体"/>
          <w:color w:val="auto"/>
          <w:szCs w:val="21"/>
          <w:lang w:val="en-US" w:eastAsia="zh-CN"/>
        </w:rPr>
        <w:t>救援服务车辆、专业设备工具等救援装备</w:t>
      </w:r>
      <w:r>
        <w:rPr>
          <w:rFonts w:hint="eastAsia" w:ascii="宋体" w:hAnsi="宋体" w:eastAsia="宋体" w:cs="宋体"/>
          <w:b w:val="0"/>
          <w:bCs w:val="0"/>
          <w:color w:val="auto"/>
          <w:sz w:val="21"/>
          <w:szCs w:val="21"/>
          <w:lang w:val="en-US" w:eastAsia="zh-CN"/>
        </w:rPr>
        <w:t>，</w:t>
      </w:r>
      <w:r>
        <w:rPr>
          <w:rFonts w:hint="eastAsia" w:ascii="宋体" w:hAnsi="宋体" w:eastAsia="宋体" w:cs="宋体"/>
          <w:color w:val="auto"/>
          <w:sz w:val="21"/>
          <w:szCs w:val="21"/>
          <w:lang w:eastAsia="zh-CN"/>
        </w:rPr>
        <w:t>平均每50公里至少配备</w:t>
      </w:r>
      <w:r>
        <w:rPr>
          <w:rFonts w:hint="eastAsia" w:ascii="宋体" w:hAnsi="宋体" w:eastAsia="宋体" w:cs="宋体"/>
          <w:color w:val="auto"/>
          <w:sz w:val="21"/>
          <w:szCs w:val="21"/>
          <w:lang w:val="en-US" w:eastAsia="zh-CN"/>
        </w:rPr>
        <w:t>1台平板型清障车</w:t>
      </w:r>
      <w:r>
        <w:rPr>
          <w:rFonts w:hint="eastAsia" w:ascii="宋体" w:hAnsi="宋体" w:eastAsia="宋体" w:cs="宋体"/>
          <w:color w:val="auto"/>
          <w:sz w:val="21"/>
          <w:szCs w:val="21"/>
          <w:lang w:eastAsia="zh-CN"/>
        </w:rPr>
        <w:t>和</w:t>
      </w:r>
      <w:r>
        <w:rPr>
          <w:rFonts w:hint="eastAsia" w:ascii="宋体" w:hAnsi="宋体" w:eastAsia="宋体" w:cs="宋体"/>
          <w:color w:val="auto"/>
          <w:sz w:val="21"/>
          <w:szCs w:val="21"/>
          <w:lang w:val="en-US" w:eastAsia="zh-CN"/>
        </w:rPr>
        <w:t>1台托吊型清障车，并宜配备托吊分体型清障车、汽车起重机。</w:t>
      </w:r>
    </w:p>
    <w:p>
      <w:pPr>
        <w:keepNext w:val="0"/>
        <w:keepLines/>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 xml:space="preserve">5.3.2 </w:t>
      </w:r>
      <w:r>
        <w:rPr>
          <w:rFonts w:hint="eastAsia" w:ascii="宋体" w:hAnsi="宋体" w:eastAsia="宋体" w:cs="宋体"/>
          <w:color w:val="auto"/>
          <w:sz w:val="21"/>
          <w:szCs w:val="21"/>
          <w:lang w:val="en-US" w:eastAsia="zh-CN"/>
        </w:rPr>
        <w:t>救援服务车辆应证照齐全有效</w:t>
      </w:r>
      <w:r>
        <w:rPr>
          <w:rFonts w:hint="eastAsia" w:ascii="宋体" w:hAnsi="宋体" w:eastAsia="宋体" w:cs="宋体"/>
          <w:b w:val="0"/>
          <w:bCs w:val="0"/>
          <w:color w:val="auto"/>
          <w:sz w:val="21"/>
          <w:szCs w:val="21"/>
          <w:lang w:val="en-US" w:eastAsia="zh-CN"/>
        </w:rPr>
        <w:t>，性能良好、车容整洁，灯光标志及随车装备齐全有效。清障车运营配置、辅助配置应符合JT/T 1357.2的有关规定，清障车的技术条件应符合JT/T 1357.2、GB 7258和QC/T 645的要求。清障车基本装备推荐配置见附录A。</w:t>
      </w:r>
    </w:p>
    <w:p>
      <w:pPr>
        <w:keepNext w:val="0"/>
        <w:keepLines/>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5.3.3 救援服务车辆应规范管理，并符合以下要求：</w:t>
      </w:r>
    </w:p>
    <w:p>
      <w:pPr>
        <w:keepNext w:val="0"/>
        <w:keepLines/>
        <w:pageBreakBefore w:val="0"/>
        <w:widowControl w:val="0"/>
        <w:kinsoku/>
        <w:wordWrap/>
        <w:overflowPunct/>
        <w:topLinePunct w:val="0"/>
        <w:autoSpaceDE/>
        <w:autoSpaceDN/>
        <w:bidi w:val="0"/>
        <w:adjustRightInd/>
        <w:snapToGrid/>
        <w:spacing w:beforeLines="0" w:afterLines="0" w:line="240" w:lineRule="auto"/>
        <w:ind w:firstLine="420" w:firstLineChars="20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a）安装</w:t>
      </w:r>
      <w:r>
        <w:rPr>
          <w:rFonts w:hint="eastAsia" w:ascii="宋体" w:hAnsi="宋体" w:eastAsia="宋体" w:cs="宋体"/>
          <w:color w:val="auto"/>
          <w:sz w:val="21"/>
          <w:szCs w:val="21"/>
          <w:lang w:val="en-US" w:eastAsia="zh-CN"/>
        </w:rPr>
        <w:t>符合JT/T 794规定的卫星定位车载终端，装备符合JT/T 1076和JT/T 1078规定的车内外视频监控系统，视频监控范围至少应包括驾驶区、作业区及车外前部区域；</w:t>
      </w:r>
    </w:p>
    <w:p>
      <w:pPr>
        <w:keepNext w:val="0"/>
        <w:keepLines/>
        <w:pageBreakBefore w:val="0"/>
        <w:widowControl w:val="0"/>
        <w:kinsoku/>
        <w:wordWrap/>
        <w:overflowPunct/>
        <w:topLinePunct w:val="0"/>
        <w:autoSpaceDE/>
        <w:autoSpaceDN/>
        <w:bidi w:val="0"/>
        <w:adjustRightInd/>
        <w:snapToGrid/>
        <w:spacing w:beforeLines="0" w:afterLines="0" w:line="240" w:lineRule="auto"/>
        <w:ind w:firstLine="420" w:firstLineChars="20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lang w:val="en-US" w:eastAsia="zh-CN"/>
        </w:rPr>
        <w:t>b）</w:t>
      </w:r>
      <w:r>
        <w:rPr>
          <w:rFonts w:hint="eastAsia" w:ascii="宋体" w:hAnsi="宋体" w:eastAsia="宋体" w:cs="宋体"/>
          <w:b w:val="0"/>
          <w:bCs w:val="0"/>
          <w:color w:val="auto"/>
          <w:sz w:val="21"/>
          <w:szCs w:val="21"/>
          <w:lang w:val="en-US" w:eastAsia="zh-CN"/>
        </w:rPr>
        <w:t xml:space="preserve">统一车辆外观、喷涂颜色，车辆安装警报器及标志灯具、车门两侧喷涂高速公路车辆救援服务单位名称及监督投诉电话，并张贴经省价格主管部门核准的相关施救项目及收费标准； </w:t>
      </w:r>
    </w:p>
    <w:p>
      <w:pPr>
        <w:keepNext w:val="0"/>
        <w:keepLines/>
        <w:pageBreakBefore w:val="0"/>
        <w:widowControl w:val="0"/>
        <w:tabs>
          <w:tab w:val="right" w:pos="8935"/>
        </w:tabs>
        <w:kinsoku/>
        <w:wordWrap/>
        <w:overflowPunct/>
        <w:topLinePunct w:val="0"/>
        <w:autoSpaceDE/>
        <w:autoSpaceDN/>
        <w:bidi w:val="0"/>
        <w:adjustRightInd/>
        <w:snapToGrid/>
        <w:spacing w:beforeLines="0" w:afterLines="0" w:line="240" w:lineRule="auto"/>
        <w:ind w:firstLine="420" w:firstLineChars="20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c）需市场租赁时，应依法与第三方设备单位签订租赁协议，明确双方权责；</w:t>
      </w:r>
      <w:r>
        <w:rPr>
          <w:rFonts w:hint="eastAsia" w:ascii="宋体" w:hAnsi="宋体" w:eastAsia="宋体" w:cs="宋体"/>
          <w:color w:val="auto"/>
          <w:sz w:val="21"/>
          <w:szCs w:val="21"/>
          <w:lang w:val="en-US" w:eastAsia="zh-CN"/>
        </w:rPr>
        <w:tab/>
      </w:r>
    </w:p>
    <w:p>
      <w:pPr>
        <w:keepNext w:val="0"/>
        <w:keepLines/>
        <w:pageBreakBefore w:val="0"/>
        <w:widowControl w:val="0"/>
        <w:kinsoku/>
        <w:wordWrap/>
        <w:overflowPunct/>
        <w:topLinePunct w:val="0"/>
        <w:autoSpaceDE/>
        <w:autoSpaceDN/>
        <w:bidi w:val="0"/>
        <w:adjustRightInd/>
        <w:snapToGrid/>
        <w:spacing w:beforeLines="0" w:afterLines="0" w:line="240" w:lineRule="auto"/>
        <w:ind w:firstLine="420" w:firstLineChars="200"/>
        <w:jc w:val="left"/>
        <w:textAlignment w:val="auto"/>
        <w:rPr>
          <w:color w:val="auto"/>
        </w:rPr>
      </w:pPr>
      <w:r>
        <w:rPr>
          <w:rFonts w:hint="eastAsia" w:ascii="宋体" w:hAnsi="宋体" w:eastAsia="宋体" w:cs="宋体"/>
          <w:color w:val="auto"/>
          <w:sz w:val="21"/>
          <w:szCs w:val="21"/>
          <w:lang w:val="en-US" w:eastAsia="zh-CN"/>
        </w:rPr>
        <w:t>d）</w:t>
      </w:r>
      <w:r>
        <w:rPr>
          <w:rFonts w:hint="eastAsia" w:ascii="宋体" w:hAnsi="宋体" w:eastAsia="宋体" w:cs="宋体"/>
          <w:b w:val="0"/>
          <w:bCs w:val="0"/>
          <w:color w:val="auto"/>
          <w:sz w:val="21"/>
          <w:szCs w:val="21"/>
          <w:lang w:val="en-US" w:eastAsia="zh-CN"/>
        </w:rPr>
        <w:t>做好日常检查与清洁，定期维护，并建立车辆技术档案，档案应至少保留2年。</w:t>
      </w:r>
    </w:p>
    <w:p>
      <w:pPr>
        <w:keepNext w:val="0"/>
        <w:keepLines/>
        <w:pageBreakBefore w:val="0"/>
        <w:widowControl w:val="0"/>
        <w:kinsoku/>
        <w:wordWrap/>
        <w:overflowPunct/>
        <w:topLinePunct w:val="0"/>
        <w:autoSpaceDE/>
        <w:autoSpaceDN/>
        <w:bidi w:val="0"/>
        <w:adjustRightInd/>
        <w:snapToGrid/>
        <w:spacing w:line="240" w:lineRule="auto"/>
        <w:textAlignment w:val="auto"/>
        <w:rPr>
          <w:color w:val="auto"/>
        </w:rPr>
      </w:pPr>
      <w:r>
        <w:rPr>
          <w:rFonts w:hint="eastAsia" w:ascii="宋体" w:hAnsi="宋体" w:eastAsia="宋体" w:cs="宋体"/>
          <w:color w:val="auto"/>
          <w:sz w:val="21"/>
          <w:szCs w:val="21"/>
          <w:lang w:val="en-US" w:eastAsia="zh-CN"/>
        </w:rPr>
        <w:t>5.3.4 救援服务车辆在高速公路执行救援任务时，应使用警报器、标志灯具。在确保交通安全的情况下，经辖区公安交管部门同意，其行驶路线和方向不受交通标志、标线限制。</w:t>
      </w:r>
    </w:p>
    <w:p>
      <w:pPr>
        <w:keepNext w:val="0"/>
        <w:keepLines/>
        <w:pageBreakBefore w:val="0"/>
        <w:widowControl w:val="0"/>
        <w:kinsoku/>
        <w:wordWrap/>
        <w:overflowPunct/>
        <w:topLinePunct w:val="0"/>
        <w:autoSpaceDE/>
        <w:autoSpaceDN/>
        <w:bidi w:val="0"/>
        <w:adjustRightInd/>
        <w:snapToGrid/>
        <w:spacing w:beforeLines="-2147483648" w:afterLines="-2147483648" w:line="240" w:lineRule="auto"/>
        <w:ind w:firstLine="0" w:firstLineChars="0"/>
        <w:jc w:val="left"/>
        <w:textAlignment w:val="auto"/>
        <w:rPr>
          <w:color w:val="auto"/>
        </w:rPr>
      </w:pPr>
      <w:r>
        <w:rPr>
          <w:rFonts w:hint="eastAsia" w:ascii="宋体" w:hAnsi="宋体" w:eastAsia="宋体" w:cs="宋体"/>
          <w:b w:val="0"/>
          <w:bCs w:val="0"/>
          <w:color w:val="auto"/>
          <w:sz w:val="21"/>
          <w:szCs w:val="21"/>
          <w:lang w:val="en-US" w:eastAsia="zh-CN"/>
        </w:rPr>
        <w:t>5.3.5 高速公路经营管理单位应为救援服务车辆快速通行提供便利条件。</w:t>
      </w:r>
    </w:p>
    <w:p>
      <w:pPr>
        <w:pStyle w:val="3"/>
        <w:bidi w:val="0"/>
        <w:rPr>
          <w:rFonts w:hint="eastAsia" w:ascii="黑体" w:hAnsi="黑体" w:eastAsia="黑体" w:cs="黑体"/>
          <w:b w:val="0"/>
          <w:color w:val="auto"/>
          <w:lang w:val="en-US" w:eastAsia="zh-CN"/>
        </w:rPr>
      </w:pPr>
      <w:bookmarkStart w:id="72" w:name="_Toc10366"/>
      <w:bookmarkStart w:id="73" w:name="_Toc29237"/>
      <w:bookmarkStart w:id="74" w:name="_Toc2972"/>
      <w:bookmarkStart w:id="75" w:name="_Toc12874"/>
      <w:bookmarkStart w:id="76" w:name="_Toc32253"/>
      <w:r>
        <w:rPr>
          <w:rFonts w:hint="eastAsia" w:ascii="黑体" w:hAnsi="黑体" w:cs="黑体"/>
          <w:b w:val="0"/>
          <w:color w:val="auto"/>
          <w:lang w:val="en-US" w:eastAsia="zh-CN"/>
        </w:rPr>
        <w:t xml:space="preserve">5.4 </w:t>
      </w:r>
      <w:r>
        <w:rPr>
          <w:rFonts w:hint="eastAsia" w:ascii="黑体" w:hAnsi="黑体" w:eastAsia="黑体" w:cs="黑体"/>
          <w:b w:val="0"/>
          <w:color w:val="auto"/>
          <w:lang w:val="en-US" w:eastAsia="zh-CN"/>
        </w:rPr>
        <w:t>救援驻勤点设置</w:t>
      </w:r>
      <w:bookmarkEnd w:id="72"/>
      <w:bookmarkEnd w:id="73"/>
      <w:bookmarkEnd w:id="74"/>
      <w:bookmarkEnd w:id="75"/>
    </w:p>
    <w:p>
      <w:pPr>
        <w:pStyle w:val="4"/>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5.4.1 高速公路经营管理单位根据路网运行情况，按照“统一调配、全面覆盖、规模匹配、适时调整”的原则，统筹沿线资源，科学规划高速公路车辆救援驻勤点布局。</w:t>
      </w:r>
    </w:p>
    <w:p>
      <w:pPr>
        <w:keepNext w:val="0"/>
        <w:keepLines/>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5.4.2 高速公路经营管理单位应将救援驻勤点、救援备勤点建设列入新建、改扩建高速公路建设规划，同时设计、同时施工、同时验收使用。</w:t>
      </w:r>
    </w:p>
    <w:p>
      <w:pPr>
        <w:pStyle w:val="4"/>
        <w:numPr>
          <w:ilvl w:val="-1"/>
          <w:numId w:val="0"/>
        </w:numPr>
        <w:rPr>
          <w:rFonts w:hint="eastAsia" w:ascii="宋体" w:hAnsi="宋体" w:eastAsia="宋体" w:cs="宋体"/>
          <w:color w:val="auto"/>
          <w:sz w:val="21"/>
          <w:szCs w:val="21"/>
          <w:lang w:val="en-US" w:eastAsia="zh-CN"/>
        </w:rPr>
      </w:pPr>
      <w:r>
        <w:rPr>
          <w:rFonts w:hint="eastAsia" w:ascii="宋体" w:hAnsi="宋体" w:eastAsia="宋体" w:cs="宋体"/>
          <w:b w:val="0"/>
          <w:bCs w:val="0"/>
          <w:color w:val="auto"/>
          <w:sz w:val="21"/>
          <w:szCs w:val="21"/>
          <w:lang w:val="en-US" w:eastAsia="zh-CN"/>
        </w:rPr>
        <w:t>5.4.3 救援驻勤点的布局应能满足救援服务车辆正常行驶情况下汽车救援员出动后30分钟内到达救援现场的需求；在两个救援驻勤点之间，可根据交通量、节假日等情况，设置救援备勤点。</w:t>
      </w:r>
    </w:p>
    <w:p>
      <w:pPr>
        <w:keepNext w:val="0"/>
        <w:keepLines/>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 xml:space="preserve">5.4.4 </w:t>
      </w:r>
      <w:r>
        <w:rPr>
          <w:rFonts w:hint="eastAsia" w:ascii="宋体" w:hAnsi="宋体" w:eastAsia="宋体" w:cs="宋体"/>
          <w:color w:val="auto"/>
          <w:sz w:val="21"/>
          <w:szCs w:val="21"/>
          <w:lang w:val="en-US" w:eastAsia="zh-CN"/>
        </w:rPr>
        <w:t>救援驻勤点</w:t>
      </w:r>
      <w:r>
        <w:rPr>
          <w:rFonts w:hint="eastAsia" w:ascii="宋体" w:hAnsi="宋体" w:eastAsia="宋体" w:cs="宋体"/>
          <w:b w:val="0"/>
          <w:bCs w:val="0"/>
          <w:color w:val="auto"/>
          <w:sz w:val="21"/>
          <w:szCs w:val="21"/>
          <w:lang w:val="en-US" w:eastAsia="zh-CN"/>
        </w:rPr>
        <w:t>内停车场地宜平整硬化、规划停车位，有序停放各类车辆。</w:t>
      </w:r>
    </w:p>
    <w:p>
      <w:pPr>
        <w:keepNext w:val="0"/>
        <w:rPr>
          <w:rFonts w:hint="default" w:ascii="黑体" w:hAnsi="黑体" w:eastAsia="黑体" w:cs="黑体"/>
          <w:b w:val="0"/>
          <w:color w:val="auto"/>
          <w:lang w:val="en-US" w:eastAsia="zh-CN"/>
        </w:rPr>
      </w:pPr>
      <w:r>
        <w:rPr>
          <w:rFonts w:hint="eastAsia" w:ascii="宋体" w:hAnsi="宋体" w:eastAsia="宋体" w:cs="宋体"/>
          <w:b w:val="0"/>
          <w:bCs w:val="0"/>
          <w:color w:val="auto"/>
          <w:sz w:val="21"/>
          <w:szCs w:val="21"/>
          <w:lang w:val="en-US" w:eastAsia="zh-CN"/>
        </w:rPr>
        <w:t>5.4.5 救援驻勤点应统一驻勤点名称、标志标识等外观形象。救援驻勤点办公室上墙公示车辆救援服务收费标准、车辆救援服务操作流程、安全操作规程、突发事件应急预案及工作职责等内容。</w:t>
      </w:r>
    </w:p>
    <w:p>
      <w:pPr>
        <w:pStyle w:val="3"/>
        <w:bidi w:val="0"/>
        <w:rPr>
          <w:rFonts w:hint="eastAsia" w:ascii="黑体" w:hAnsi="黑体" w:cs="黑体"/>
          <w:b w:val="0"/>
          <w:color w:val="auto"/>
          <w:lang w:val="en-US" w:eastAsia="zh-CN"/>
        </w:rPr>
      </w:pPr>
      <w:bookmarkStart w:id="77" w:name="_Toc19437"/>
      <w:bookmarkStart w:id="78" w:name="_Toc5665"/>
      <w:bookmarkStart w:id="79" w:name="_Toc21570"/>
      <w:bookmarkStart w:id="80" w:name="_Toc28353"/>
      <w:r>
        <w:rPr>
          <w:rFonts w:hint="eastAsia" w:ascii="黑体" w:hAnsi="黑体" w:eastAsia="黑体" w:cs="黑体"/>
          <w:b w:val="0"/>
          <w:color w:val="auto"/>
          <w:lang w:val="en-US" w:eastAsia="zh-CN"/>
        </w:rPr>
        <w:t>5.</w:t>
      </w:r>
      <w:r>
        <w:rPr>
          <w:rFonts w:hint="eastAsia" w:ascii="黑体" w:hAnsi="黑体" w:cs="黑体"/>
          <w:b w:val="0"/>
          <w:color w:val="auto"/>
          <w:lang w:val="en-US" w:eastAsia="zh-CN"/>
        </w:rPr>
        <w:t>5</w:t>
      </w:r>
      <w:r>
        <w:rPr>
          <w:rFonts w:hint="eastAsia" w:ascii="黑体" w:hAnsi="黑体" w:eastAsia="黑体" w:cs="黑体"/>
          <w:b w:val="0"/>
          <w:color w:val="auto"/>
          <w:lang w:val="en-US" w:eastAsia="zh-CN"/>
        </w:rPr>
        <w:t xml:space="preserve"> </w:t>
      </w:r>
      <w:r>
        <w:rPr>
          <w:rFonts w:hint="eastAsia" w:ascii="黑体" w:hAnsi="黑体" w:cs="黑体"/>
          <w:b w:val="0"/>
          <w:color w:val="auto"/>
          <w:lang w:val="en-US" w:eastAsia="zh-CN"/>
        </w:rPr>
        <w:t>信息平台</w:t>
      </w:r>
      <w:bookmarkEnd w:id="77"/>
      <w:bookmarkEnd w:id="78"/>
      <w:bookmarkEnd w:id="79"/>
    </w:p>
    <w:p>
      <w:pPr>
        <w:rPr>
          <w:rFonts w:hint="eastAsia" w:ascii="宋体" w:hAnsi="宋体" w:eastAsia="宋体" w:cs="宋体"/>
          <w:b w:val="0"/>
          <w:color w:val="auto"/>
          <w:lang w:val="en-US" w:eastAsia="zh-CN"/>
        </w:rPr>
      </w:pPr>
      <w:r>
        <w:rPr>
          <w:rFonts w:hint="eastAsia" w:ascii="宋体" w:hAnsi="宋体" w:eastAsia="宋体" w:cs="宋体"/>
          <w:b w:val="0"/>
          <w:color w:val="auto"/>
          <w:lang w:val="en-US" w:eastAsia="zh-CN"/>
        </w:rPr>
        <w:t>5.5.1 车辆救援服务单位应建立信息监控服务平台，信息监控服务平台应至少包括呼叫电话、收费查询、调度服务、服务监督、指挥协调、视频查阅及投诉举报等功能，宜接入相应的公共服务平台监督。</w:t>
      </w:r>
    </w:p>
    <w:p>
      <w:pPr>
        <w:rPr>
          <w:rFonts w:hint="eastAsia" w:ascii="宋体" w:hAnsi="宋体" w:eastAsia="宋体" w:cs="宋体"/>
          <w:b w:val="0"/>
          <w:color w:val="auto"/>
          <w:lang w:val="en-US" w:eastAsia="zh-CN"/>
        </w:rPr>
      </w:pPr>
      <w:r>
        <w:rPr>
          <w:rFonts w:hint="eastAsia" w:ascii="宋体" w:hAnsi="宋体" w:eastAsia="宋体" w:cs="宋体"/>
          <w:b w:val="0"/>
          <w:color w:val="auto"/>
          <w:lang w:val="en-US" w:eastAsia="zh-CN"/>
        </w:rPr>
        <w:t>5.5.2 车辆救援服务单位应在信息监控服务平台中完整、准确的录入所属救援服务车辆、汽车救援员、救援驻勤点等基础资料，并及时更新。</w:t>
      </w:r>
    </w:p>
    <w:p>
      <w:pPr>
        <w:rPr>
          <w:rFonts w:hint="eastAsia" w:ascii="宋体" w:hAnsi="宋体" w:eastAsia="宋体" w:cs="宋体"/>
          <w:b w:val="0"/>
          <w:color w:val="auto"/>
          <w:lang w:val="en-US" w:eastAsia="zh-CN"/>
        </w:rPr>
      </w:pPr>
      <w:r>
        <w:rPr>
          <w:rFonts w:hint="eastAsia" w:ascii="宋体" w:hAnsi="宋体" w:eastAsia="宋体" w:cs="宋体"/>
          <w:b w:val="0"/>
          <w:color w:val="auto"/>
          <w:lang w:val="en-US" w:eastAsia="zh-CN"/>
        </w:rPr>
        <w:t>5.5.3 信息监控服务平台的监控功能、电子地图管理功能、统计分析功能、终端管理功能以及平台性能应满足GB/T 35658的规定。</w:t>
      </w:r>
    </w:p>
    <w:p>
      <w:pPr>
        <w:rPr>
          <w:rFonts w:hint="eastAsia" w:ascii="宋体" w:hAnsi="宋体" w:eastAsia="宋体" w:cs="宋体"/>
          <w:b w:val="0"/>
          <w:color w:val="auto"/>
          <w:lang w:val="en-US" w:eastAsia="zh-CN"/>
        </w:rPr>
      </w:pPr>
      <w:r>
        <w:rPr>
          <w:rFonts w:hint="eastAsia" w:ascii="宋体" w:hAnsi="宋体" w:eastAsia="宋体" w:cs="宋体"/>
          <w:b w:val="0"/>
          <w:color w:val="auto"/>
          <w:lang w:val="en-US" w:eastAsia="zh-CN"/>
        </w:rPr>
        <w:t>5.5.4 车辆救援服务单位应监控救援服务、清障车行驶、汽车救援员的动态情况，建立动态监控工作台账，分析处理动态信息。</w:t>
      </w:r>
    </w:p>
    <w:p>
      <w:pPr>
        <w:pStyle w:val="3"/>
        <w:bidi w:val="0"/>
        <w:rPr>
          <w:rFonts w:hint="eastAsia" w:ascii="黑体" w:hAnsi="黑体" w:eastAsia="黑体" w:cs="黑体"/>
          <w:b w:val="0"/>
          <w:color w:val="auto"/>
          <w:lang w:val="en-US" w:eastAsia="zh-CN"/>
        </w:rPr>
      </w:pPr>
      <w:bookmarkStart w:id="81" w:name="_Toc27904"/>
      <w:bookmarkStart w:id="82" w:name="_Toc23681"/>
      <w:bookmarkStart w:id="83" w:name="_Toc5535"/>
      <w:r>
        <w:rPr>
          <w:rFonts w:hint="eastAsia" w:ascii="黑体" w:hAnsi="黑体" w:eastAsia="黑体" w:cs="黑体"/>
          <w:b w:val="0"/>
          <w:color w:val="auto"/>
          <w:lang w:val="en-US" w:eastAsia="zh-CN"/>
        </w:rPr>
        <w:t>5.</w:t>
      </w:r>
      <w:r>
        <w:rPr>
          <w:rFonts w:hint="eastAsia" w:ascii="黑体" w:hAnsi="黑体" w:cs="黑体"/>
          <w:b w:val="0"/>
          <w:color w:val="auto"/>
          <w:lang w:val="en-US" w:eastAsia="zh-CN"/>
        </w:rPr>
        <w:t>6</w:t>
      </w:r>
      <w:r>
        <w:rPr>
          <w:rFonts w:hint="eastAsia" w:ascii="黑体" w:hAnsi="黑体" w:eastAsia="黑体" w:cs="黑体"/>
          <w:b w:val="0"/>
          <w:color w:val="auto"/>
          <w:lang w:val="en-US" w:eastAsia="zh-CN"/>
        </w:rPr>
        <w:t xml:space="preserve"> 管理制度</w:t>
      </w:r>
      <w:bookmarkEnd w:id="81"/>
      <w:bookmarkEnd w:id="82"/>
      <w:bookmarkEnd w:id="83"/>
    </w:p>
    <w:p>
      <w:pPr>
        <w:keepNext w:val="0"/>
        <w:keepLines/>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5.6.1 高速公路经营管理单位应制定车辆救援服务管理标准和考核标准，定期开展考核工作。</w:t>
      </w:r>
    </w:p>
    <w:p>
      <w:pPr>
        <w:keepNext w:val="0"/>
        <w:keepLines/>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5.6.2 车辆救援服务单位应根据</w:t>
      </w:r>
      <w:r>
        <w:rPr>
          <w:rFonts w:hint="eastAsia" w:ascii="宋体" w:hAnsi="宋体" w:eastAsia="宋体" w:cs="宋体"/>
          <w:color w:val="auto"/>
          <w:sz w:val="21"/>
          <w:szCs w:val="21"/>
          <w:lang w:val="en-US" w:eastAsia="zh-CN"/>
        </w:rPr>
        <w:t>JT/T 1357.3的相关规定建立安全生产管理制度、车辆管理制度、服务监督制度、安全操作规程及应急救援预案等。</w:t>
      </w:r>
    </w:p>
    <w:p>
      <w:pPr>
        <w:pStyle w:val="3"/>
        <w:bidi w:val="0"/>
        <w:rPr>
          <w:rFonts w:hint="eastAsia" w:ascii="黑体" w:hAnsi="黑体" w:eastAsia="黑体" w:cs="黑体"/>
          <w:b w:val="0"/>
          <w:color w:val="auto"/>
          <w:lang w:val="en-US" w:eastAsia="zh-CN"/>
        </w:rPr>
      </w:pPr>
      <w:bookmarkStart w:id="84" w:name="_Toc22013"/>
      <w:bookmarkStart w:id="85" w:name="_Toc18658"/>
      <w:bookmarkStart w:id="86" w:name="_Toc8896"/>
      <w:r>
        <w:rPr>
          <w:rFonts w:hint="eastAsia" w:ascii="黑体" w:hAnsi="黑体" w:cs="黑体"/>
          <w:b w:val="0"/>
          <w:color w:val="auto"/>
          <w:lang w:val="en-US" w:eastAsia="zh-CN"/>
        </w:rPr>
        <w:t xml:space="preserve">5.7 </w:t>
      </w:r>
      <w:r>
        <w:rPr>
          <w:rFonts w:hint="eastAsia" w:ascii="黑体" w:hAnsi="黑体" w:eastAsia="黑体" w:cs="黑体"/>
          <w:b w:val="0"/>
          <w:color w:val="auto"/>
          <w:lang w:val="en-US" w:eastAsia="zh-CN"/>
        </w:rPr>
        <w:t>培训演练</w:t>
      </w:r>
      <w:bookmarkEnd w:id="76"/>
      <w:bookmarkEnd w:id="80"/>
      <w:bookmarkEnd w:id="84"/>
      <w:bookmarkEnd w:id="85"/>
      <w:bookmarkEnd w:id="86"/>
    </w:p>
    <w:p>
      <w:pPr>
        <w:keepNext w:val="0"/>
        <w:keepLines/>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5.7.1 车辆救援服务单位应建立汽车救援员培训及考核制度，加强业务技能、安全操作、文明服务、应急处置等方面培训和考核工作。</w:t>
      </w:r>
    </w:p>
    <w:p>
      <w:pPr>
        <w:pStyle w:val="4"/>
        <w:rPr>
          <w:color w:val="auto"/>
        </w:rPr>
      </w:pPr>
      <w:r>
        <w:rPr>
          <w:rFonts w:hint="eastAsia" w:ascii="宋体" w:hAnsi="宋体" w:eastAsia="宋体" w:cs="宋体"/>
          <w:b w:val="0"/>
          <w:bCs w:val="0"/>
          <w:color w:val="auto"/>
          <w:sz w:val="21"/>
          <w:szCs w:val="21"/>
          <w:lang w:val="en-US" w:eastAsia="zh-CN"/>
        </w:rPr>
        <w:t xml:space="preserve">5.7.2 </w:t>
      </w:r>
      <w:r>
        <w:rPr>
          <w:rFonts w:hint="eastAsia" w:ascii="宋体" w:hAnsi="宋体" w:eastAsia="宋体" w:cs="宋体"/>
          <w:color w:val="auto"/>
          <w:szCs w:val="21"/>
          <w:lang w:eastAsia="zh-CN"/>
        </w:rPr>
        <w:t>汽车救援员</w:t>
      </w:r>
      <w:r>
        <w:rPr>
          <w:rFonts w:hint="eastAsia" w:ascii="宋体" w:hAnsi="宋体" w:eastAsia="宋体" w:cs="宋体"/>
          <w:color w:val="auto"/>
          <w:szCs w:val="21"/>
        </w:rPr>
        <w:t>入职</w:t>
      </w:r>
      <w:r>
        <w:rPr>
          <w:rFonts w:hint="eastAsia" w:ascii="宋体" w:hAnsi="宋体" w:eastAsia="宋体" w:cs="宋体"/>
          <w:color w:val="auto"/>
          <w:szCs w:val="21"/>
          <w:lang w:val="en-US" w:eastAsia="zh-CN"/>
        </w:rPr>
        <w:t>岗前安全</w:t>
      </w:r>
      <w:r>
        <w:rPr>
          <w:rFonts w:hint="eastAsia" w:ascii="宋体" w:hAnsi="宋体" w:eastAsia="宋体" w:cs="宋体"/>
          <w:color w:val="auto"/>
          <w:szCs w:val="21"/>
        </w:rPr>
        <w:t>教育培训不少于72学时，</w:t>
      </w:r>
      <w:r>
        <w:rPr>
          <w:rFonts w:hint="eastAsia" w:ascii="宋体" w:hAnsi="宋体" w:eastAsia="宋体" w:cs="宋体"/>
          <w:color w:val="auto"/>
          <w:szCs w:val="21"/>
          <w:lang w:val="en-US" w:eastAsia="zh-CN"/>
        </w:rPr>
        <w:t>年度</w:t>
      </w:r>
      <w:r>
        <w:rPr>
          <w:rFonts w:hint="eastAsia" w:ascii="宋体" w:hAnsi="宋体" w:eastAsia="宋体" w:cs="宋体"/>
          <w:color w:val="auto"/>
          <w:szCs w:val="21"/>
        </w:rPr>
        <w:t>脱产教育培训不少于20学时，每月安全教育</w:t>
      </w:r>
      <w:r>
        <w:rPr>
          <w:rFonts w:hint="eastAsia" w:ascii="宋体" w:hAnsi="宋体" w:eastAsia="宋体" w:cs="宋体"/>
          <w:color w:val="auto"/>
          <w:szCs w:val="21"/>
          <w:lang w:val="en-US" w:eastAsia="zh-CN"/>
        </w:rPr>
        <w:t>培训</w:t>
      </w:r>
      <w:r>
        <w:rPr>
          <w:rFonts w:hint="eastAsia" w:ascii="宋体" w:hAnsi="宋体" w:eastAsia="宋体" w:cs="宋体"/>
          <w:color w:val="auto"/>
          <w:szCs w:val="21"/>
        </w:rPr>
        <w:t>不少于</w:t>
      </w:r>
      <w:r>
        <w:rPr>
          <w:rFonts w:hint="eastAsia" w:ascii="宋体" w:hAnsi="宋体" w:eastAsia="宋体" w:cs="宋体"/>
          <w:color w:val="auto"/>
          <w:szCs w:val="21"/>
          <w:lang w:eastAsia="zh-CN"/>
        </w:rPr>
        <w:t>2</w:t>
      </w:r>
      <w:r>
        <w:rPr>
          <w:rFonts w:hint="eastAsia" w:ascii="宋体" w:hAnsi="宋体" w:eastAsia="宋体" w:cs="宋体"/>
          <w:color w:val="auto"/>
          <w:szCs w:val="21"/>
        </w:rPr>
        <w:t>次</w:t>
      </w:r>
      <w:r>
        <w:rPr>
          <w:rFonts w:hint="eastAsia" w:ascii="宋体" w:hAnsi="宋体" w:eastAsia="宋体" w:cs="宋体"/>
          <w:b w:val="0"/>
          <w:bCs w:val="0"/>
          <w:color w:val="auto"/>
          <w:sz w:val="21"/>
          <w:szCs w:val="21"/>
          <w:lang w:val="en-US" w:eastAsia="zh-CN"/>
        </w:rPr>
        <w:t>。</w:t>
      </w:r>
    </w:p>
    <w:p>
      <w:pPr>
        <w:keepNext w:val="0"/>
        <w:keepLines/>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5.7.3 综合应急预案演练或专项应急预案演练至少每年开展1次，现场处置方案演练至少每半年开展1次。</w:t>
      </w:r>
    </w:p>
    <w:p>
      <w:pPr>
        <w:pStyle w:val="2"/>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left"/>
        <w:textAlignment w:val="auto"/>
        <w:rPr>
          <w:rFonts w:hint="eastAsia" w:ascii="黑体" w:hAnsi="黑体" w:eastAsia="黑体" w:cs="黑体"/>
          <w:b w:val="0"/>
          <w:bCs w:val="0"/>
          <w:color w:val="auto"/>
          <w:sz w:val="21"/>
          <w:szCs w:val="24"/>
          <w:lang w:val="en-US" w:eastAsia="zh-CN"/>
        </w:rPr>
      </w:pPr>
      <w:bookmarkStart w:id="87" w:name="_Toc25680"/>
      <w:bookmarkStart w:id="88" w:name="_Toc15197"/>
      <w:bookmarkStart w:id="89" w:name="_Toc16163"/>
      <w:bookmarkStart w:id="90" w:name="_Toc23759"/>
      <w:bookmarkStart w:id="91" w:name="_Toc2947"/>
      <w:bookmarkStart w:id="92" w:name="_Toc18753"/>
      <w:bookmarkStart w:id="93" w:name="_Toc9728"/>
      <w:bookmarkStart w:id="94" w:name="_Toc22584"/>
      <w:bookmarkStart w:id="95" w:name="_Toc27329_WPSOffice_Level1"/>
      <w:bookmarkStart w:id="96" w:name="_Toc269"/>
      <w:bookmarkStart w:id="97" w:name="_Toc7913"/>
      <w:r>
        <w:rPr>
          <w:rFonts w:hint="eastAsia" w:ascii="黑体" w:hAnsi="黑体" w:cs="黑体"/>
          <w:b w:val="0"/>
          <w:bCs w:val="0"/>
          <w:color w:val="auto"/>
          <w:sz w:val="21"/>
          <w:szCs w:val="21"/>
          <w:lang w:val="en-US" w:eastAsia="zh-CN"/>
        </w:rPr>
        <w:t>6</w:t>
      </w:r>
      <w:r>
        <w:rPr>
          <w:rFonts w:hint="eastAsia" w:ascii="黑体" w:hAnsi="黑体" w:eastAsia="黑体" w:cs="黑体"/>
          <w:b w:val="0"/>
          <w:bCs w:val="0"/>
          <w:color w:val="auto"/>
          <w:sz w:val="21"/>
          <w:szCs w:val="21"/>
          <w:lang w:val="en-US" w:eastAsia="zh-CN"/>
        </w:rPr>
        <w:t xml:space="preserve"> 操作规程</w:t>
      </w:r>
      <w:bookmarkEnd w:id="87"/>
      <w:bookmarkEnd w:id="88"/>
      <w:bookmarkEnd w:id="89"/>
      <w:bookmarkEnd w:id="90"/>
      <w:bookmarkEnd w:id="91"/>
      <w:bookmarkEnd w:id="92"/>
      <w:bookmarkEnd w:id="93"/>
      <w:bookmarkEnd w:id="94"/>
      <w:bookmarkEnd w:id="95"/>
      <w:bookmarkEnd w:id="96"/>
      <w:bookmarkEnd w:id="97"/>
    </w:p>
    <w:p>
      <w:pPr>
        <w:pStyle w:val="3"/>
        <w:bidi w:val="0"/>
        <w:rPr>
          <w:rFonts w:hint="eastAsia" w:ascii="黑体" w:hAnsi="黑体" w:eastAsia="黑体" w:cs="黑体"/>
          <w:b w:val="0"/>
          <w:color w:val="auto"/>
          <w:lang w:val="en-US" w:eastAsia="zh-CN"/>
        </w:rPr>
      </w:pPr>
      <w:bookmarkStart w:id="98" w:name="_Toc21859"/>
      <w:bookmarkStart w:id="99" w:name="_Toc20405"/>
      <w:bookmarkStart w:id="100" w:name="_Toc30247"/>
      <w:bookmarkStart w:id="101" w:name="_Toc12306"/>
      <w:bookmarkStart w:id="102" w:name="_Toc11543"/>
      <w:r>
        <w:rPr>
          <w:rFonts w:hint="eastAsia" w:ascii="黑体" w:hAnsi="黑体" w:cs="黑体"/>
          <w:b w:val="0"/>
          <w:color w:val="auto"/>
          <w:lang w:val="en-US" w:eastAsia="zh-CN"/>
        </w:rPr>
        <w:t>6</w:t>
      </w:r>
      <w:r>
        <w:rPr>
          <w:rFonts w:hint="eastAsia" w:ascii="黑体" w:hAnsi="黑体" w:eastAsia="黑体" w:cs="黑体"/>
          <w:b w:val="0"/>
          <w:color w:val="auto"/>
          <w:lang w:val="en-US" w:eastAsia="zh-CN"/>
        </w:rPr>
        <w:t>.1 救援准备</w:t>
      </w:r>
      <w:bookmarkEnd w:id="98"/>
      <w:bookmarkEnd w:id="99"/>
      <w:bookmarkEnd w:id="100"/>
      <w:bookmarkEnd w:id="101"/>
      <w:bookmarkEnd w:id="102"/>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6.1.1 救援驻勤点实行24小时值班备勤，并根据服务路段的实际情况，分别制定日常、节假日以及大流量期间值班备勤制度，满足车辆救援服务需要。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6.1.2 接到救援服务指令通知时，应详细记录下列信息：求助人员姓名和联系方式；车辆所在高速公路的具体位置（包含车道、桩号、方向）；车辆类型、车辆牌号；确定故障/事故类型；司乘人员数量；车辆负载情况，是否载有危险物品；有无人员伤亡等。</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6.1.3 开展车辆救援服务工作的相关单位在车辆救援服务过程中应进行信息共享。</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color w:val="auto"/>
        </w:rPr>
      </w:pPr>
      <w:r>
        <w:rPr>
          <w:rFonts w:hint="eastAsia" w:ascii="宋体" w:hAnsi="宋体" w:eastAsia="宋体" w:cs="宋体"/>
          <w:b w:val="0"/>
          <w:bCs w:val="0"/>
          <w:color w:val="auto"/>
          <w:sz w:val="21"/>
          <w:szCs w:val="21"/>
          <w:lang w:val="en-US" w:eastAsia="zh-CN"/>
        </w:rPr>
        <w:t>6.1.4 接到高速公路车辆救援服务通知后，救援服务车辆应在10分钟内出动，出车准点率应大于或等于90％。无特殊情况，汽车救援员和救援服务车辆应在出发后30分钟内到达现场，且救援服务车辆30分钟到场准点率应大于或等于85％。</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6.1.5 汽车救援员因不可抗拒因素（包括但不限于自然灾害、天气因素、交通管制、交通事故、道路施工等），导致30分钟无法到达的，应及时告知服务对象和高速公路经营管理单位；到达现场1小时无法恢复道路通行的，应及时上报高速公路经营管理单位进行处置。</w:t>
      </w:r>
    </w:p>
    <w:p>
      <w:pPr>
        <w:pStyle w:val="3"/>
        <w:bidi w:val="0"/>
        <w:rPr>
          <w:rFonts w:hint="eastAsia" w:ascii="黑体" w:hAnsi="黑体" w:eastAsia="黑体" w:cs="黑体"/>
          <w:b w:val="0"/>
          <w:color w:val="auto"/>
          <w:lang w:val="en-US" w:eastAsia="zh-CN"/>
        </w:rPr>
      </w:pPr>
      <w:bookmarkStart w:id="103" w:name="_Toc10808"/>
      <w:bookmarkStart w:id="104" w:name="_Toc32094"/>
      <w:bookmarkStart w:id="105" w:name="_Toc17594"/>
      <w:bookmarkStart w:id="106" w:name="_Toc7174"/>
      <w:bookmarkStart w:id="107" w:name="_Toc19574"/>
      <w:r>
        <w:rPr>
          <w:rFonts w:hint="eastAsia" w:ascii="黑体" w:hAnsi="黑体" w:cs="黑体"/>
          <w:b w:val="0"/>
          <w:color w:val="auto"/>
          <w:lang w:val="en-US" w:eastAsia="zh-CN"/>
        </w:rPr>
        <w:t>6</w:t>
      </w:r>
      <w:r>
        <w:rPr>
          <w:rFonts w:hint="eastAsia" w:ascii="黑体" w:hAnsi="黑体" w:eastAsia="黑体" w:cs="黑体"/>
          <w:b w:val="0"/>
          <w:color w:val="auto"/>
          <w:lang w:val="en-US" w:eastAsia="zh-CN"/>
        </w:rPr>
        <w:t>.2 救援服务</w:t>
      </w:r>
      <w:bookmarkEnd w:id="103"/>
      <w:bookmarkEnd w:id="104"/>
      <w:bookmarkEnd w:id="105"/>
      <w:bookmarkEnd w:id="106"/>
      <w:bookmarkEnd w:id="107"/>
    </w:p>
    <w:p>
      <w:pPr>
        <w:keepNext w:val="0"/>
        <w:keepLines/>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6.2.1 车辆救援服务单位应参照图1所示的车辆救援服务流程，开展各项车辆救援服务工作。</w:t>
      </w:r>
    </w:p>
    <w:p>
      <w:pPr>
        <w:keepNext w:val="0"/>
        <w:keepLines/>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auto"/>
          <w:sz w:val="21"/>
          <w:szCs w:val="21"/>
          <w:lang w:val="en-US" w:eastAsia="zh-CN"/>
        </w:rPr>
        <w:sectPr>
          <w:headerReference r:id="rId14" w:type="default"/>
          <w:footerReference r:id="rId16" w:type="default"/>
          <w:headerReference r:id="rId15" w:type="even"/>
          <w:footerReference r:id="rId17" w:type="even"/>
          <w:pgSz w:w="11906" w:h="16838"/>
          <w:pgMar w:top="1417" w:right="1134" w:bottom="1134" w:left="1134" w:header="1417" w:footer="1134" w:gutter="283"/>
          <w:pgNumType w:fmt="decimal" w:start="1"/>
          <w:cols w:space="0" w:num="1"/>
          <w:rtlGutter w:val="0"/>
          <w:docGrid w:type="lines" w:linePitch="312" w:charSpace="0"/>
        </w:sectPr>
      </w:pPr>
    </w:p>
    <w:p>
      <w:pPr>
        <w:keepNext w:val="0"/>
        <w:keepLines/>
        <w:pageBreakBefore w:val="0"/>
        <w:widowControl w:val="0"/>
        <w:kinsoku/>
        <w:wordWrap/>
        <w:overflowPunct/>
        <w:topLinePunct w:val="0"/>
        <w:autoSpaceDE/>
        <w:autoSpaceDN/>
        <w:bidi w:val="0"/>
        <w:adjustRightInd/>
        <w:snapToGrid/>
        <w:spacing w:line="240" w:lineRule="auto"/>
        <w:jc w:val="center"/>
        <w:textAlignment w:val="auto"/>
        <w:rPr>
          <w:rFonts w:hint="eastAsia"/>
          <w:color w:val="auto"/>
          <w:lang w:val="en-US" w:eastAsia="zh-CN"/>
        </w:rPr>
      </w:pPr>
      <w:r>
        <w:rPr>
          <w:color w:val="auto"/>
        </w:rPr>
        <mc:AlternateContent>
          <mc:Choice Requires="wpg">
            <w:drawing>
              <wp:inline distT="0" distB="0" distL="114300" distR="114300">
                <wp:extent cx="5140960" cy="8279765"/>
                <wp:effectExtent l="0" t="0" r="95885" b="50800"/>
                <wp:docPr id="19" name="组合 70"/>
                <wp:cNvGraphicFramePr>
                  <a:graphicFrameLocks xmlns:a="http://schemas.openxmlformats.org/drawingml/2006/main" noChangeAspect="true"/>
                </wp:cNvGraphicFramePr>
                <a:graphic xmlns:a="http://schemas.openxmlformats.org/drawingml/2006/main">
                  <a:graphicData uri="http://schemas.microsoft.com/office/word/2010/wordprocessingGroup">
                    <wpg:wgp>
                      <wpg:cNvGrpSpPr>
                        <a:grpSpLocks noChangeAspect="true"/>
                      </wpg:cNvGrpSpPr>
                      <wpg:grpSpPr>
                        <a:xfrm>
                          <a:off x="0" y="0"/>
                          <a:ext cx="5140960" cy="8279765"/>
                          <a:chOff x="2357" y="-2197"/>
                          <a:chExt cx="8818" cy="14203"/>
                        </a:xfrm>
                      </wpg:grpSpPr>
                      <wpg:grpSp>
                        <wpg:cNvPr id="20" name="组合 65"/>
                        <wpg:cNvGrpSpPr/>
                        <wpg:grpSpPr>
                          <a:xfrm>
                            <a:off x="2357" y="-2197"/>
                            <a:ext cx="8818" cy="14203"/>
                            <a:chOff x="3982" y="420"/>
                            <a:chExt cx="6183" cy="9960"/>
                          </a:xfrm>
                        </wpg:grpSpPr>
                        <wpg:grpSp>
                          <wpg:cNvPr id="21" name="组合 36"/>
                          <wpg:cNvGrpSpPr/>
                          <wpg:grpSpPr>
                            <a:xfrm>
                              <a:off x="3982" y="420"/>
                              <a:ext cx="4057" cy="9960"/>
                              <a:chOff x="-638" y="471"/>
                              <a:chExt cx="4057" cy="9960"/>
                            </a:xfrm>
                          </wpg:grpSpPr>
                          <wps:wsp>
                            <wps:cNvPr id="264" name="矩形 3"/>
                            <wps:cNvSpPr/>
                            <wps:spPr>
                              <a:xfrm>
                                <a:off x="1730" y="471"/>
                                <a:ext cx="1417" cy="4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9"/>
                                    <w:kinsoku/>
                                    <w:ind w:left="0"/>
                                    <w:jc w:val="center"/>
                                    <w:rPr>
                                      <w:sz w:val="21"/>
                                      <w:szCs w:val="21"/>
                                    </w:rPr>
                                  </w:pPr>
                                  <w:r>
                                    <w:rPr>
                                      <w:rFonts w:ascii="宋体" w:eastAsia="宋体" w:hAnsiTheme="minorBidi"/>
                                      <w:color w:val="000000" w:themeColor="text1"/>
                                      <w:kern w:val="24"/>
                                      <w:sz w:val="21"/>
                                      <w:szCs w:val="21"/>
                                      <w14:textFill>
                                        <w14:solidFill>
                                          <w14:schemeClr w14:val="tx1"/>
                                        </w14:solidFill>
                                      </w14:textFill>
                                    </w:rPr>
                                    <w:t>事件发生</w:t>
                                  </w:r>
                                </w:p>
                              </w:txbxContent>
                            </wps:txbx>
                            <wps:bodyPr rtlCol="0" anchor="ctr"/>
                          </wps:wsp>
                          <wps:wsp>
                            <wps:cNvPr id="265" name="直接连接符 5"/>
                            <wps:cNvCnPr/>
                            <wps:spPr>
                              <a:xfrm>
                                <a:off x="2439" y="925"/>
                                <a:ext cx="0" cy="454"/>
                              </a:xfrm>
                              <a:prstGeom prst="line">
                                <a:avLst/>
                              </a:prstGeom>
                              <a:ln w="9525">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66" name="矩形 6"/>
                            <wps:cNvSpPr/>
                            <wps:spPr>
                              <a:xfrm>
                                <a:off x="1727" y="1379"/>
                                <a:ext cx="1430" cy="4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9"/>
                                    <w:kinsoku/>
                                    <w:ind w:left="0"/>
                                    <w:jc w:val="center"/>
                                    <w:rPr>
                                      <w:rFonts w:hint="default" w:eastAsia="宋体"/>
                                      <w:sz w:val="21"/>
                                      <w:szCs w:val="21"/>
                                      <w:lang w:val="en-US" w:eastAsia="zh-CN"/>
                                    </w:rPr>
                                  </w:pPr>
                                  <w:r>
                                    <w:rPr>
                                      <w:rFonts w:hint="eastAsia" w:ascii="宋体" w:eastAsia="宋体" w:hAnsiTheme="minorBidi"/>
                                      <w:color w:val="000000" w:themeColor="text1"/>
                                      <w:kern w:val="24"/>
                                      <w:sz w:val="21"/>
                                      <w:szCs w:val="21"/>
                                      <w:lang w:val="en-US" w:eastAsia="zh-CN"/>
                                      <w14:textFill>
                                        <w14:solidFill>
                                          <w14:schemeClr w14:val="tx1"/>
                                        </w14:solidFill>
                                      </w14:textFill>
                                    </w:rPr>
                                    <w:t>接到指令通知</w:t>
                                  </w:r>
                                </w:p>
                              </w:txbxContent>
                            </wps:txbx>
                            <wps:bodyPr rtlCol="0" anchor="ctr"/>
                          </wps:wsp>
                          <wps:wsp>
                            <wps:cNvPr id="15" name="直接连接符 7"/>
                            <wps:cNvCnPr>
                              <a:stCxn id="7" idx="2"/>
                              <a:endCxn id="9" idx="0"/>
                            </wps:cNvCnPr>
                            <wps:spPr>
                              <a:xfrm flipH="true">
                                <a:off x="2437" y="1832"/>
                                <a:ext cx="1" cy="452"/>
                              </a:xfrm>
                              <a:prstGeom prst="line">
                                <a:avLst/>
                              </a:prstGeom>
                              <a:ln w="9525">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67" name="菱形 8"/>
                            <wps:cNvSpPr/>
                            <wps:spPr>
                              <a:xfrm>
                                <a:off x="1454" y="2284"/>
                                <a:ext cx="1965" cy="877"/>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8" name="文本框 10"/>
                            <wps:cNvSpPr txBox="true"/>
                            <wps:spPr>
                              <a:xfrm>
                                <a:off x="2489" y="3161"/>
                                <a:ext cx="878" cy="348"/>
                              </a:xfrm>
                              <a:prstGeom prst="rect">
                                <a:avLst/>
                              </a:prstGeom>
                              <a:noFill/>
                            </wps:spPr>
                            <wps:txbx>
                              <w:txbxContent>
                                <w:p>
                                  <w:pPr>
                                    <w:pStyle w:val="9"/>
                                    <w:kinsoku/>
                                    <w:ind w:left="0"/>
                                    <w:jc w:val="left"/>
                                    <w:textAlignment w:val="top"/>
                                    <w:rPr>
                                      <w:sz w:val="21"/>
                                      <w:szCs w:val="21"/>
                                    </w:rPr>
                                  </w:pPr>
                                  <w:r>
                                    <w:rPr>
                                      <w:rFonts w:ascii="宋体" w:eastAsia="宋体" w:hAnsiTheme="minorBidi"/>
                                      <w:color w:val="000000" w:themeColor="text1"/>
                                      <w:kern w:val="24"/>
                                      <w:sz w:val="21"/>
                                      <w:szCs w:val="21"/>
                                      <w14:textFill>
                                        <w14:solidFill>
                                          <w14:schemeClr w14:val="tx1"/>
                                        </w14:solidFill>
                                      </w14:textFill>
                                    </w:rPr>
                                    <w:t>受理</w:t>
                                  </w:r>
                                </w:p>
                              </w:txbxContent>
                            </wps:txbx>
                            <wps:bodyPr wrap="square" rtlCol="0">
                              <a:spAutoFit/>
                            </wps:bodyPr>
                          </wps:wsp>
                          <wps:wsp>
                            <wps:cNvPr id="269" name="矩形 11"/>
                            <wps:cNvSpPr/>
                            <wps:spPr>
                              <a:xfrm>
                                <a:off x="1648" y="3615"/>
                                <a:ext cx="1579" cy="4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9"/>
                                    <w:kinsoku/>
                                    <w:ind w:left="0"/>
                                    <w:jc w:val="center"/>
                                    <w:rPr>
                                      <w:sz w:val="21"/>
                                      <w:szCs w:val="21"/>
                                    </w:rPr>
                                  </w:pPr>
                                  <w:r>
                                    <w:rPr>
                                      <w:rFonts w:ascii="宋体" w:eastAsia="宋体" w:hAnsiTheme="minorBidi"/>
                                      <w:color w:val="000000" w:themeColor="text1"/>
                                      <w:kern w:val="24"/>
                                      <w:sz w:val="21"/>
                                      <w:szCs w:val="21"/>
                                      <w14:textFill>
                                        <w14:solidFill>
                                          <w14:schemeClr w14:val="tx1"/>
                                        </w14:solidFill>
                                      </w14:textFill>
                                    </w:rPr>
                                    <w:t>调度指令发布</w:t>
                                  </w:r>
                                </w:p>
                              </w:txbxContent>
                            </wps:txbx>
                            <wps:bodyPr rtlCol="0" anchor="ctr"/>
                          </wps:wsp>
                          <wps:wsp>
                            <wps:cNvPr id="270" name="矩形 12"/>
                            <wps:cNvSpPr/>
                            <wps:spPr>
                              <a:xfrm>
                                <a:off x="1644" y="4352"/>
                                <a:ext cx="1579" cy="4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9"/>
                                    <w:kinsoku/>
                                    <w:ind w:left="0"/>
                                    <w:jc w:val="center"/>
                                    <w:rPr>
                                      <w:sz w:val="21"/>
                                      <w:szCs w:val="21"/>
                                    </w:rPr>
                                  </w:pPr>
                                  <w:r>
                                    <w:rPr>
                                      <w:rFonts w:ascii="宋体" w:eastAsia="宋体" w:hAnsiTheme="minorBidi"/>
                                      <w:color w:val="000000" w:themeColor="text1"/>
                                      <w:kern w:val="24"/>
                                      <w:sz w:val="21"/>
                                      <w:szCs w:val="21"/>
                                      <w14:textFill>
                                        <w14:solidFill>
                                          <w14:schemeClr w14:val="tx1"/>
                                        </w14:solidFill>
                                      </w14:textFill>
                                    </w:rPr>
                                    <w:t>赶赴救援现场</w:t>
                                  </w:r>
                                </w:p>
                              </w:txbxContent>
                            </wps:txbx>
                            <wps:bodyPr rtlCol="0" anchor="ctr"/>
                          </wps:wsp>
                          <wps:wsp>
                            <wps:cNvPr id="271" name="直接连接符 13"/>
                            <wps:cNvCnPr/>
                            <wps:spPr>
                              <a:xfrm>
                                <a:off x="2433" y="4069"/>
                                <a:ext cx="0" cy="283"/>
                              </a:xfrm>
                              <a:prstGeom prst="line">
                                <a:avLst/>
                              </a:prstGeom>
                              <a:ln w="9525">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72" name="矩形 14"/>
                            <wps:cNvSpPr/>
                            <wps:spPr>
                              <a:xfrm>
                                <a:off x="1644" y="5089"/>
                                <a:ext cx="1579" cy="4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9"/>
                                    <w:kinsoku/>
                                    <w:ind w:left="0"/>
                                    <w:jc w:val="center"/>
                                    <w:rPr>
                                      <w:sz w:val="21"/>
                                      <w:szCs w:val="21"/>
                                    </w:rPr>
                                  </w:pPr>
                                  <w:r>
                                    <w:rPr>
                                      <w:rFonts w:ascii="宋体" w:eastAsia="宋体" w:hAnsiTheme="minorBidi"/>
                                      <w:color w:val="000000" w:themeColor="text1"/>
                                      <w:kern w:val="24"/>
                                      <w:sz w:val="21"/>
                                      <w:szCs w:val="21"/>
                                      <w14:textFill>
                                        <w14:solidFill>
                                          <w14:schemeClr w14:val="tx1"/>
                                        </w14:solidFill>
                                      </w14:textFill>
                                    </w:rPr>
                                    <w:t>作业区设置</w:t>
                                  </w:r>
                                </w:p>
                              </w:txbxContent>
                            </wps:txbx>
                            <wps:bodyPr rtlCol="0" anchor="ctr"/>
                          </wps:wsp>
                          <wps:wsp>
                            <wps:cNvPr id="16" name="直接连接符 15"/>
                            <wps:cNvCnPr/>
                            <wps:spPr>
                              <a:xfrm>
                                <a:off x="2433" y="4806"/>
                                <a:ext cx="0" cy="283"/>
                              </a:xfrm>
                              <a:prstGeom prst="line">
                                <a:avLst/>
                              </a:prstGeom>
                              <a:ln w="9525">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73" name="矩形 16"/>
                            <wps:cNvSpPr/>
                            <wps:spPr>
                              <a:xfrm>
                                <a:off x="1643" y="5827"/>
                                <a:ext cx="1579" cy="55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9"/>
                                    <w:kinsoku/>
                                    <w:ind w:left="0"/>
                                    <w:jc w:val="center"/>
                                    <w:rPr>
                                      <w:sz w:val="21"/>
                                      <w:szCs w:val="21"/>
                                    </w:rPr>
                                  </w:pPr>
                                  <w:r>
                                    <w:rPr>
                                      <w:rFonts w:ascii="宋体" w:eastAsia="宋体" w:hAnsiTheme="minorBidi"/>
                                      <w:color w:val="000000" w:themeColor="text1"/>
                                      <w:kern w:val="24"/>
                                      <w:sz w:val="21"/>
                                      <w:szCs w:val="21"/>
                                      <w14:textFill>
                                        <w14:solidFill>
                                          <w14:schemeClr w14:val="tx1"/>
                                        </w14:solidFill>
                                      </w14:textFill>
                                    </w:rPr>
                                    <w:t>事故或故障</w:t>
                                  </w:r>
                                </w:p>
                                <w:p>
                                  <w:pPr>
                                    <w:pStyle w:val="9"/>
                                    <w:kinsoku/>
                                    <w:ind w:left="0"/>
                                    <w:jc w:val="center"/>
                                    <w:rPr>
                                      <w:sz w:val="21"/>
                                      <w:szCs w:val="21"/>
                                    </w:rPr>
                                  </w:pPr>
                                  <w:r>
                                    <w:rPr>
                                      <w:rFonts w:ascii="宋体" w:eastAsia="宋体" w:hAnsiTheme="minorBidi"/>
                                      <w:color w:val="000000" w:themeColor="text1"/>
                                      <w:kern w:val="24"/>
                                      <w:sz w:val="21"/>
                                      <w:szCs w:val="21"/>
                                      <w14:textFill>
                                        <w14:solidFill>
                                          <w14:schemeClr w14:val="tx1"/>
                                        </w14:solidFill>
                                      </w14:textFill>
                                    </w:rPr>
                                    <w:t>车辆预处理</w:t>
                                  </w:r>
                                </w:p>
                              </w:txbxContent>
                            </wps:txbx>
                            <wps:bodyPr rtlCol="0" anchor="ctr"/>
                          </wps:wsp>
                          <wps:wsp>
                            <wps:cNvPr id="274" name="直接连接符 17"/>
                            <wps:cNvCnPr/>
                            <wps:spPr>
                              <a:xfrm>
                                <a:off x="2433" y="5543"/>
                                <a:ext cx="0" cy="283"/>
                              </a:xfrm>
                              <a:prstGeom prst="line">
                                <a:avLst/>
                              </a:prstGeom>
                              <a:ln w="9525">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75" name="菱形 19"/>
                            <wps:cNvSpPr/>
                            <wps:spPr>
                              <a:xfrm>
                                <a:off x="1504" y="6619"/>
                                <a:ext cx="1853" cy="766"/>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直接连接符 20"/>
                            <wps:cNvCnPr/>
                            <wps:spPr>
                              <a:xfrm>
                                <a:off x="2433" y="7391"/>
                                <a:ext cx="0" cy="362"/>
                              </a:xfrm>
                              <a:prstGeom prst="line">
                                <a:avLst/>
                              </a:prstGeom>
                              <a:ln w="9525">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76" name="文本框 21"/>
                            <wps:cNvSpPr txBox="true"/>
                            <wps:spPr>
                              <a:xfrm>
                                <a:off x="1514" y="7386"/>
                                <a:ext cx="878" cy="348"/>
                              </a:xfrm>
                              <a:prstGeom prst="rect">
                                <a:avLst/>
                              </a:prstGeom>
                              <a:noFill/>
                            </wps:spPr>
                            <wps:txbx>
                              <w:txbxContent>
                                <w:p>
                                  <w:pPr>
                                    <w:pStyle w:val="9"/>
                                    <w:kinsoku/>
                                    <w:ind w:left="0"/>
                                    <w:jc w:val="right"/>
                                    <w:textAlignment w:val="top"/>
                                    <w:rPr>
                                      <w:sz w:val="21"/>
                                      <w:szCs w:val="21"/>
                                    </w:rPr>
                                  </w:pPr>
                                  <w:r>
                                    <w:rPr>
                                      <w:rFonts w:ascii="宋体" w:eastAsia="宋体" w:hAnsiTheme="minorBidi"/>
                                      <w:color w:val="000000" w:themeColor="text1"/>
                                      <w:kern w:val="24"/>
                                      <w:sz w:val="21"/>
                                      <w:szCs w:val="21"/>
                                      <w14:textFill>
                                        <w14:solidFill>
                                          <w14:schemeClr w14:val="tx1"/>
                                        </w14:solidFill>
                                      </w14:textFill>
                                    </w:rPr>
                                    <w:t>可行</w:t>
                                  </w:r>
                                </w:p>
                              </w:txbxContent>
                            </wps:txbx>
                            <wps:bodyPr wrap="square" rtlCol="0">
                              <a:spAutoFit/>
                            </wps:bodyPr>
                          </wps:wsp>
                          <wps:wsp>
                            <wps:cNvPr id="26" name="矩形 22"/>
                            <wps:cNvSpPr/>
                            <wps:spPr>
                              <a:xfrm>
                                <a:off x="1650" y="7754"/>
                                <a:ext cx="1579" cy="4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9"/>
                                    <w:kinsoku/>
                                    <w:ind w:left="0"/>
                                    <w:jc w:val="center"/>
                                    <w:rPr>
                                      <w:sz w:val="21"/>
                                      <w:szCs w:val="21"/>
                                    </w:rPr>
                                  </w:pPr>
                                  <w:r>
                                    <w:rPr>
                                      <w:rFonts w:ascii="宋体" w:eastAsia="宋体" w:hAnsiTheme="minorBidi"/>
                                      <w:color w:val="000000" w:themeColor="text1"/>
                                      <w:kern w:val="24"/>
                                      <w:sz w:val="21"/>
                                      <w:szCs w:val="21"/>
                                      <w14:textFill>
                                        <w14:solidFill>
                                          <w14:schemeClr w14:val="tx1"/>
                                        </w14:solidFill>
                                      </w14:textFill>
                                    </w:rPr>
                                    <w:t>救援方案确定</w:t>
                                  </w:r>
                                </w:p>
                              </w:txbxContent>
                            </wps:txbx>
                            <wps:bodyPr rtlCol="0" anchor="ctr"/>
                          </wps:wsp>
                          <wps:wsp>
                            <wps:cNvPr id="277" name="矩形 24"/>
                            <wps:cNvSpPr/>
                            <wps:spPr>
                              <a:xfrm>
                                <a:off x="1643" y="8487"/>
                                <a:ext cx="1579" cy="4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9"/>
                                    <w:kinsoku/>
                                    <w:ind w:left="0"/>
                                    <w:jc w:val="center"/>
                                    <w:rPr>
                                      <w:sz w:val="21"/>
                                      <w:szCs w:val="21"/>
                                    </w:rPr>
                                  </w:pPr>
                                  <w:r>
                                    <w:rPr>
                                      <w:rFonts w:ascii="宋体" w:eastAsia="宋体" w:hAnsiTheme="minorBidi"/>
                                      <w:color w:val="000000" w:themeColor="text1"/>
                                      <w:kern w:val="24"/>
                                      <w:sz w:val="21"/>
                                      <w:szCs w:val="21"/>
                                      <w14:textFill>
                                        <w14:solidFill>
                                          <w14:schemeClr w14:val="tx1"/>
                                        </w14:solidFill>
                                      </w14:textFill>
                                    </w:rPr>
                                    <w:t>救援作业</w:t>
                                  </w:r>
                                </w:p>
                              </w:txbxContent>
                            </wps:txbx>
                            <wps:bodyPr rtlCol="0" anchor="ctr"/>
                          </wps:wsp>
                          <wps:wsp>
                            <wps:cNvPr id="27" name="直接连接符 25"/>
                            <wps:cNvCnPr/>
                            <wps:spPr>
                              <a:xfrm>
                                <a:off x="2426" y="8204"/>
                                <a:ext cx="0" cy="283"/>
                              </a:xfrm>
                              <a:prstGeom prst="line">
                                <a:avLst/>
                              </a:prstGeom>
                              <a:ln w="9525">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78" name="矩形 26"/>
                            <wps:cNvSpPr/>
                            <wps:spPr>
                              <a:xfrm>
                                <a:off x="1639" y="9232"/>
                                <a:ext cx="1579" cy="4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9"/>
                                    <w:kinsoku/>
                                    <w:ind w:left="0"/>
                                    <w:jc w:val="center"/>
                                    <w:rPr>
                                      <w:sz w:val="21"/>
                                      <w:szCs w:val="21"/>
                                    </w:rPr>
                                  </w:pPr>
                                  <w:r>
                                    <w:rPr>
                                      <w:rFonts w:ascii="宋体" w:eastAsia="宋体" w:hAnsiTheme="minorBidi"/>
                                      <w:color w:val="000000" w:themeColor="text1"/>
                                      <w:kern w:val="24"/>
                                      <w:sz w:val="21"/>
                                      <w:szCs w:val="21"/>
                                      <w14:textFill>
                                        <w14:solidFill>
                                          <w14:schemeClr w14:val="tx1"/>
                                        </w14:solidFill>
                                      </w14:textFill>
                                    </w:rPr>
                                    <w:t>后续处置</w:t>
                                  </w:r>
                                </w:p>
                              </w:txbxContent>
                            </wps:txbx>
                            <wps:bodyPr rtlCol="0" anchor="ctr"/>
                          </wps:wsp>
                          <wps:wsp>
                            <wps:cNvPr id="28" name="直接连接符 27"/>
                            <wps:cNvCnPr/>
                            <wps:spPr>
                              <a:xfrm>
                                <a:off x="2420" y="8949"/>
                                <a:ext cx="0" cy="283"/>
                              </a:xfrm>
                              <a:prstGeom prst="line">
                                <a:avLst/>
                              </a:prstGeom>
                              <a:ln w="9525">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79" name="矩形 28"/>
                            <wps:cNvSpPr/>
                            <wps:spPr>
                              <a:xfrm>
                                <a:off x="1630" y="9977"/>
                                <a:ext cx="1579" cy="4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9"/>
                                    <w:kinsoku/>
                                    <w:ind w:left="0"/>
                                    <w:jc w:val="center"/>
                                    <w:rPr>
                                      <w:sz w:val="21"/>
                                      <w:szCs w:val="21"/>
                                    </w:rPr>
                                  </w:pPr>
                                  <w:r>
                                    <w:rPr>
                                      <w:rFonts w:ascii="宋体" w:eastAsia="宋体" w:hAnsiTheme="minorBidi"/>
                                      <w:color w:val="000000" w:themeColor="text1"/>
                                      <w:kern w:val="24"/>
                                      <w:sz w:val="21"/>
                                      <w:szCs w:val="21"/>
                                      <w14:textFill>
                                        <w14:solidFill>
                                          <w14:schemeClr w14:val="tx1"/>
                                        </w14:solidFill>
                                      </w14:textFill>
                                    </w:rPr>
                                    <w:t>结束</w:t>
                                  </w:r>
                                </w:p>
                              </w:txbxContent>
                            </wps:txbx>
                            <wps:bodyPr rtlCol="0" anchor="ctr"/>
                          </wps:wsp>
                          <wps:wsp>
                            <wps:cNvPr id="280" name="直接连接符 29"/>
                            <wps:cNvCnPr/>
                            <wps:spPr>
                              <a:xfrm>
                                <a:off x="2411" y="9694"/>
                                <a:ext cx="0" cy="283"/>
                              </a:xfrm>
                              <a:prstGeom prst="line">
                                <a:avLst/>
                              </a:prstGeom>
                              <a:ln w="9525">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1" name="直接连接符 30"/>
                            <wps:cNvCnPr/>
                            <wps:spPr>
                              <a:xfrm flipH="true">
                                <a:off x="-638" y="8941"/>
                                <a:ext cx="2268"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81" name="直接连接符 31"/>
                            <wps:cNvCnPr/>
                            <wps:spPr>
                              <a:xfrm flipH="true">
                                <a:off x="-638" y="10431"/>
                                <a:ext cx="2268"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82" name="文本框 33"/>
                            <wps:cNvSpPr txBox="true"/>
                            <wps:spPr>
                              <a:xfrm>
                                <a:off x="-514" y="9160"/>
                                <a:ext cx="290" cy="1063"/>
                              </a:xfrm>
                              <a:prstGeom prst="rect">
                                <a:avLst/>
                              </a:prstGeom>
                              <a:noFill/>
                            </wps:spPr>
                            <wps:txbx>
                              <w:txbxContent>
                                <w:p>
                                  <w:pPr>
                                    <w:pStyle w:val="9"/>
                                    <w:kinsoku/>
                                    <w:ind w:left="0"/>
                                    <w:jc w:val="center"/>
                                    <w:rPr>
                                      <w:sz w:val="21"/>
                                      <w:szCs w:val="21"/>
                                    </w:rPr>
                                  </w:pPr>
                                  <w:r>
                                    <w:rPr>
                                      <w:rFonts w:ascii="宋体" w:eastAsia="宋体" w:hAnsiTheme="minorBidi"/>
                                      <w:color w:val="000000" w:themeColor="text1"/>
                                      <w:kern w:val="24"/>
                                      <w:sz w:val="21"/>
                                      <w:szCs w:val="21"/>
                                      <w14:textFill>
                                        <w14:solidFill>
                                          <w14:schemeClr w14:val="tx1"/>
                                        </w14:solidFill>
                                      </w14:textFill>
                                    </w:rPr>
                                    <w:t>后续处置</w:t>
                                  </w:r>
                                </w:p>
                              </w:txbxContent>
                            </wps:txbx>
                            <wps:bodyPr wrap="square" rtlCol="0">
                              <a:noAutofit/>
                            </wps:bodyPr>
                          </wps:wsp>
                          <wps:wsp>
                            <wps:cNvPr id="283" name="直接连接符 34"/>
                            <wps:cNvCnPr>
                              <a:stCxn id="20" idx="1"/>
                              <a:endCxn id="38" idx="3"/>
                            </wps:cNvCnPr>
                            <wps:spPr>
                              <a:xfrm flipH="true">
                                <a:off x="903" y="7002"/>
                                <a:ext cx="601" cy="5"/>
                              </a:xfrm>
                              <a:prstGeom prst="line">
                                <a:avLst/>
                              </a:prstGeom>
                              <a:ln w="952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84" name="文本框 35"/>
                            <wps:cNvSpPr txBox="true"/>
                            <wps:spPr>
                              <a:xfrm>
                                <a:off x="902" y="6619"/>
                                <a:ext cx="827" cy="348"/>
                              </a:xfrm>
                              <a:prstGeom prst="rect">
                                <a:avLst/>
                              </a:prstGeom>
                              <a:noFill/>
                            </wps:spPr>
                            <wps:txbx>
                              <w:txbxContent>
                                <w:p>
                                  <w:pPr>
                                    <w:pStyle w:val="9"/>
                                    <w:kinsoku/>
                                    <w:ind w:left="0"/>
                                    <w:jc w:val="center"/>
                                    <w:textAlignment w:val="top"/>
                                    <w:rPr>
                                      <w:sz w:val="21"/>
                                      <w:szCs w:val="21"/>
                                    </w:rPr>
                                  </w:pPr>
                                  <w:r>
                                    <w:rPr>
                                      <w:rFonts w:ascii="宋体" w:eastAsia="宋体" w:hAnsiTheme="minorBidi"/>
                                      <w:color w:val="000000" w:themeColor="text1"/>
                                      <w:kern w:val="24"/>
                                      <w:sz w:val="21"/>
                                      <w:szCs w:val="21"/>
                                      <w14:textFill>
                                        <w14:solidFill>
                                          <w14:schemeClr w14:val="tx1"/>
                                        </w14:solidFill>
                                      </w14:textFill>
                                    </w:rPr>
                                    <w:t>不可行</w:t>
                                  </w:r>
                                </w:p>
                              </w:txbxContent>
                            </wps:txbx>
                            <wps:bodyPr wrap="square" rtlCol="0">
                              <a:spAutoFit/>
                            </wps:bodyPr>
                          </wps:wsp>
                        </wpg:grpSp>
                        <wps:wsp>
                          <wps:cNvPr id="285" name="矩形 37"/>
                          <wps:cNvSpPr/>
                          <wps:spPr>
                            <a:xfrm>
                              <a:off x="4106" y="6729"/>
                              <a:ext cx="1417" cy="4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9"/>
                                  <w:kinsoku/>
                                  <w:ind w:left="0"/>
                                  <w:jc w:val="center"/>
                                  <w:rPr>
                                    <w:sz w:val="21"/>
                                    <w:szCs w:val="21"/>
                                  </w:rPr>
                                </w:pPr>
                                <w:r>
                                  <w:rPr>
                                    <w:rFonts w:ascii="宋体" w:eastAsia="宋体" w:hAnsiTheme="minorBidi"/>
                                    <w:color w:val="000000" w:themeColor="text1"/>
                                    <w:kern w:val="24"/>
                                    <w:sz w:val="21"/>
                                    <w:szCs w:val="21"/>
                                    <w14:textFill>
                                      <w14:solidFill>
                                        <w14:schemeClr w14:val="tx1"/>
                                      </w14:solidFill>
                                    </w14:textFill>
                                  </w:rPr>
                                  <w:t>信息反馈</w:t>
                                </w:r>
                              </w:p>
                            </w:txbxContent>
                          </wps:txbx>
                          <wps:bodyPr rtlCol="0" anchor="ctr"/>
                        </wps:wsp>
                        <wps:wsp>
                          <wps:cNvPr id="286" name="肘形连接符 39"/>
                          <wps:cNvCnPr>
                            <a:stCxn id="38" idx="0"/>
                            <a:endCxn id="9" idx="1"/>
                          </wps:cNvCnPr>
                          <wps:spPr>
                            <a:xfrm rot="16200000">
                              <a:off x="3430" y="4057"/>
                              <a:ext cx="4057" cy="1287"/>
                            </a:xfrm>
                            <a:prstGeom prst="bentConnector2">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87" name="肘形连接符 40"/>
                          <wps:cNvCnPr/>
                          <wps:spPr>
                            <a:xfrm>
                              <a:off x="7849" y="4528"/>
                              <a:ext cx="1527" cy="1303"/>
                            </a:xfrm>
                            <a:prstGeom prst="bentConnector2">
                              <a:avLst/>
                            </a:prstGeom>
                            <a:ln w="9525">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2" name="肘形连接符 41"/>
                          <wps:cNvCnPr/>
                          <wps:spPr>
                            <a:xfrm flipV="true">
                              <a:off x="7846" y="6285"/>
                              <a:ext cx="1527" cy="1645"/>
                            </a:xfrm>
                            <a:prstGeom prst="bentConnector2">
                              <a:avLst/>
                            </a:prstGeom>
                            <a:ln w="9525">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3" name="直接连接符 42"/>
                          <wps:cNvCnPr>
                            <a:stCxn id="17" idx="3"/>
                          </wps:cNvCnPr>
                          <wps:spPr>
                            <a:xfrm>
                              <a:off x="7842" y="6054"/>
                              <a:ext cx="737" cy="0"/>
                            </a:xfrm>
                            <a:prstGeom prst="line">
                              <a:avLst/>
                            </a:prstGeom>
                            <a:ln w="9525">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4" name="矩形 43"/>
                          <wps:cNvSpPr/>
                          <wps:spPr>
                            <a:xfrm>
                              <a:off x="8586" y="5831"/>
                              <a:ext cx="1579" cy="4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9"/>
                                  <w:kinsoku/>
                                  <w:ind w:left="0"/>
                                  <w:jc w:val="center"/>
                                  <w:rPr>
                                    <w:sz w:val="21"/>
                                    <w:szCs w:val="21"/>
                                  </w:rPr>
                                </w:pPr>
                                <w:r>
                                  <w:rPr>
                                    <w:rFonts w:ascii="宋体" w:eastAsia="宋体" w:hAnsiTheme="minorBidi"/>
                                    <w:color w:val="000000" w:themeColor="text1"/>
                                    <w:kern w:val="24"/>
                                    <w:sz w:val="21"/>
                                    <w:szCs w:val="21"/>
                                    <w14:textFill>
                                      <w14:solidFill>
                                        <w14:schemeClr w14:val="tx1"/>
                                      </w14:solidFill>
                                    </w14:textFill>
                                  </w:rPr>
                                  <w:t>告知客户</w:t>
                                </w:r>
                              </w:p>
                            </w:txbxContent>
                          </wps:txbx>
                          <wps:bodyPr rtlCol="0" anchor="ctr"/>
                        </wps:wsp>
                        <wps:wsp>
                          <wps:cNvPr id="45" name="直接连接符 44"/>
                          <wps:cNvCnPr/>
                          <wps:spPr>
                            <a:xfrm>
                              <a:off x="7846" y="9408"/>
                              <a:ext cx="404"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直接连接符 47"/>
                          <wps:cNvCnPr/>
                          <wps:spPr>
                            <a:xfrm flipH="true">
                              <a:off x="8249" y="8427"/>
                              <a:ext cx="1" cy="161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直接箭头连接符 48"/>
                          <wps:cNvCnPr/>
                          <wps:spPr>
                            <a:xfrm>
                              <a:off x="8250" y="8436"/>
                              <a:ext cx="411" cy="2"/>
                            </a:xfrm>
                            <a:prstGeom prst="straightConnector1">
                              <a:avLst/>
                            </a:prstGeom>
                            <a:ln w="9525">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0" name="直接箭头连接符 49"/>
                          <wps:cNvCnPr/>
                          <wps:spPr>
                            <a:xfrm>
                              <a:off x="8255" y="8985"/>
                              <a:ext cx="406" cy="0"/>
                            </a:xfrm>
                            <a:prstGeom prst="straightConnector1">
                              <a:avLst/>
                            </a:prstGeom>
                            <a:ln w="9525">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1" name="直接箭头连接符 50"/>
                          <wps:cNvCnPr/>
                          <wps:spPr>
                            <a:xfrm flipV="true">
                              <a:off x="8248" y="9494"/>
                              <a:ext cx="415" cy="3"/>
                            </a:xfrm>
                            <a:prstGeom prst="straightConnector1">
                              <a:avLst/>
                            </a:prstGeom>
                            <a:ln w="9525">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2" name="直接箭头连接符 51"/>
                          <wps:cNvCnPr/>
                          <wps:spPr>
                            <a:xfrm>
                              <a:off x="8259" y="10037"/>
                              <a:ext cx="394" cy="0"/>
                            </a:xfrm>
                            <a:prstGeom prst="straightConnector1">
                              <a:avLst/>
                            </a:prstGeom>
                            <a:ln w="9525">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3" name="矩形 52"/>
                          <wps:cNvSpPr/>
                          <wps:spPr>
                            <a:xfrm>
                              <a:off x="8661" y="8291"/>
                              <a:ext cx="1361" cy="31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9"/>
                                  <w:kinsoku/>
                                  <w:ind w:left="0"/>
                                  <w:jc w:val="center"/>
                                  <w:rPr>
                                    <w:sz w:val="21"/>
                                    <w:szCs w:val="21"/>
                                  </w:rPr>
                                </w:pPr>
                                <w:r>
                                  <w:rPr>
                                    <w:rFonts w:ascii="宋体" w:eastAsia="宋体" w:hAnsiTheme="minorBidi"/>
                                    <w:color w:val="000000" w:themeColor="text1"/>
                                    <w:kern w:val="24"/>
                                    <w:sz w:val="21"/>
                                    <w:szCs w:val="21"/>
                                    <w14:textFill>
                                      <w14:solidFill>
                                        <w14:schemeClr w14:val="tx1"/>
                                      </w14:solidFill>
                                    </w14:textFill>
                                  </w:rPr>
                                  <w:t>现场清理</w:t>
                                </w:r>
                              </w:p>
                            </w:txbxContent>
                          </wps:txbx>
                          <wps:bodyPr rtlCol="0" anchor="ctr"/>
                        </wps:wsp>
                        <wps:wsp>
                          <wps:cNvPr id="54" name="矩形 53"/>
                          <wps:cNvSpPr/>
                          <wps:spPr>
                            <a:xfrm>
                              <a:off x="8661" y="8826"/>
                              <a:ext cx="1361" cy="31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9"/>
                                  <w:kinsoku/>
                                  <w:ind w:left="0"/>
                                  <w:jc w:val="center"/>
                                  <w:rPr>
                                    <w:sz w:val="21"/>
                                    <w:szCs w:val="21"/>
                                  </w:rPr>
                                </w:pPr>
                                <w:r>
                                  <w:rPr>
                                    <w:rFonts w:ascii="宋体" w:eastAsia="宋体" w:hAnsiTheme="minorBidi"/>
                                    <w:color w:val="000000" w:themeColor="text1"/>
                                    <w:kern w:val="24"/>
                                    <w:sz w:val="21"/>
                                    <w:szCs w:val="21"/>
                                    <w14:textFill>
                                      <w14:solidFill>
                                        <w14:schemeClr w14:val="tx1"/>
                                      </w14:solidFill>
                                    </w14:textFill>
                                  </w:rPr>
                                  <w:t>作业区撤除</w:t>
                                </w:r>
                              </w:p>
                            </w:txbxContent>
                          </wps:txbx>
                          <wps:bodyPr rtlCol="0" anchor="ctr"/>
                        </wps:wsp>
                        <wps:wsp>
                          <wps:cNvPr id="55" name="矩形 54"/>
                          <wps:cNvSpPr/>
                          <wps:spPr>
                            <a:xfrm>
                              <a:off x="8662" y="9352"/>
                              <a:ext cx="1361" cy="31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9"/>
                                  <w:kinsoku/>
                                  <w:ind w:left="0"/>
                                  <w:jc w:val="center"/>
                                  <w:rPr>
                                    <w:sz w:val="21"/>
                                    <w:szCs w:val="21"/>
                                  </w:rPr>
                                </w:pPr>
                                <w:r>
                                  <w:rPr>
                                    <w:rFonts w:ascii="宋体" w:eastAsia="宋体" w:hAnsiTheme="minorBidi"/>
                                    <w:color w:val="000000" w:themeColor="text1"/>
                                    <w:kern w:val="24"/>
                                    <w:sz w:val="21"/>
                                    <w:szCs w:val="21"/>
                                    <w14:textFill>
                                      <w14:solidFill>
                                        <w14:schemeClr w14:val="tx1"/>
                                      </w14:solidFill>
                                    </w14:textFill>
                                  </w:rPr>
                                  <w:t>撤离现场</w:t>
                                </w:r>
                              </w:p>
                            </w:txbxContent>
                          </wps:txbx>
                          <wps:bodyPr rtlCol="0" anchor="ctr"/>
                        </wps:wsp>
                        <wps:wsp>
                          <wps:cNvPr id="56" name="矩形 55"/>
                          <wps:cNvSpPr/>
                          <wps:spPr>
                            <a:xfrm>
                              <a:off x="8663" y="9877"/>
                              <a:ext cx="1361" cy="31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9"/>
                                  <w:kinsoku/>
                                  <w:ind w:left="0"/>
                                  <w:jc w:val="center"/>
                                  <w:rPr>
                                    <w:sz w:val="21"/>
                                    <w:szCs w:val="21"/>
                                  </w:rPr>
                                </w:pPr>
                                <w:r>
                                  <w:rPr>
                                    <w:rFonts w:ascii="宋体" w:eastAsia="宋体" w:hAnsiTheme="minorBidi"/>
                                    <w:color w:val="000000" w:themeColor="text1"/>
                                    <w:kern w:val="24"/>
                                    <w:sz w:val="21"/>
                                    <w:szCs w:val="21"/>
                                    <w14:textFill>
                                      <w14:solidFill>
                                        <w14:schemeClr w14:val="tx1"/>
                                      </w14:solidFill>
                                    </w14:textFill>
                                  </w:rPr>
                                  <w:t>信息反馈</w:t>
                                </w:r>
                              </w:p>
                            </w:txbxContent>
                          </wps:txbx>
                          <wps:bodyPr rtlCol="0" anchor="ctr"/>
                        </wps:wsp>
                        <wps:wsp>
                          <wps:cNvPr id="57" name="直接箭头连接符 56"/>
                          <wps:cNvCnPr>
                            <a:stCxn id="53" idx="2"/>
                            <a:endCxn id="54" idx="0"/>
                          </wps:cNvCnPr>
                          <wps:spPr>
                            <a:xfrm>
                              <a:off x="9342" y="8609"/>
                              <a:ext cx="0" cy="217"/>
                            </a:xfrm>
                            <a:prstGeom prst="straightConnector1">
                              <a:avLst/>
                            </a:prstGeom>
                            <a:ln w="9525">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8" name="直接箭头连接符 57"/>
                          <wps:cNvCnPr/>
                          <wps:spPr>
                            <a:xfrm>
                              <a:off x="9341" y="9144"/>
                              <a:ext cx="0" cy="213"/>
                            </a:xfrm>
                            <a:prstGeom prst="straightConnector1">
                              <a:avLst/>
                            </a:prstGeom>
                            <a:ln w="9525">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9" name="直接箭头连接符 58"/>
                          <wps:cNvCnPr/>
                          <wps:spPr>
                            <a:xfrm>
                              <a:off x="9343" y="9670"/>
                              <a:ext cx="0" cy="213"/>
                            </a:xfrm>
                            <a:prstGeom prst="straightConnector1">
                              <a:avLst/>
                            </a:prstGeom>
                            <a:ln w="9525">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0" name="直接连接符 59"/>
                          <wps:cNvCnPr/>
                          <wps:spPr>
                            <a:xfrm flipH="true">
                              <a:off x="3982" y="5038"/>
                              <a:ext cx="2268"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61" name="直接连接符 60"/>
                          <wps:cNvCnPr/>
                          <wps:spPr>
                            <a:xfrm flipH="true">
                              <a:off x="3982" y="3564"/>
                              <a:ext cx="2268"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62" name="直接连接符 61"/>
                          <wps:cNvCnPr/>
                          <wps:spPr>
                            <a:xfrm flipH="true">
                              <a:off x="3982" y="420"/>
                              <a:ext cx="2390" cy="12"/>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63" name="文本框 62"/>
                          <wps:cNvSpPr txBox="true"/>
                          <wps:spPr>
                            <a:xfrm>
                              <a:off x="4106" y="5271"/>
                              <a:ext cx="299" cy="1063"/>
                            </a:xfrm>
                            <a:prstGeom prst="rect">
                              <a:avLst/>
                            </a:prstGeom>
                            <a:noFill/>
                          </wps:spPr>
                          <wps:txbx>
                            <w:txbxContent>
                              <w:p>
                                <w:pPr>
                                  <w:pStyle w:val="9"/>
                                  <w:kinsoku/>
                                  <w:ind w:left="0"/>
                                  <w:jc w:val="center"/>
                                  <w:rPr>
                                    <w:sz w:val="21"/>
                                    <w:szCs w:val="21"/>
                                  </w:rPr>
                                </w:pPr>
                                <w:r>
                                  <w:rPr>
                                    <w:rFonts w:ascii="宋体" w:eastAsia="宋体" w:hAnsiTheme="minorBidi"/>
                                    <w:color w:val="000000" w:themeColor="text1"/>
                                    <w:kern w:val="24"/>
                                    <w:sz w:val="21"/>
                                    <w:szCs w:val="21"/>
                                    <w14:textFill>
                                      <w14:solidFill>
                                        <w14:schemeClr w14:val="tx1"/>
                                      </w14:solidFill>
                                    </w14:textFill>
                                  </w:rPr>
                                  <w:t>现场救援</w:t>
                                </w:r>
                              </w:p>
                            </w:txbxContent>
                          </wps:txbx>
                          <wps:bodyPr wrap="square" rtlCol="0">
                            <a:noAutofit/>
                          </wps:bodyPr>
                        </wps:wsp>
                        <wps:wsp>
                          <wps:cNvPr id="64" name="文本框 63"/>
                          <wps:cNvSpPr txBox="true"/>
                          <wps:spPr>
                            <a:xfrm>
                              <a:off x="4106" y="3787"/>
                              <a:ext cx="290" cy="1063"/>
                            </a:xfrm>
                            <a:prstGeom prst="rect">
                              <a:avLst/>
                            </a:prstGeom>
                            <a:noFill/>
                          </wps:spPr>
                          <wps:txbx>
                            <w:txbxContent>
                              <w:p>
                                <w:pPr>
                                  <w:pStyle w:val="9"/>
                                  <w:kinsoku/>
                                  <w:ind w:left="0"/>
                                  <w:jc w:val="center"/>
                                  <w:rPr>
                                    <w:sz w:val="21"/>
                                    <w:szCs w:val="21"/>
                                  </w:rPr>
                                </w:pPr>
                                <w:r>
                                  <w:rPr>
                                    <w:rFonts w:ascii="宋体" w:eastAsia="宋体" w:hAnsiTheme="minorBidi"/>
                                    <w:color w:val="000000" w:themeColor="text1"/>
                                    <w:kern w:val="24"/>
                                    <w:sz w:val="21"/>
                                    <w:szCs w:val="21"/>
                                    <w14:textFill>
                                      <w14:solidFill>
                                        <w14:schemeClr w14:val="tx1"/>
                                      </w14:solidFill>
                                    </w14:textFill>
                                  </w:rPr>
                                  <w:t>任务启动</w:t>
                                </w:r>
                              </w:p>
                            </w:txbxContent>
                          </wps:txbx>
                          <wps:bodyPr wrap="square" rtlCol="0">
                            <a:noAutofit/>
                          </wps:bodyPr>
                        </wps:wsp>
                        <wps:wsp>
                          <wps:cNvPr id="65" name="文本框 64"/>
                          <wps:cNvSpPr txBox="true"/>
                          <wps:spPr>
                            <a:xfrm>
                              <a:off x="4106" y="1328"/>
                              <a:ext cx="305" cy="1063"/>
                            </a:xfrm>
                            <a:prstGeom prst="rect">
                              <a:avLst/>
                            </a:prstGeom>
                            <a:noFill/>
                          </wps:spPr>
                          <wps:txbx>
                            <w:txbxContent>
                              <w:p>
                                <w:pPr>
                                  <w:pStyle w:val="9"/>
                                  <w:kinsoku/>
                                  <w:ind w:left="0"/>
                                  <w:jc w:val="center"/>
                                  <w:rPr>
                                    <w:sz w:val="21"/>
                                    <w:szCs w:val="21"/>
                                  </w:rPr>
                                </w:pPr>
                                <w:r>
                                  <w:rPr>
                                    <w:rFonts w:ascii="宋体" w:eastAsia="宋体" w:hAnsiTheme="minorBidi"/>
                                    <w:color w:val="000000" w:themeColor="text1"/>
                                    <w:kern w:val="24"/>
                                    <w:sz w:val="21"/>
                                    <w:szCs w:val="21"/>
                                    <w14:textFill>
                                      <w14:solidFill>
                                        <w14:schemeClr w14:val="tx1"/>
                                      </w14:solidFill>
                                    </w14:textFill>
                                  </w:rPr>
                                  <w:t>任务受理</w:t>
                                </w:r>
                              </w:p>
                            </w:txbxContent>
                          </wps:txbx>
                          <wps:bodyPr wrap="square" rtlCol="0">
                            <a:noAutofit/>
                          </wps:bodyPr>
                        </wps:wsp>
                      </wpg:grpSp>
                      <wps:wsp>
                        <wps:cNvPr id="67" name="文本框 66"/>
                        <wps:cNvSpPr txBox="true"/>
                        <wps:spPr>
                          <a:xfrm>
                            <a:off x="5426" y="604"/>
                            <a:ext cx="2643" cy="837"/>
                          </a:xfrm>
                          <a:prstGeom prst="rect">
                            <a:avLst/>
                          </a:prstGeom>
                          <a:noFill/>
                        </wps:spPr>
                        <wps:txbx>
                          <w:txbxContent>
                            <w:p>
                              <w:pPr>
                                <w:pStyle w:val="9"/>
                                <w:kinsoku/>
                                <w:ind w:left="0"/>
                                <w:jc w:val="center"/>
                                <w:rPr>
                                  <w:sz w:val="21"/>
                                  <w:szCs w:val="21"/>
                                </w:rPr>
                              </w:pPr>
                              <w:r>
                                <w:rPr>
                                  <w:rFonts w:ascii="宋体" w:eastAsia="宋体" w:hAnsiTheme="minorBidi"/>
                                  <w:color w:val="000000" w:themeColor="text1"/>
                                  <w:kern w:val="24"/>
                                  <w:sz w:val="21"/>
                                  <w:szCs w:val="21"/>
                                  <w14:textFill>
                                    <w14:solidFill>
                                      <w14:schemeClr w14:val="tx1"/>
                                    </w14:solidFill>
                                  </w14:textFill>
                                </w:rPr>
                                <w:t>需求研判</w:t>
                              </w:r>
                            </w:p>
                            <w:p>
                              <w:pPr>
                                <w:pStyle w:val="9"/>
                                <w:kinsoku/>
                                <w:ind w:left="0"/>
                                <w:jc w:val="center"/>
                                <w:rPr>
                                  <w:sz w:val="21"/>
                                  <w:szCs w:val="21"/>
                                </w:rPr>
                              </w:pPr>
                              <w:r>
                                <w:rPr>
                                  <w:rFonts w:ascii="宋体" w:eastAsia="宋体" w:hAnsiTheme="minorBidi"/>
                                  <w:color w:val="000000" w:themeColor="text1"/>
                                  <w:kern w:val="24"/>
                                  <w:sz w:val="21"/>
                                  <w:szCs w:val="21"/>
                                  <w14:textFill>
                                    <w14:solidFill>
                                      <w14:schemeClr w14:val="tx1"/>
                                    </w14:solidFill>
                                  </w14:textFill>
                                </w:rPr>
                                <w:t>资源调配</w:t>
                              </w:r>
                            </w:p>
                          </w:txbxContent>
                        </wps:txbx>
                        <wps:bodyPr wrap="square" rtlCol="0">
                          <a:spAutoFit/>
                        </wps:bodyPr>
                      </wps:wsp>
                      <wps:wsp>
                        <wps:cNvPr id="68" name="文本框 67"/>
                        <wps:cNvSpPr txBox="true"/>
                        <wps:spPr>
                          <a:xfrm>
                            <a:off x="5478" y="6917"/>
                            <a:ext cx="2568" cy="497"/>
                          </a:xfrm>
                          <a:prstGeom prst="rect">
                            <a:avLst/>
                          </a:prstGeom>
                          <a:noFill/>
                        </wps:spPr>
                        <wps:txbx>
                          <w:txbxContent>
                            <w:p>
                              <w:pPr>
                                <w:pStyle w:val="9"/>
                                <w:kinsoku/>
                                <w:ind w:left="0"/>
                                <w:jc w:val="center"/>
                                <w:rPr>
                                  <w:sz w:val="21"/>
                                  <w:szCs w:val="21"/>
                                </w:rPr>
                              </w:pPr>
                              <w:r>
                                <w:rPr>
                                  <w:rFonts w:ascii="宋体" w:eastAsia="宋体" w:hAnsiTheme="minorBidi"/>
                                  <w:color w:val="000000" w:themeColor="text1"/>
                                  <w:kern w:val="24"/>
                                  <w:sz w:val="21"/>
                                  <w:szCs w:val="21"/>
                                  <w14:textFill>
                                    <w14:solidFill>
                                      <w14:schemeClr w14:val="tx1"/>
                                    </w14:solidFill>
                                  </w14:textFill>
                                </w:rPr>
                                <w:t>现场勘查</w:t>
                              </w:r>
                            </w:p>
                          </w:txbxContent>
                        </wps:txbx>
                        <wps:bodyPr wrap="square" rtlCol="0">
                          <a:spAutoFit/>
                        </wps:bodyPr>
                      </wps:wsp>
                      <wps:wsp>
                        <wps:cNvPr id="69" name="直接连接符 68"/>
                        <wps:cNvCnPr/>
                        <wps:spPr>
                          <a:xfrm flipH="true">
                            <a:off x="6731" y="6229"/>
                            <a:ext cx="5" cy="341"/>
                          </a:xfrm>
                          <a:prstGeom prst="line">
                            <a:avLst/>
                          </a:prstGeom>
                          <a:ln w="9525">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0" name="直接连接符 69"/>
                        <wps:cNvCnPr/>
                        <wps:spPr>
                          <a:xfrm flipH="true">
                            <a:off x="6741" y="1641"/>
                            <a:ext cx="1" cy="645"/>
                          </a:xfrm>
                          <a:prstGeom prst="line">
                            <a:avLst/>
                          </a:prstGeom>
                          <a:ln w="9525">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组合 70" o:spid="_x0000_s1026" o:spt="203" style="height:651.95pt;width:404.8pt;" coordorigin="2357,-2197" coordsize="8818,14203" o:gfxdata="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">
                <o:lock v:ext="edit" aspectratio="t"/>
                <v:group id="组合 65" o:spid="_x0000_s1026" o:spt="203" style="position:absolute;left:2357;top:-2197;height:14203;width:8818;" coordorigin="3982,420" coordsize="6183,9960" o:gfxdata="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">
                  <o:lock v:ext="edit" aspectratio="f"/>
                  <v:group id="组合 36" o:spid="_x0000_s1026" o:spt="203" style="position:absolute;left:3982;top:420;height:9960;width:4057;" coordorigin="-638,471" coordsize="4057,9960" o:gfxdata="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FMu/jO9AAAA2wAAAA8AAAAAAAAAAQAg&#10;AAAAOAAAAGRycy9kb3ducmV2LnhtbFBLAQIUABQAAAAIAIdO4kAzLwWeOwAAADkAAAAVAAAAAAAA&#10;AAEAIAAAACIBAABkcnMvZ3JvdXBzaGFwZXhtbC54bWxQSwUGAAAAAAYABgBgAQAA3wMAAAAA&#10;">
                    <o:lock v:ext="edit" aspectratio="f"/>
                    <v:rect id="矩形 3" o:spid="_x0000_s1026" o:spt="1" style="position:absolute;left:1730;top:471;height:454;width:1417;v-text-anchor:middle;" filled="f" stroked="t" coordsize="21600,21600" o:gfxdata="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NhvEWi+AAAA3AAAAA8AAAAAAAAAAQAgAAAAOAAAAGRycy9kb3ducmV2&#10;LnhtbFBLAQIUABQAAAAIAIdO4kAzLwWeOwAAADkAAAAQAAAAAAAAAAEAIAAAACMBAABkcnMvc2hh&#10;cGV4bWwueG1sUEsFBgAAAAAGAAYAWwEAAM0DAAAAAA==&#10;">
                      <v:fill on="f" focussize="0,0"/>
                      <v:stroke weight="1pt" color="#000000 [3213]" miterlimit="8" joinstyle="miter"/>
                      <v:imagedata o:title=""/>
                      <o:lock v:ext="edit" aspectratio="f"/>
                      <v:textbox>
                        <w:txbxContent>
                          <w:p>
                            <w:pPr>
                              <w:pStyle w:val="9"/>
                              <w:kinsoku/>
                              <w:ind w:left="0"/>
                              <w:jc w:val="center"/>
                              <w:rPr>
                                <w:sz w:val="21"/>
                                <w:szCs w:val="21"/>
                              </w:rPr>
                            </w:pPr>
                            <w:r>
                              <w:rPr>
                                <w:rFonts w:ascii="宋体" w:eastAsia="宋体" w:hAnsiTheme="minorBidi"/>
                                <w:color w:val="000000" w:themeColor="text1"/>
                                <w:kern w:val="24"/>
                                <w:sz w:val="21"/>
                                <w:szCs w:val="21"/>
                                <w14:textFill>
                                  <w14:solidFill>
                                    <w14:schemeClr w14:val="tx1"/>
                                  </w14:solidFill>
                                </w14:textFill>
                              </w:rPr>
                              <w:t>事件发生</w:t>
                            </w:r>
                          </w:p>
                        </w:txbxContent>
                      </v:textbox>
                    </v:rect>
                    <v:line id="直接连接符 5" o:spid="_x0000_s1026" o:spt="20" style="position:absolute;left:2439;top:925;height:454;width:0;" filled="f" stroked="t" coordsize="21600,21600" o:gfxdata="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QR6hNvAAAANwAAAAPAAAAAAAAAAEAIAAAADgAAABkcnMvZG93bnJldi54&#10;bWxQSwECFAAUAAAACACHTuJAMy8FnjsAAAA5AAAAEAAAAAAAAAABACAAAAAhAQAAZHJzL3NoYXBl&#10;eG1sLnhtbFBLBQYAAAAABgAGAFsBAADLAwAAAAA=&#10;">
                      <v:fill on="f" focussize="0,0"/>
                      <v:stroke color="#000000 [3213]" miterlimit="8" joinstyle="miter" endarrow="block"/>
                      <v:imagedata o:title=""/>
                      <o:lock v:ext="edit" aspectratio="f"/>
                    </v:line>
                    <v:rect id="矩形 6" o:spid="_x0000_s1026" o:spt="1" style="position:absolute;left:1727;top:1379;height:454;width:1430;v-text-anchor:middle;" filled="f" stroked="t" coordsize="21600,21600" o:gfxdata="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fxKoS+AAAA3AAAAA8AAAAAAAAAAQAgAAAAOAAAAGRycy9kb3ducmV2&#10;LnhtbFBLAQIUABQAAAAIAIdO4kAzLwWeOwAAADkAAAAQAAAAAAAAAAEAIAAAACMBAABkcnMvc2hh&#10;cGV4bWwueG1sUEsFBgAAAAAGAAYAWwEAAM0DAAAAAA==&#10;">
                      <v:fill on="f" focussize="0,0"/>
                      <v:stroke weight="1pt" color="#000000 [3213]" miterlimit="8" joinstyle="miter"/>
                      <v:imagedata o:title=""/>
                      <o:lock v:ext="edit" aspectratio="f"/>
                      <v:textbox>
                        <w:txbxContent>
                          <w:p>
                            <w:pPr>
                              <w:pStyle w:val="9"/>
                              <w:kinsoku/>
                              <w:ind w:left="0"/>
                              <w:jc w:val="center"/>
                              <w:rPr>
                                <w:rFonts w:hint="default" w:eastAsia="宋体"/>
                                <w:sz w:val="21"/>
                                <w:szCs w:val="21"/>
                                <w:lang w:val="en-US" w:eastAsia="zh-CN"/>
                              </w:rPr>
                            </w:pPr>
                            <w:r>
                              <w:rPr>
                                <w:rFonts w:hint="eastAsia" w:ascii="宋体" w:eastAsia="宋体" w:hAnsiTheme="minorBidi"/>
                                <w:color w:val="000000" w:themeColor="text1"/>
                                <w:kern w:val="24"/>
                                <w:sz w:val="21"/>
                                <w:szCs w:val="21"/>
                                <w:lang w:val="en-US" w:eastAsia="zh-CN"/>
                                <w14:textFill>
                                  <w14:solidFill>
                                    <w14:schemeClr w14:val="tx1"/>
                                  </w14:solidFill>
                                </w14:textFill>
                              </w:rPr>
                              <w:t>接到指令通知</w:t>
                            </w:r>
                          </w:p>
                        </w:txbxContent>
                      </v:textbox>
                    </v:rect>
                    <v:line id="直接连接符 7" o:spid="_x0000_s1026" o:spt="20" style="position:absolute;left:2437;top:1832;flip:x;height:452;width:1;" filled="f" stroked="t" coordsize="21600,21600" o:gfxdata="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POXv+7AAAA2wAAAA8AAAAAAAAAAQAgAAAAOAAAAGRycy9kb3ducmV2Lnht&#10;bFBLAQIUABQAAAAIAIdO4kAzLwWeOwAAADkAAAAQAAAAAAAAAAEAIAAAACABAABkcnMvc2hhcGV4&#10;bWwueG1sUEsFBgAAAAAGAAYAWwEAAMoDAAAAAA==&#10;">
                      <v:fill on="f" focussize="0,0"/>
                      <v:stroke color="#000000 [3213]" miterlimit="8" joinstyle="miter" endarrow="block"/>
                      <v:imagedata o:title=""/>
                      <o:lock v:ext="edit" aspectratio="f"/>
                    </v:line>
                    <v:shape id="菱形 8" o:spid="_x0000_s1026" o:spt="4" type="#_x0000_t4" style="position:absolute;left:1454;top:2284;height:877;width:1965;v-text-anchor:middle;" filled="f" stroked="t" coordsize="21600,21600" o:gfxdata="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Hd+4eS7AAAA3AAAAA8AAAAAAAAAAQAgAAAAOAAAAGRycy9kb3ducmV2Lnht&#10;bFBLAQIUABQAAAAIAIdO4kAzLwWeOwAAADkAAAAQAAAAAAAAAAEAIAAAACABAABkcnMvc2hhcGV4&#10;bWwueG1sUEsFBgAAAAAGAAYAWwEAAMoDAAAAAA==&#10;">
                      <v:fill on="f" focussize="0,0"/>
                      <v:stroke weight="1pt" color="#000000 [3213]" miterlimit="8" joinstyle="miter"/>
                      <v:imagedata o:title=""/>
                      <o:lock v:ext="edit" aspectratio="f"/>
                    </v:shape>
                    <v:shape id="文本框 10" o:spid="_x0000_s1026" o:spt="202" type="#_x0000_t202" style="position:absolute;left:2489;top:3161;height:348;width:878;" filled="f" stroked="f" coordsize="21600,21600" o:gfxdata="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gBj2uuQAAANwAAAAPAAAAAAAAAAEAIAAAADgAAABkcnMvZG93bnJldi54bWxQ&#10;SwECFAAUAAAACACHTuJAMy8FnjsAAAA5AAAAEAAAAAAAAAABACAAAAAeAQAAZHJzL3NoYXBleG1s&#10;LnhtbFBLBQYAAAAABgAGAFsBAADIAwAAAAA=&#10;">
                      <v:fill on="f" focussize="0,0"/>
                      <v:stroke on="f"/>
                      <v:imagedata o:title=""/>
                      <o:lock v:ext="edit" aspectratio="f"/>
                      <v:textbox style="mso-fit-shape-to-text:t;">
                        <w:txbxContent>
                          <w:p>
                            <w:pPr>
                              <w:pStyle w:val="9"/>
                              <w:kinsoku/>
                              <w:ind w:left="0"/>
                              <w:jc w:val="left"/>
                              <w:textAlignment w:val="top"/>
                              <w:rPr>
                                <w:sz w:val="21"/>
                                <w:szCs w:val="21"/>
                              </w:rPr>
                            </w:pPr>
                            <w:r>
                              <w:rPr>
                                <w:rFonts w:ascii="宋体" w:eastAsia="宋体" w:hAnsiTheme="minorBidi"/>
                                <w:color w:val="000000" w:themeColor="text1"/>
                                <w:kern w:val="24"/>
                                <w:sz w:val="21"/>
                                <w:szCs w:val="21"/>
                                <w14:textFill>
                                  <w14:solidFill>
                                    <w14:schemeClr w14:val="tx1"/>
                                  </w14:solidFill>
                                </w14:textFill>
                              </w:rPr>
                              <w:t>受理</w:t>
                            </w:r>
                          </w:p>
                        </w:txbxContent>
                      </v:textbox>
                    </v:shape>
                    <v:rect id="矩形 11" o:spid="_x0000_s1026" o:spt="1" style="position:absolute;left:1648;top:3615;height:454;width:1579;v-text-anchor:middle;" filled="f" stroked="t" coordsize="21600,21600" o:gfxdata="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Zuvva+AAAA3AAAAA8AAAAAAAAAAQAgAAAAOAAAAGRycy9kb3ducmV2&#10;LnhtbFBLAQIUABQAAAAIAIdO4kAzLwWeOwAAADkAAAAQAAAAAAAAAAEAIAAAACMBAABkcnMvc2hh&#10;cGV4bWwueG1sUEsFBgAAAAAGAAYAWwEAAM0DAAAAAA==&#10;">
                      <v:fill on="f" focussize="0,0"/>
                      <v:stroke weight="1pt" color="#000000 [3213]" miterlimit="8" joinstyle="miter"/>
                      <v:imagedata o:title=""/>
                      <o:lock v:ext="edit" aspectratio="f"/>
                      <v:textbox>
                        <w:txbxContent>
                          <w:p>
                            <w:pPr>
                              <w:pStyle w:val="9"/>
                              <w:kinsoku/>
                              <w:ind w:left="0"/>
                              <w:jc w:val="center"/>
                              <w:rPr>
                                <w:sz w:val="21"/>
                                <w:szCs w:val="21"/>
                              </w:rPr>
                            </w:pPr>
                            <w:r>
                              <w:rPr>
                                <w:rFonts w:ascii="宋体" w:eastAsia="宋体" w:hAnsiTheme="minorBidi"/>
                                <w:color w:val="000000" w:themeColor="text1"/>
                                <w:kern w:val="24"/>
                                <w:sz w:val="21"/>
                                <w:szCs w:val="21"/>
                                <w14:textFill>
                                  <w14:solidFill>
                                    <w14:schemeClr w14:val="tx1"/>
                                  </w14:solidFill>
                                </w14:textFill>
                              </w:rPr>
                              <w:t>调度指令发布</w:t>
                            </w:r>
                          </w:p>
                        </w:txbxContent>
                      </v:textbox>
                    </v:rect>
                    <v:rect id="矩形 12" o:spid="_x0000_s1026" o:spt="1" style="position:absolute;left:1644;top:4352;height:454;width:1579;v-text-anchor:middle;" filled="f" stroked="t" coordsize="21600,21600" o:gfxdata="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ijYG2vAAAANwAAAAPAAAAAAAAAAEAIAAAADgAAABkcnMvZG93bnJldi54&#10;bWxQSwECFAAUAAAACACHTuJAMy8FnjsAAAA5AAAAEAAAAAAAAAABACAAAAAhAQAAZHJzL3NoYXBl&#10;eG1sLnhtbFBLBQYAAAAABgAGAFsBAADLAwAAAAA=&#10;">
                      <v:fill on="f" focussize="0,0"/>
                      <v:stroke weight="1pt" color="#000000 [3213]" miterlimit="8" joinstyle="miter"/>
                      <v:imagedata o:title=""/>
                      <o:lock v:ext="edit" aspectratio="f"/>
                      <v:textbox>
                        <w:txbxContent>
                          <w:p>
                            <w:pPr>
                              <w:pStyle w:val="9"/>
                              <w:kinsoku/>
                              <w:ind w:left="0"/>
                              <w:jc w:val="center"/>
                              <w:rPr>
                                <w:sz w:val="21"/>
                                <w:szCs w:val="21"/>
                              </w:rPr>
                            </w:pPr>
                            <w:r>
                              <w:rPr>
                                <w:rFonts w:ascii="宋体" w:eastAsia="宋体" w:hAnsiTheme="minorBidi"/>
                                <w:color w:val="000000" w:themeColor="text1"/>
                                <w:kern w:val="24"/>
                                <w:sz w:val="21"/>
                                <w:szCs w:val="21"/>
                                <w14:textFill>
                                  <w14:solidFill>
                                    <w14:schemeClr w14:val="tx1"/>
                                  </w14:solidFill>
                                </w14:textFill>
                              </w:rPr>
                              <w:t>赶赴救援现场</w:t>
                            </w:r>
                          </w:p>
                        </w:txbxContent>
                      </v:textbox>
                    </v:rect>
                    <v:line id="直接连接符 13" o:spid="_x0000_s1026" o:spt="20" style="position:absolute;left:2433;top:4069;height:283;width:0;" filled="f" stroked="t" coordsize="21600,21600" o:gfxdata="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6qU4k70AAADcAAAADwAAAAAAAAABACAAAAA4AAAAZHJzL2Rvd25yZXYu&#10;eG1sUEsBAhQAFAAAAAgAh07iQDMvBZ47AAAAOQAAABAAAAAAAAAAAQAgAAAAIgEAAGRycy9zaGFw&#10;ZXhtbC54bWxQSwUGAAAAAAYABgBbAQAAzAMAAAAA&#10;">
                      <v:fill on="f" focussize="0,0"/>
                      <v:stroke color="#000000 [3213]" miterlimit="8" joinstyle="miter" endarrow="block"/>
                      <v:imagedata o:title=""/>
                      <o:lock v:ext="edit" aspectratio="f"/>
                    </v:line>
                    <v:rect id="矩形 14" o:spid="_x0000_s1026" o:spt="1" style="position:absolute;left:1644;top:5089;height:454;width:1579;v-text-anchor:middle;" filled="f" stroked="t" coordsize="21600,21600" o:gfxdata="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0Tulq+AAAA3AAAAA8AAAAAAAAAAQAgAAAAOAAAAGRycy9kb3ducmV2&#10;LnhtbFBLAQIUABQAAAAIAIdO4kAzLwWeOwAAADkAAAAQAAAAAAAAAAEAIAAAACMBAABkcnMvc2hh&#10;cGV4bWwueG1sUEsFBgAAAAAGAAYAWwEAAM0DAAAAAA==&#10;">
                      <v:fill on="f" focussize="0,0"/>
                      <v:stroke weight="1pt" color="#000000 [3213]" miterlimit="8" joinstyle="miter"/>
                      <v:imagedata o:title=""/>
                      <o:lock v:ext="edit" aspectratio="f"/>
                      <v:textbox>
                        <w:txbxContent>
                          <w:p>
                            <w:pPr>
                              <w:pStyle w:val="9"/>
                              <w:kinsoku/>
                              <w:ind w:left="0"/>
                              <w:jc w:val="center"/>
                              <w:rPr>
                                <w:sz w:val="21"/>
                                <w:szCs w:val="21"/>
                              </w:rPr>
                            </w:pPr>
                            <w:r>
                              <w:rPr>
                                <w:rFonts w:ascii="宋体" w:eastAsia="宋体" w:hAnsiTheme="minorBidi"/>
                                <w:color w:val="000000" w:themeColor="text1"/>
                                <w:kern w:val="24"/>
                                <w:sz w:val="21"/>
                                <w:szCs w:val="21"/>
                                <w14:textFill>
                                  <w14:solidFill>
                                    <w14:schemeClr w14:val="tx1"/>
                                  </w14:solidFill>
                                </w14:textFill>
                              </w:rPr>
                              <w:t>作业区设置</w:t>
                            </w:r>
                          </w:p>
                        </w:txbxContent>
                      </v:textbox>
                    </v:rect>
                    <v:line id="直接连接符 15" o:spid="_x0000_s1026" o:spt="20" style="position:absolute;left:2433;top:4806;height:283;width:0;" filled="f" stroked="t" coordsize="21600,21600" o:gfxdata="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&#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Lr61+W4AAAA2wAAAA8AAAAAAAAAAQAgAAAAOAAAAGRycy9kb3ducmV2LnhtbFBL&#10;AQIUABQAAAAIAIdO4kAzLwWeOwAAADkAAAAQAAAAAAAAAAEAIAAAAB0BAABkcnMvc2hhcGV4bWwu&#10;eG1sUEsFBgAAAAAGAAYAWwEAAMcDAAAAAA==&#10;">
                      <v:fill on="f" focussize="0,0"/>
                      <v:stroke color="#000000 [3213]" miterlimit="8" joinstyle="miter" endarrow="block"/>
                      <v:imagedata o:title=""/>
                      <o:lock v:ext="edit" aspectratio="f"/>
                    </v:line>
                    <v:rect id="矩形 16" o:spid="_x0000_s1026" o:spt="1" style="position:absolute;left:1643;top:5827;height:557;width:1579;v-text-anchor:middle;" filled="f" stroked="t" coordsize="21600,21600" o:gfxdata="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SXx/BvwAAANwAAAAPAAAAAAAAAAEAIAAAADgAAABkcnMvZG93bnJl&#10;di54bWxQSwECFAAUAAAACACHTuJAMy8FnjsAAAA5AAAAEAAAAAAAAAABACAAAAAkAQAAZHJzL3No&#10;YXBleG1sLnhtbFBLBQYAAAAABgAGAFsBAADOAwAAAAA=&#10;">
                      <v:fill on="f" focussize="0,0"/>
                      <v:stroke weight="1pt" color="#000000 [3213]" miterlimit="8" joinstyle="miter"/>
                      <v:imagedata o:title=""/>
                      <o:lock v:ext="edit" aspectratio="f"/>
                      <v:textbox>
                        <w:txbxContent>
                          <w:p>
                            <w:pPr>
                              <w:pStyle w:val="9"/>
                              <w:kinsoku/>
                              <w:ind w:left="0"/>
                              <w:jc w:val="center"/>
                              <w:rPr>
                                <w:sz w:val="21"/>
                                <w:szCs w:val="21"/>
                              </w:rPr>
                            </w:pPr>
                            <w:r>
                              <w:rPr>
                                <w:rFonts w:ascii="宋体" w:eastAsia="宋体" w:hAnsiTheme="minorBidi"/>
                                <w:color w:val="000000" w:themeColor="text1"/>
                                <w:kern w:val="24"/>
                                <w:sz w:val="21"/>
                                <w:szCs w:val="21"/>
                                <w14:textFill>
                                  <w14:solidFill>
                                    <w14:schemeClr w14:val="tx1"/>
                                  </w14:solidFill>
                                </w14:textFill>
                              </w:rPr>
                              <w:t>事故或故障</w:t>
                            </w:r>
                          </w:p>
                          <w:p>
                            <w:pPr>
                              <w:pStyle w:val="9"/>
                              <w:kinsoku/>
                              <w:ind w:left="0"/>
                              <w:jc w:val="center"/>
                              <w:rPr>
                                <w:sz w:val="21"/>
                                <w:szCs w:val="21"/>
                              </w:rPr>
                            </w:pPr>
                            <w:r>
                              <w:rPr>
                                <w:rFonts w:ascii="宋体" w:eastAsia="宋体" w:hAnsiTheme="minorBidi"/>
                                <w:color w:val="000000" w:themeColor="text1"/>
                                <w:kern w:val="24"/>
                                <w:sz w:val="21"/>
                                <w:szCs w:val="21"/>
                                <w14:textFill>
                                  <w14:solidFill>
                                    <w14:schemeClr w14:val="tx1"/>
                                  </w14:solidFill>
                                </w14:textFill>
                              </w:rPr>
                              <w:t>车辆预处理</w:t>
                            </w:r>
                          </w:p>
                        </w:txbxContent>
                      </v:textbox>
                    </v:rect>
                    <v:line id="直接连接符 17" o:spid="_x0000_s1026" o:spt="20" style="position:absolute;left:2433;top:5543;height:283;width:0;" filled="f" stroked="t" coordsize="21600,21600" o:gfxdata="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tKbC70AAADcAAAADwAAAAAAAAABACAAAAA4AAAAZHJzL2Rvd25yZXYu&#10;eG1sUEsBAhQAFAAAAAgAh07iQDMvBZ47AAAAOQAAABAAAAAAAAAAAQAgAAAAIgEAAGRycy9zaGFw&#10;ZXhtbC54bWxQSwUGAAAAAAYABgBbAQAAzAMAAAAA&#10;">
                      <v:fill on="f" focussize="0,0"/>
                      <v:stroke color="#000000 [3213]" miterlimit="8" joinstyle="miter" endarrow="block"/>
                      <v:imagedata o:title=""/>
                      <o:lock v:ext="edit" aspectratio="f"/>
                    </v:line>
                    <v:shape id="菱形 19" o:spid="_x0000_s1026" o:spt="4" type="#_x0000_t4" style="position:absolute;left:1504;top:6619;height:766;width:1853;v-text-anchor:middle;" filled="f" stroked="t" coordsize="21600,21600" o:gfxdata="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05TNW7AAAA3AAAAA8AAAAAAAAAAQAgAAAAOAAAAGRycy9kb3ducmV2Lnht&#10;bFBLAQIUABQAAAAIAIdO4kAzLwWeOwAAADkAAAAQAAAAAAAAAAEAIAAAACABAABkcnMvc2hhcGV4&#10;bWwueG1sUEsFBgAAAAAGAAYAWwEAAMoDAAAAAA==&#10;">
                      <v:fill on="f" focussize="0,0"/>
                      <v:stroke weight="1pt" color="#000000 [3213]" miterlimit="8" joinstyle="miter"/>
                      <v:imagedata o:title=""/>
                      <o:lock v:ext="edit" aspectratio="f"/>
                    </v:shape>
                    <v:line id="直接连接符 20" o:spid="_x0000_s1026" o:spt="20" style="position:absolute;left:2433;top:7391;height:362;width:0;" filled="f" stroked="t" coordsize="21600,21600" o:gfxdata="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ZOG+wLoAAADbAAAADwAAAAAAAAABACAAAAA4AAAAZHJzL2Rvd25yZXYueG1s&#10;UEsBAhQAFAAAAAgAh07iQDMvBZ47AAAAOQAAABAAAAAAAAAAAQAgAAAAHwEAAGRycy9zaGFwZXht&#10;bC54bWxQSwUGAAAAAAYABgBbAQAAyQMAAAAA&#10;">
                      <v:fill on="f" focussize="0,0"/>
                      <v:stroke color="#000000 [3213]" miterlimit="8" joinstyle="miter" endarrow="block"/>
                      <v:imagedata o:title=""/>
                      <o:lock v:ext="edit" aspectratio="f"/>
                    </v:line>
                    <v:shape id="文本框 21" o:spid="_x0000_s1026" o:spt="202" type="#_x0000_t202" style="position:absolute;left:1514;top:7386;height:348;width:878;" filled="f" stroked="f" coordsize="21600,21600" o:gfxdata="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7DJqavAAAANwAAAAPAAAAAAAAAAEAIAAAADgAAABkcnMvZG93bnJldi54&#10;bWxQSwECFAAUAAAACACHTuJAMy8FnjsAAAA5AAAAEAAAAAAAAAABACAAAAAhAQAAZHJzL3NoYXBl&#10;eG1sLnhtbFBLBQYAAAAABgAGAFsBAADLAwAAAAA=&#10;">
                      <v:fill on="f" focussize="0,0"/>
                      <v:stroke on="f"/>
                      <v:imagedata o:title=""/>
                      <o:lock v:ext="edit" aspectratio="f"/>
                      <v:textbox style="mso-fit-shape-to-text:t;">
                        <w:txbxContent>
                          <w:p>
                            <w:pPr>
                              <w:pStyle w:val="9"/>
                              <w:kinsoku/>
                              <w:ind w:left="0"/>
                              <w:jc w:val="right"/>
                              <w:textAlignment w:val="top"/>
                              <w:rPr>
                                <w:sz w:val="21"/>
                                <w:szCs w:val="21"/>
                              </w:rPr>
                            </w:pPr>
                            <w:r>
                              <w:rPr>
                                <w:rFonts w:ascii="宋体" w:eastAsia="宋体" w:hAnsiTheme="minorBidi"/>
                                <w:color w:val="000000" w:themeColor="text1"/>
                                <w:kern w:val="24"/>
                                <w:sz w:val="21"/>
                                <w:szCs w:val="21"/>
                                <w14:textFill>
                                  <w14:solidFill>
                                    <w14:schemeClr w14:val="tx1"/>
                                  </w14:solidFill>
                                </w14:textFill>
                              </w:rPr>
                              <w:t>可行</w:t>
                            </w:r>
                          </w:p>
                        </w:txbxContent>
                      </v:textbox>
                    </v:shape>
                    <v:rect id="矩形 22" o:spid="_x0000_s1026" o:spt="1" style="position:absolute;left:1650;top:7754;height:454;width:1579;v-text-anchor:middle;" filled="f" stroked="t" coordsize="21600,21600" o:gfxdata="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AYhaU++AAAA2wAAAA8AAAAAAAAAAQAgAAAAOAAAAGRycy9kb3ducmV2&#10;LnhtbFBLAQIUABQAAAAIAIdO4kAzLwWeOwAAADkAAAAQAAAAAAAAAAEAIAAAACMBAABkcnMvc2hh&#10;cGV4bWwueG1sUEsFBgAAAAAGAAYAWwEAAM0DAAAAAA==&#10;">
                      <v:fill on="f" focussize="0,0"/>
                      <v:stroke weight="1pt" color="#000000 [3213]" miterlimit="8" joinstyle="miter"/>
                      <v:imagedata o:title=""/>
                      <o:lock v:ext="edit" aspectratio="f"/>
                      <v:textbox>
                        <w:txbxContent>
                          <w:p>
                            <w:pPr>
                              <w:pStyle w:val="9"/>
                              <w:kinsoku/>
                              <w:ind w:left="0"/>
                              <w:jc w:val="center"/>
                              <w:rPr>
                                <w:sz w:val="21"/>
                                <w:szCs w:val="21"/>
                              </w:rPr>
                            </w:pPr>
                            <w:r>
                              <w:rPr>
                                <w:rFonts w:ascii="宋体" w:eastAsia="宋体" w:hAnsiTheme="minorBidi"/>
                                <w:color w:val="000000" w:themeColor="text1"/>
                                <w:kern w:val="24"/>
                                <w:sz w:val="21"/>
                                <w:szCs w:val="21"/>
                                <w14:textFill>
                                  <w14:solidFill>
                                    <w14:schemeClr w14:val="tx1"/>
                                  </w14:solidFill>
                                </w14:textFill>
                              </w:rPr>
                              <w:t>救援方案确定</w:t>
                            </w:r>
                          </w:p>
                        </w:txbxContent>
                      </v:textbox>
                    </v:rect>
                    <v:rect id="矩形 24" o:spid="_x0000_s1026" o:spt="1" style="position:absolute;left:1643;top:8487;height:454;width:1579;v-text-anchor:middle;" filled="f" stroked="t" coordsize="21600,21600" o:gfxdata="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1kGcK+AAAA3AAAAA8AAAAAAAAAAQAgAAAAOAAAAGRycy9kb3ducmV2&#10;LnhtbFBLAQIUABQAAAAIAIdO4kAzLwWeOwAAADkAAAAQAAAAAAAAAAEAIAAAACMBAABkcnMvc2hh&#10;cGV4bWwueG1sUEsFBgAAAAAGAAYAWwEAAM0DAAAAAA==&#10;">
                      <v:fill on="f" focussize="0,0"/>
                      <v:stroke weight="1pt" color="#000000 [3213]" miterlimit="8" joinstyle="miter"/>
                      <v:imagedata o:title=""/>
                      <o:lock v:ext="edit" aspectratio="f"/>
                      <v:textbox>
                        <w:txbxContent>
                          <w:p>
                            <w:pPr>
                              <w:pStyle w:val="9"/>
                              <w:kinsoku/>
                              <w:ind w:left="0"/>
                              <w:jc w:val="center"/>
                              <w:rPr>
                                <w:sz w:val="21"/>
                                <w:szCs w:val="21"/>
                              </w:rPr>
                            </w:pPr>
                            <w:r>
                              <w:rPr>
                                <w:rFonts w:ascii="宋体" w:eastAsia="宋体" w:hAnsiTheme="minorBidi"/>
                                <w:color w:val="000000" w:themeColor="text1"/>
                                <w:kern w:val="24"/>
                                <w:sz w:val="21"/>
                                <w:szCs w:val="21"/>
                                <w14:textFill>
                                  <w14:solidFill>
                                    <w14:schemeClr w14:val="tx1"/>
                                  </w14:solidFill>
                                </w14:textFill>
                              </w:rPr>
                              <w:t>救援作业</w:t>
                            </w:r>
                          </w:p>
                        </w:txbxContent>
                      </v:textbox>
                    </v:rect>
                    <v:line id="直接连接符 25" o:spid="_x0000_s1026" o:spt="20" style="position:absolute;left:2426;top:8204;height:283;width:0;" filled="f" stroked="t" coordsize="21600,21600" o:gfxdata="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BvauMO7AAAA2wAAAA8AAAAAAAAAAQAgAAAAOAAAAGRycy9kb3ducmV2Lnht&#10;bFBLAQIUABQAAAAIAIdO4kAzLwWeOwAAADkAAAAQAAAAAAAAAAEAIAAAACABAABkcnMvc2hhcGV4&#10;bWwueG1sUEsFBgAAAAAGAAYAWwEAAMoDAAAAAA==&#10;">
                      <v:fill on="f" focussize="0,0"/>
                      <v:stroke color="#000000 [3213]" miterlimit="8" joinstyle="miter" endarrow="block"/>
                      <v:imagedata o:title=""/>
                      <o:lock v:ext="edit" aspectratio="f"/>
                    </v:line>
                    <v:rect id="矩形 26" o:spid="_x0000_s1026" o:spt="1" style="position:absolute;left:1639;top:9232;height:454;width:1579;v-text-anchor:middle;" filled="f" stroked="t" coordsize="21600,21600" o:gfxdata="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c+42wvAAAANwAAAAPAAAAAAAAAAEAIAAAADgAAABkcnMvZG93bnJldi54&#10;bWxQSwECFAAUAAAACACHTuJAMy8FnjsAAAA5AAAAEAAAAAAAAAABACAAAAAhAQAAZHJzL3NoYXBl&#10;eG1sLnhtbFBLBQYAAAAABgAGAFsBAADLAwAAAAA=&#10;">
                      <v:fill on="f" focussize="0,0"/>
                      <v:stroke weight="1pt" color="#000000 [3213]" miterlimit="8" joinstyle="miter"/>
                      <v:imagedata o:title=""/>
                      <o:lock v:ext="edit" aspectratio="f"/>
                      <v:textbox>
                        <w:txbxContent>
                          <w:p>
                            <w:pPr>
                              <w:pStyle w:val="9"/>
                              <w:kinsoku/>
                              <w:ind w:left="0"/>
                              <w:jc w:val="center"/>
                              <w:rPr>
                                <w:sz w:val="21"/>
                                <w:szCs w:val="21"/>
                              </w:rPr>
                            </w:pPr>
                            <w:r>
                              <w:rPr>
                                <w:rFonts w:ascii="宋体" w:eastAsia="宋体" w:hAnsiTheme="minorBidi"/>
                                <w:color w:val="000000" w:themeColor="text1"/>
                                <w:kern w:val="24"/>
                                <w:sz w:val="21"/>
                                <w:szCs w:val="21"/>
                                <w14:textFill>
                                  <w14:solidFill>
                                    <w14:schemeClr w14:val="tx1"/>
                                  </w14:solidFill>
                                </w14:textFill>
                              </w:rPr>
                              <w:t>后续处置</w:t>
                            </w:r>
                          </w:p>
                        </w:txbxContent>
                      </v:textbox>
                    </v:rect>
                    <v:line id="直接连接符 27" o:spid="_x0000_s1026" o:spt="20" style="position:absolute;left:2420;top:8949;height:283;width:0;" filled="f" stroked="t" coordsize="21600,21600" o:gfxdata="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akUssbcAAADbAAAADwAAAAAAAAABACAAAAA4AAAAZHJzL2Rvd25yZXYueG1sUEsB&#10;AhQAFAAAAAgAh07iQDMvBZ47AAAAOQAAABAAAAAAAAAAAQAgAAAAHAEAAGRycy9zaGFwZXhtbC54&#10;bWxQSwUGAAAAAAYABgBbAQAAxgMAAAAA&#10;">
                      <v:fill on="f" focussize="0,0"/>
                      <v:stroke color="#000000 [3213]" miterlimit="8" joinstyle="miter" endarrow="block"/>
                      <v:imagedata o:title=""/>
                      <o:lock v:ext="edit" aspectratio="f"/>
                    </v:line>
                    <v:rect id="矩形 28" o:spid="_x0000_s1026" o:spt="1" style="position:absolute;left:1630;top:9977;height:454;width:1579;v-text-anchor:middle;" filled="f" stroked="t" coordsize="21600,21600" o:gfxdata="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ztygrvwAAANwAAAAPAAAAAAAAAAEAIAAAADgAAABkcnMvZG93bnJl&#10;di54bWxQSwECFAAUAAAACACHTuJAMy8FnjsAAAA5AAAAEAAAAAAAAAABACAAAAAkAQAAZHJzL3No&#10;YXBleG1sLnhtbFBLBQYAAAAABgAGAFsBAADOAwAAAAA=&#10;">
                      <v:fill on="f" focussize="0,0"/>
                      <v:stroke weight="1pt" color="#000000 [3213]" miterlimit="8" joinstyle="miter"/>
                      <v:imagedata o:title=""/>
                      <o:lock v:ext="edit" aspectratio="f"/>
                      <v:textbox>
                        <w:txbxContent>
                          <w:p>
                            <w:pPr>
                              <w:pStyle w:val="9"/>
                              <w:kinsoku/>
                              <w:ind w:left="0"/>
                              <w:jc w:val="center"/>
                              <w:rPr>
                                <w:sz w:val="21"/>
                                <w:szCs w:val="21"/>
                              </w:rPr>
                            </w:pPr>
                            <w:r>
                              <w:rPr>
                                <w:rFonts w:ascii="宋体" w:eastAsia="宋体" w:hAnsiTheme="minorBidi"/>
                                <w:color w:val="000000" w:themeColor="text1"/>
                                <w:kern w:val="24"/>
                                <w:sz w:val="21"/>
                                <w:szCs w:val="21"/>
                                <w14:textFill>
                                  <w14:solidFill>
                                    <w14:schemeClr w14:val="tx1"/>
                                  </w14:solidFill>
                                </w14:textFill>
                              </w:rPr>
                              <w:t>结束</w:t>
                            </w:r>
                          </w:p>
                        </w:txbxContent>
                      </v:textbox>
                    </v:rect>
                    <v:line id="直接连接符 29" o:spid="_x0000_s1026" o:spt="20" style="position:absolute;left:2411;top:9694;height:283;width:0;" filled="f" stroked="t" coordsize="21600,21600" o:gfxdata="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&#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LA87S+4AAAA3AAAAA8AAAAAAAAAAQAgAAAAOAAAAGRycy9kb3ducmV2LnhtbFBL&#10;AQIUABQAAAAIAIdO4kAzLwWeOwAAADkAAAAQAAAAAAAAAAEAIAAAAB0BAABkcnMvc2hhcGV4bWwu&#10;eG1sUEsFBgAAAAAGAAYAWwEAAMcDAAAAAA==&#10;">
                      <v:fill on="f" focussize="0,0"/>
                      <v:stroke color="#000000 [3213]" miterlimit="8" joinstyle="miter" endarrow="block"/>
                      <v:imagedata o:title=""/>
                      <o:lock v:ext="edit" aspectratio="f"/>
                    </v:line>
                    <v:line id="直接连接符 30" o:spid="_x0000_s1026" o:spt="20" style="position:absolute;left:-638;top:8941;flip:x;height:0;width:2268;" filled="f" stroked="t" coordsize="21600,21600" o:gfxdata="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j+Ij7vwAAANsAAAAPAAAAAAAAAAEAIAAAADgAAABkcnMvZG93bnJl&#10;di54bWxQSwECFAAUAAAACACHTuJAMy8FnjsAAAA5AAAAEAAAAAAAAAABACAAAAAkAQAAZHJzL3No&#10;YXBleG1sLnhtbFBLBQYAAAAABgAGAFsBAADOAwAAAAA=&#10;">
                      <v:fill on="f" focussize="0,0"/>
                      <v:stroke weight="0.5pt" color="#000000 [3213]" miterlimit="8" joinstyle="miter" dashstyle="3 1"/>
                      <v:imagedata o:title=""/>
                      <o:lock v:ext="edit" aspectratio="f"/>
                    </v:line>
                    <v:line id="直接连接符 31" o:spid="_x0000_s1026" o:spt="20" style="position:absolute;left:-638;top:10431;flip:x;height:0;width:2268;" filled="f" stroked="t" coordsize="21600,21600" o:gfxdata="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hFIEy+AAAA3AAAAA8AAAAAAAAAAQAgAAAAOAAAAGRycy9kb3ducmV2&#10;LnhtbFBLAQIUABQAAAAIAIdO4kAzLwWeOwAAADkAAAAQAAAAAAAAAAEAIAAAACMBAABkcnMvc2hh&#10;cGV4bWwueG1sUEsFBgAAAAAGAAYAWwEAAM0DAAAAAA==&#10;">
                      <v:fill on="f" focussize="0,0"/>
                      <v:stroke weight="0.5pt" color="#000000 [3213]" miterlimit="8" joinstyle="miter" dashstyle="3 1"/>
                      <v:imagedata o:title=""/>
                      <o:lock v:ext="edit" aspectratio="f"/>
                    </v:line>
                    <v:shape id="文本框 33" o:spid="_x0000_s1026" o:spt="202" type="#_x0000_t202" style="position:absolute;left:-514;top:9160;height:1063;width:290;" filled="f" stroked="f" coordsize="21600,21600" o:gfxdata="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A2ZBp70AAADcAAAADwAAAAAAAAABACAAAAA4AAAAZHJzL2Rvd25yZXYu&#10;eG1sUEsBAhQAFAAAAAgAh07iQDMvBZ47AAAAOQAAABAAAAAAAAAAAQAgAAAAIgEAAGRycy9zaGFw&#10;ZXhtbC54bWxQSwUGAAAAAAYABgBbAQAAzAMAAAAA&#10;">
                      <v:fill on="f" focussize="0,0"/>
                      <v:stroke on="f"/>
                      <v:imagedata o:title=""/>
                      <o:lock v:ext="edit" aspectratio="f"/>
                      <v:textbox>
                        <w:txbxContent>
                          <w:p>
                            <w:pPr>
                              <w:pStyle w:val="9"/>
                              <w:kinsoku/>
                              <w:ind w:left="0"/>
                              <w:jc w:val="center"/>
                              <w:rPr>
                                <w:sz w:val="21"/>
                                <w:szCs w:val="21"/>
                              </w:rPr>
                            </w:pPr>
                            <w:r>
                              <w:rPr>
                                <w:rFonts w:ascii="宋体" w:eastAsia="宋体" w:hAnsiTheme="minorBidi"/>
                                <w:color w:val="000000" w:themeColor="text1"/>
                                <w:kern w:val="24"/>
                                <w:sz w:val="21"/>
                                <w:szCs w:val="21"/>
                                <w14:textFill>
                                  <w14:solidFill>
                                    <w14:schemeClr w14:val="tx1"/>
                                  </w14:solidFill>
                                </w14:textFill>
                              </w:rPr>
                              <w:t>后续处置</w:t>
                            </w:r>
                          </w:p>
                        </w:txbxContent>
                      </v:textbox>
                    </v:shape>
                    <v:line id="直接连接符 34" o:spid="_x0000_s1026" o:spt="20" style="position:absolute;left:903;top:7002;flip:x;height:5;width:601;" filled="f" stroked="t" coordsize="21600,21600" o:gfxdata="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O8qPqvwAAANwAAAAPAAAAAAAAAAEAIAAAADgAAABkcnMvZG93bnJl&#10;di54bWxQSwECFAAUAAAACACHTuJAMy8FnjsAAAA5AAAAEAAAAAAAAAABACAAAAAkAQAAZHJzL3No&#10;YXBleG1sLnhtbFBLBQYAAAAABgAGAFsBAADOAwAAAAA=&#10;">
                      <v:fill on="f" focussize="0,0"/>
                      <v:stroke color="#000000 [3213]" miterlimit="8" joinstyle="miter" endarrow="block"/>
                      <v:imagedata o:title=""/>
                      <o:lock v:ext="edit" aspectratio="f"/>
                    </v:line>
                    <v:shape id="文本框 35" o:spid="_x0000_s1026" o:spt="202" type="#_x0000_t202" style="position:absolute;left:902;top:6619;height:348;width:827;" filled="f" stroked="f" coordsize="21600,21600" o:gfxdata="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RR9FRvAAAANwAAAAPAAAAAAAAAAEAIAAAADgAAABkcnMvZG93bnJldi54&#10;bWxQSwECFAAUAAAACACHTuJAMy8FnjsAAAA5AAAAEAAAAAAAAAABACAAAAAhAQAAZHJzL3NoYXBl&#10;eG1sLnhtbFBLBQYAAAAABgAGAFsBAADLAwAAAAA=&#10;">
                      <v:fill on="f" focussize="0,0"/>
                      <v:stroke on="f"/>
                      <v:imagedata o:title=""/>
                      <o:lock v:ext="edit" aspectratio="f"/>
                      <v:textbox style="mso-fit-shape-to-text:t;">
                        <w:txbxContent>
                          <w:p>
                            <w:pPr>
                              <w:pStyle w:val="9"/>
                              <w:kinsoku/>
                              <w:ind w:left="0"/>
                              <w:jc w:val="center"/>
                              <w:textAlignment w:val="top"/>
                              <w:rPr>
                                <w:sz w:val="21"/>
                                <w:szCs w:val="21"/>
                              </w:rPr>
                            </w:pPr>
                            <w:r>
                              <w:rPr>
                                <w:rFonts w:ascii="宋体" w:eastAsia="宋体" w:hAnsiTheme="minorBidi"/>
                                <w:color w:val="000000" w:themeColor="text1"/>
                                <w:kern w:val="24"/>
                                <w:sz w:val="21"/>
                                <w:szCs w:val="21"/>
                                <w14:textFill>
                                  <w14:solidFill>
                                    <w14:schemeClr w14:val="tx1"/>
                                  </w14:solidFill>
                                </w14:textFill>
                              </w:rPr>
                              <w:t>不可行</w:t>
                            </w:r>
                          </w:p>
                        </w:txbxContent>
                      </v:textbox>
                    </v:shape>
                  </v:group>
                  <v:rect id="矩形 37" o:spid="_x0000_s1026" o:spt="1" style="position:absolute;left:4106;top:6729;height:454;width:1417;v-text-anchor:middle;" filled="f" stroked="t" coordsize="21600,21600" o:gfxdata="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AcvUgm+AAAA3AAAAA8AAAAAAAAAAQAgAAAAOAAAAGRycy9kb3ducmV2&#10;LnhtbFBLAQIUABQAAAAIAIdO4kAzLwWeOwAAADkAAAAQAAAAAAAAAAEAIAAAACMBAABkcnMvc2hh&#10;cGV4bWwueG1sUEsFBgAAAAAGAAYAWwEAAM0DAAAAAA==&#10;">
                    <v:fill on="f" focussize="0,0"/>
                    <v:stroke weight="1pt" color="#000000 [3213]" miterlimit="8" joinstyle="miter"/>
                    <v:imagedata o:title=""/>
                    <o:lock v:ext="edit" aspectratio="f"/>
                    <v:textbox>
                      <w:txbxContent>
                        <w:p>
                          <w:pPr>
                            <w:pStyle w:val="9"/>
                            <w:kinsoku/>
                            <w:ind w:left="0"/>
                            <w:jc w:val="center"/>
                            <w:rPr>
                              <w:sz w:val="21"/>
                              <w:szCs w:val="21"/>
                            </w:rPr>
                          </w:pPr>
                          <w:r>
                            <w:rPr>
                              <w:rFonts w:ascii="宋体" w:eastAsia="宋体" w:hAnsiTheme="minorBidi"/>
                              <w:color w:val="000000" w:themeColor="text1"/>
                              <w:kern w:val="24"/>
                              <w:sz w:val="21"/>
                              <w:szCs w:val="21"/>
                              <w14:textFill>
                                <w14:solidFill>
                                  <w14:schemeClr w14:val="tx1"/>
                                </w14:solidFill>
                              </w14:textFill>
                            </w:rPr>
                            <w:t>信息反馈</w:t>
                          </w:r>
                        </w:p>
                      </w:txbxContent>
                    </v:textbox>
                  </v:rect>
                  <v:shape id="肘形连接符 39" o:spid="_x0000_s1026" o:spt="33" type="#_x0000_t33" style="position:absolute;left:3430;top:4057;height:1287;width:4057;rotation:-5898240f;" filled="f" stroked="t" coordsize="21600,21600" o:gfxdata="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lK86FvAAAANwAAAAPAAAAAAAAAAEAIAAAADgAAABkcnMvZG93bnJldi54&#10;bWxQSwECFAAUAAAACACHTuJAMy8FnjsAAAA5AAAAEAAAAAAAAAABACAAAAAhAQAAZHJzL3NoYXBl&#10;eG1sLnhtbFBLBQYAAAAABgAGAFsBAADLAwAAAAA=&#10;">
                    <v:fill on="f" focussize="0,0"/>
                    <v:stroke weight="0.5pt" color="#000000 [3213]" miterlimit="8" joinstyle="miter" endarrow="block"/>
                    <v:imagedata o:title=""/>
                    <o:lock v:ext="edit" aspectratio="f"/>
                  </v:shape>
                  <v:shape id="肘形连接符 40" o:spid="_x0000_s1026" o:spt="33" type="#_x0000_t33" style="position:absolute;left:7849;top:4528;height:1303;width:1527;" filled="f" stroked="t" coordsize="21600,21600" o:gfxdata="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G1NtJS+AAAA3AAAAA8AAAAAAAAAAQAgAAAAOAAAAGRycy9kb3ducmV2&#10;LnhtbFBLAQIUABQAAAAIAIdO4kAzLwWeOwAAADkAAAAQAAAAAAAAAAEAIAAAACMBAABkcnMvc2hh&#10;cGV4bWwueG1sUEsFBgAAAAAGAAYAWwEAAM0DAAAAAA==&#10;">
                    <v:fill on="f" focussize="0,0"/>
                    <v:stroke color="#000000 [3213]" miterlimit="8" joinstyle="miter" endarrow="block"/>
                    <v:imagedata o:title=""/>
                    <o:lock v:ext="edit" aspectratio="f"/>
                  </v:shape>
                  <v:shape id="肘形连接符 41" o:spid="_x0000_s1026" o:spt="33" type="#_x0000_t33" style="position:absolute;left:7846;top:6285;flip:y;height:1645;width:1527;" filled="f" stroked="t" coordsize="21600,21600" o:gfxdata="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68go9vwAAANsAAAAPAAAAAAAAAAEAIAAAADgAAABkcnMvZG93bnJl&#10;di54bWxQSwECFAAUAAAACACHTuJAMy8FnjsAAAA5AAAAEAAAAAAAAAABACAAAAAkAQAAZHJzL3No&#10;YXBleG1sLnhtbFBLBQYAAAAABgAGAFsBAADOAwAAAAA=&#10;">
                    <v:fill on="f" focussize="0,0"/>
                    <v:stroke color="#000000 [3213]" miterlimit="8" joinstyle="miter" endarrow="block"/>
                    <v:imagedata o:title=""/>
                    <o:lock v:ext="edit" aspectratio="f"/>
                  </v:shape>
                  <v:line id="直接连接符 42" o:spid="_x0000_s1026" o:spt="20" style="position:absolute;left:7842;top:6054;height:0;width:737;" filled="f" stroked="t" coordsize="21600,21600" o:gfxdata="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uT5bYLoAAADbAAAADwAAAAAAAAABACAAAAA4AAAAZHJzL2Rvd25yZXYueG1s&#10;UEsBAhQAFAAAAAgAh07iQDMvBZ47AAAAOQAAABAAAAAAAAAAAQAgAAAAHwEAAGRycy9zaGFwZXht&#10;bC54bWxQSwUGAAAAAAYABgBbAQAAyQMAAAAA&#10;">
                    <v:fill on="f" focussize="0,0"/>
                    <v:stroke color="#000000 [3213]" miterlimit="8" joinstyle="miter" endarrow="block"/>
                    <v:imagedata o:title=""/>
                    <o:lock v:ext="edit" aspectratio="f"/>
                  </v:line>
                  <v:rect id="矩形 43" o:spid="_x0000_s1026" o:spt="1" style="position:absolute;left:8586;top:5831;height:454;width:1579;v-text-anchor:middle;" filled="f" stroked="t" coordsize="21600,21600" o:gfxdata="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RGC3A70AAADbAAAADwAAAAAAAAABACAAAAA4AAAAZHJzL2Rvd25yZXYu&#10;eG1sUEsBAhQAFAAAAAgAh07iQDMvBZ47AAAAOQAAABAAAAAAAAAAAQAgAAAAIgEAAGRycy9zaGFw&#10;ZXhtbC54bWxQSwUGAAAAAAYABgBbAQAAzAMAAAAA&#10;">
                    <v:fill on="f" focussize="0,0"/>
                    <v:stroke weight="1pt" color="#000000 [3213]" miterlimit="8" joinstyle="miter"/>
                    <v:imagedata o:title=""/>
                    <o:lock v:ext="edit" aspectratio="f"/>
                    <v:textbox>
                      <w:txbxContent>
                        <w:p>
                          <w:pPr>
                            <w:pStyle w:val="9"/>
                            <w:kinsoku/>
                            <w:ind w:left="0"/>
                            <w:jc w:val="center"/>
                            <w:rPr>
                              <w:sz w:val="21"/>
                              <w:szCs w:val="21"/>
                            </w:rPr>
                          </w:pPr>
                          <w:r>
                            <w:rPr>
                              <w:rFonts w:ascii="宋体" w:eastAsia="宋体" w:hAnsiTheme="minorBidi"/>
                              <w:color w:val="000000" w:themeColor="text1"/>
                              <w:kern w:val="24"/>
                              <w:sz w:val="21"/>
                              <w:szCs w:val="21"/>
                              <w14:textFill>
                                <w14:solidFill>
                                  <w14:schemeClr w14:val="tx1"/>
                                </w14:solidFill>
                              </w14:textFill>
                            </w:rPr>
                            <w:t>告知客户</w:t>
                          </w:r>
                        </w:p>
                      </w:txbxContent>
                    </v:textbox>
                  </v:rect>
                  <v:line id="直接连接符 44" o:spid="_x0000_s1026" o:spt="20" style="position:absolute;left:7846;top:9408;height:0;width:404;" filled="f" stroked="t" coordsize="21600,21600" o:gfxdata="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a0tbN70AAADbAAAADwAAAAAAAAABACAAAAA4AAAAZHJzL2Rvd25yZXYu&#10;eG1sUEsBAhQAFAAAAAgAh07iQDMvBZ47AAAAOQAAABAAAAAAAAAAAQAgAAAAIgEAAGRycy9zaGFw&#10;ZXhtbC54bWxQSwUGAAAAAAYABgBbAQAAzAMAAAAA&#10;">
                    <v:fill on="f" focussize="0,0"/>
                    <v:stroke color="#000000 [3213]" miterlimit="8" joinstyle="miter"/>
                    <v:imagedata o:title=""/>
                    <o:lock v:ext="edit" aspectratio="f"/>
                  </v:line>
                  <v:line id="直接连接符 47" o:spid="_x0000_s1026" o:spt="20" style="position:absolute;left:8249;top:8427;flip:x;height:1610;width:1;" filled="f" stroked="t" coordsize="21600,21600" o:gfxdata="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KhnoQ27AAAA2wAAAA8AAAAAAAAAAQAgAAAAOAAAAGRycy9kb3ducmV2Lnht&#10;bFBLAQIUABQAAAAIAIdO4kAzLwWeOwAAADkAAAAQAAAAAAAAAAEAIAAAACABAABkcnMvc2hhcGV4&#10;bWwueG1sUEsFBgAAAAAGAAYAWwEAAMoDAAAAAA==&#10;">
                    <v:fill on="f" focussize="0,0"/>
                    <v:stroke color="#000000 [3213]" miterlimit="8" joinstyle="miter"/>
                    <v:imagedata o:title=""/>
                    <o:lock v:ext="edit" aspectratio="f"/>
                  </v:line>
                  <v:shape id="直接箭头连接符 48" o:spid="_x0000_s1026" o:spt="32" type="#_x0000_t32" style="position:absolute;left:8250;top:8436;height:2;width:411;" filled="f" stroked="t" coordsize="21600,21600" o:gfxdata="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V/qUMroAAADbAAAADwAAAAAAAAABACAAAAA4AAAAZHJzL2Rvd25yZXYueG1s&#10;UEsBAhQAFAAAAAgAh07iQDMvBZ47AAAAOQAAABAAAAAAAAAAAQAgAAAAHwEAAGRycy9zaGFwZXht&#10;bC54bWxQSwUGAAAAAAYABgBbAQAAyQMAAAAA&#10;">
                    <v:fill on="f" focussize="0,0"/>
                    <v:stroke color="#000000 [3213]" miterlimit="8" joinstyle="miter" endarrow="block"/>
                    <v:imagedata o:title=""/>
                    <o:lock v:ext="edit" aspectratio="f"/>
                  </v:shape>
                  <v:shape id="直接箭头连接符 49" o:spid="_x0000_s1026" o:spt="32" type="#_x0000_t32" style="position:absolute;left:8255;top:8985;height:0;width:406;" filled="f" stroked="t" coordsize="21600,21600" o:gfxdata="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BDGatytgAAANsAAAAPAAAAAAAAAAEAIAAAADgAAABkcnMvZG93bnJldi54bWxQSwEC&#10;FAAUAAAACACHTuJAMy8FnjsAAAA5AAAAEAAAAAAAAAABACAAAAAbAQAAZHJzL3NoYXBleG1sLnht&#10;bFBLBQYAAAAABgAGAFsBAADFAwAAAAA=&#10;">
                    <v:fill on="f" focussize="0,0"/>
                    <v:stroke color="#000000 [3213]" miterlimit="8" joinstyle="miter" endarrow="block"/>
                    <v:imagedata o:title=""/>
                    <o:lock v:ext="edit" aspectratio="f"/>
                  </v:shape>
                  <v:shape id="直接箭头连接符 50" o:spid="_x0000_s1026" o:spt="32" type="#_x0000_t32" style="position:absolute;left:8248;top:9494;flip:y;height:3;width:415;" filled="f" stroked="t" coordsize="21600,21600" o:gfxdata="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oyqy5L0AAADbAAAADwAAAAAAAAABACAAAAA4AAAAZHJzL2Rvd25yZXYu&#10;eG1sUEsBAhQAFAAAAAgAh07iQDMvBZ47AAAAOQAAABAAAAAAAAAAAQAgAAAAIgEAAGRycy9zaGFw&#10;ZXhtbC54bWxQSwUGAAAAAAYABgBbAQAAzAMAAAAA&#10;">
                    <v:fill on="f" focussize="0,0"/>
                    <v:stroke color="#000000 [3213]" miterlimit="8" joinstyle="miter" endarrow="block"/>
                    <v:imagedata o:title=""/>
                    <o:lock v:ext="edit" aspectratio="f"/>
                  </v:shape>
                  <v:shape id="直接箭头连接符 51" o:spid="_x0000_s1026" o:spt="32" type="#_x0000_t32" style="position:absolute;left:8259;top:10037;height:0;width:394;" filled="f" stroked="t" coordsize="21600,21600" o:gfxdata="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3IeQnroAAADbAAAADwAAAAAAAAABACAAAAA4AAAAZHJzL2Rvd25yZXYueG1s&#10;UEsBAhQAFAAAAAgAh07iQDMvBZ47AAAAOQAAABAAAAAAAAAAAQAgAAAAHwEAAGRycy9zaGFwZXht&#10;bC54bWxQSwUGAAAAAAYABgBbAQAAyQMAAAAA&#10;">
                    <v:fill on="f" focussize="0,0"/>
                    <v:stroke color="#000000 [3213]" miterlimit="8" joinstyle="miter" endarrow="block"/>
                    <v:imagedata o:title=""/>
                    <o:lock v:ext="edit" aspectratio="f"/>
                  </v:shape>
                  <v:rect id="矩形 52" o:spid="_x0000_s1026" o:spt="1" style="position:absolute;left:8661;top:8291;height:318;width:1361;v-text-anchor:middle;" filled="f" stroked="t" coordsize="21600,21600" o:gfxdata="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5Quaq+AAAA2wAAAA8AAAAAAAAAAQAgAAAAOAAAAGRycy9kb3ducmV2&#10;LnhtbFBLAQIUABQAAAAIAIdO4kAzLwWeOwAAADkAAAAQAAAAAAAAAAEAIAAAACMBAABkcnMvc2hh&#10;cGV4bWwueG1sUEsFBgAAAAAGAAYAWwEAAM0DAAAAAA==&#10;">
                    <v:fill on="f" focussize="0,0"/>
                    <v:stroke weight="1pt" color="#000000 [3213]" miterlimit="8" joinstyle="miter"/>
                    <v:imagedata o:title=""/>
                    <o:lock v:ext="edit" aspectratio="f"/>
                    <v:textbox>
                      <w:txbxContent>
                        <w:p>
                          <w:pPr>
                            <w:pStyle w:val="9"/>
                            <w:kinsoku/>
                            <w:ind w:left="0"/>
                            <w:jc w:val="center"/>
                            <w:rPr>
                              <w:sz w:val="21"/>
                              <w:szCs w:val="21"/>
                            </w:rPr>
                          </w:pPr>
                          <w:r>
                            <w:rPr>
                              <w:rFonts w:ascii="宋体" w:eastAsia="宋体" w:hAnsiTheme="minorBidi"/>
                              <w:color w:val="000000" w:themeColor="text1"/>
                              <w:kern w:val="24"/>
                              <w:sz w:val="21"/>
                              <w:szCs w:val="21"/>
                              <w14:textFill>
                                <w14:solidFill>
                                  <w14:schemeClr w14:val="tx1"/>
                                </w14:solidFill>
                              </w14:textFill>
                            </w:rPr>
                            <w:t>现场清理</w:t>
                          </w:r>
                        </w:p>
                      </w:txbxContent>
                    </v:textbox>
                  </v:rect>
                  <v:rect id="矩形 53" o:spid="_x0000_s1026" o:spt="1" style="position:absolute;left:8661;top:8826;height:318;width:1361;v-text-anchor:middle;" filled="f" stroked="t" coordsize="21600,21600" o:gfxdata="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wbkh3r0AAADbAAAADwAAAAAAAAABACAAAAA4AAAAZHJzL2Rvd25yZXYu&#10;eG1sUEsBAhQAFAAAAAgAh07iQDMvBZ47AAAAOQAAABAAAAAAAAAAAQAgAAAAIgEAAGRycy9zaGFw&#10;ZXhtbC54bWxQSwUGAAAAAAYABgBbAQAAzAMAAAAA&#10;">
                    <v:fill on="f" focussize="0,0"/>
                    <v:stroke weight="1pt" color="#000000 [3213]" miterlimit="8" joinstyle="miter"/>
                    <v:imagedata o:title=""/>
                    <o:lock v:ext="edit" aspectratio="f"/>
                    <v:textbox>
                      <w:txbxContent>
                        <w:p>
                          <w:pPr>
                            <w:pStyle w:val="9"/>
                            <w:kinsoku/>
                            <w:ind w:left="0"/>
                            <w:jc w:val="center"/>
                            <w:rPr>
                              <w:sz w:val="21"/>
                              <w:szCs w:val="21"/>
                            </w:rPr>
                          </w:pPr>
                          <w:r>
                            <w:rPr>
                              <w:rFonts w:ascii="宋体" w:eastAsia="宋体" w:hAnsiTheme="minorBidi"/>
                              <w:color w:val="000000" w:themeColor="text1"/>
                              <w:kern w:val="24"/>
                              <w:sz w:val="21"/>
                              <w:szCs w:val="21"/>
                              <w14:textFill>
                                <w14:solidFill>
                                  <w14:schemeClr w14:val="tx1"/>
                                </w14:solidFill>
                              </w14:textFill>
                            </w:rPr>
                            <w:t>作业区撤除</w:t>
                          </w:r>
                        </w:p>
                      </w:txbxContent>
                    </v:textbox>
                  </v:rect>
                  <v:rect id="矩形 54" o:spid="_x0000_s1026" o:spt="1" style="position:absolute;left:8662;top:9352;height:318;width:1361;v-text-anchor:middle;" filled="f" stroked="t" coordsize="21600,21600" o:gfxdata="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rvWERb0AAADbAAAADwAAAAAAAAABACAAAAA4AAAAZHJzL2Rvd25yZXYu&#10;eG1sUEsBAhQAFAAAAAgAh07iQDMvBZ47AAAAOQAAABAAAAAAAAAAAQAgAAAAIgEAAGRycy9zaGFw&#10;ZXhtbC54bWxQSwUGAAAAAAYABgBbAQAAzAMAAAAA&#10;">
                    <v:fill on="f" focussize="0,0"/>
                    <v:stroke weight="1pt" color="#000000 [3213]" miterlimit="8" joinstyle="miter"/>
                    <v:imagedata o:title=""/>
                    <o:lock v:ext="edit" aspectratio="f"/>
                    <v:textbox>
                      <w:txbxContent>
                        <w:p>
                          <w:pPr>
                            <w:pStyle w:val="9"/>
                            <w:kinsoku/>
                            <w:ind w:left="0"/>
                            <w:jc w:val="center"/>
                            <w:rPr>
                              <w:sz w:val="21"/>
                              <w:szCs w:val="21"/>
                            </w:rPr>
                          </w:pPr>
                          <w:r>
                            <w:rPr>
                              <w:rFonts w:ascii="宋体" w:eastAsia="宋体" w:hAnsiTheme="minorBidi"/>
                              <w:color w:val="000000" w:themeColor="text1"/>
                              <w:kern w:val="24"/>
                              <w:sz w:val="21"/>
                              <w:szCs w:val="21"/>
                              <w14:textFill>
                                <w14:solidFill>
                                  <w14:schemeClr w14:val="tx1"/>
                                </w14:solidFill>
                              </w14:textFill>
                            </w:rPr>
                            <w:t>撤离现场</w:t>
                          </w:r>
                        </w:p>
                      </w:txbxContent>
                    </v:textbox>
                  </v:rect>
                  <v:rect id="矩形 55" o:spid="_x0000_s1026" o:spt="1" style="position:absolute;left:8663;top:9877;height:318;width:1361;v-text-anchor:middle;" filled="f" stroked="t" coordsize="21600,21600" o:gfxdata="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XicaMr0AAADbAAAADwAAAAAAAAABACAAAAA4AAAAZHJzL2Rvd25yZXYu&#10;eG1sUEsBAhQAFAAAAAgAh07iQDMvBZ47AAAAOQAAABAAAAAAAAAAAQAgAAAAIgEAAGRycy9zaGFw&#10;ZXhtbC54bWxQSwUGAAAAAAYABgBbAQAAzAMAAAAA&#10;">
                    <v:fill on="f" focussize="0,0"/>
                    <v:stroke weight="1pt" color="#000000 [3213]" miterlimit="8" joinstyle="miter"/>
                    <v:imagedata o:title=""/>
                    <o:lock v:ext="edit" aspectratio="f"/>
                    <v:textbox>
                      <w:txbxContent>
                        <w:p>
                          <w:pPr>
                            <w:pStyle w:val="9"/>
                            <w:kinsoku/>
                            <w:ind w:left="0"/>
                            <w:jc w:val="center"/>
                            <w:rPr>
                              <w:sz w:val="21"/>
                              <w:szCs w:val="21"/>
                            </w:rPr>
                          </w:pPr>
                          <w:r>
                            <w:rPr>
                              <w:rFonts w:ascii="宋体" w:eastAsia="宋体" w:hAnsiTheme="minorBidi"/>
                              <w:color w:val="000000" w:themeColor="text1"/>
                              <w:kern w:val="24"/>
                              <w:sz w:val="21"/>
                              <w:szCs w:val="21"/>
                              <w14:textFill>
                                <w14:solidFill>
                                  <w14:schemeClr w14:val="tx1"/>
                                </w14:solidFill>
                              </w14:textFill>
                            </w:rPr>
                            <w:t>信息反馈</w:t>
                          </w:r>
                        </w:p>
                      </w:txbxContent>
                    </v:textbox>
                  </v:rect>
                  <v:shape id="直接箭头连接符 56" o:spid="_x0000_s1026" o:spt="32" type="#_x0000_t32" style="position:absolute;left:9342;top:8609;height:217;width:0;" filled="f" stroked="t" coordsize="21600,21600" o:gfxdata="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zPAzBroAAADbAAAADwAAAAAAAAABACAAAAA4AAAAZHJzL2Rvd25yZXYueG1s&#10;UEsBAhQAFAAAAAgAh07iQDMvBZ47AAAAOQAAABAAAAAAAAAAAQAgAAAAHwEAAGRycy9zaGFwZXht&#10;bC54bWxQSwUGAAAAAAYABgBbAQAAyQMAAAAA&#10;">
                    <v:fill on="f" focussize="0,0"/>
                    <v:stroke color="#000000 [3213]" miterlimit="8" joinstyle="miter" endarrow="block"/>
                    <v:imagedata o:title=""/>
                    <o:lock v:ext="edit" aspectratio="f"/>
                  </v:shape>
                  <v:shape id="直接箭头连接符 57" o:spid="_x0000_s1026" o:spt="32" type="#_x0000_t32" style="position:absolute;left:9341;top:9144;height:213;width:0;" filled="f" stroked="t" coordsize="21600,21600" o:gfxdata="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C9b6d0tgAAANsAAAAPAAAAAAAAAAEAIAAAADgAAABkcnMvZG93bnJldi54bWxQSwEC&#10;FAAUAAAACACHTuJAMy8FnjsAAAA5AAAAEAAAAAAAAAABACAAAAAbAQAAZHJzL3NoYXBleG1sLnht&#10;bFBLBQYAAAAABgAGAFsBAADFAwAAAAA=&#10;">
                    <v:fill on="f" focussize="0,0"/>
                    <v:stroke color="#000000 [3213]" miterlimit="8" joinstyle="miter" endarrow="block"/>
                    <v:imagedata o:title=""/>
                    <o:lock v:ext="edit" aspectratio="f"/>
                  </v:shape>
                  <v:shape id="直接箭头连接符 58" o:spid="_x0000_s1026" o:spt="32" type="#_x0000_t32" style="position:absolute;left:9343;top:9670;height:213;width:0;" filled="f" stroked="t" coordsize="21600,21600" o:gfxdata="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0iMC77oAAADbAAAADwAAAAAAAAABACAAAAA4AAAAZHJzL2Rvd25yZXYueG1s&#10;UEsBAhQAFAAAAAgAh07iQDMvBZ47AAAAOQAAABAAAAAAAAAAAQAgAAAAHwEAAGRycy9zaGFwZXht&#10;bC54bWxQSwUGAAAAAAYABgBbAQAAyQMAAAAA&#10;">
                    <v:fill on="f" focussize="0,0"/>
                    <v:stroke color="#000000 [3213]" miterlimit="8" joinstyle="miter" endarrow="block"/>
                    <v:imagedata o:title=""/>
                    <o:lock v:ext="edit" aspectratio="f"/>
                  </v:shape>
                  <v:line id="直接连接符 59" o:spid="_x0000_s1026" o:spt="20" style="position:absolute;left:3982;top:5038;flip:x;height:0;width:2268;" filled="f" stroked="t" coordsize="21600,21600" o:gfxdata="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fBwJ9uQAAANsAAAAPAAAAAAAAAAEAIAAAADgAAABkcnMvZG93bnJldi54bWxQ&#10;SwECFAAUAAAACACHTuJAMy8FnjsAAAA5AAAAEAAAAAAAAAABACAAAAAeAQAAZHJzL3NoYXBleG1s&#10;LnhtbFBLBQYAAAAABgAGAFsBAADIAwAAAAA=&#10;">
                    <v:fill on="f" focussize="0,0"/>
                    <v:stroke weight="0.5pt" color="#000000 [3213]" miterlimit="8" joinstyle="miter" dashstyle="3 1"/>
                    <v:imagedata o:title=""/>
                    <o:lock v:ext="edit" aspectratio="f"/>
                  </v:line>
                  <v:line id="直接连接符 60" o:spid="_x0000_s1026" o:spt="20" style="position:absolute;left:3982;top:3564;flip:x;height:0;width:2268;" filled="f" stroked="t" coordsize="21600,21600" o:gfxdata="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BLp+a+AAAA2wAAAA8AAAAAAAAAAQAgAAAAOAAAAGRycy9kb3ducmV2&#10;LnhtbFBLAQIUABQAAAAIAIdO4kAzLwWeOwAAADkAAAAQAAAAAAAAAAEAIAAAACMBAABkcnMvc2hh&#10;cGV4bWwueG1sUEsFBgAAAAAGAAYAWwEAAM0DAAAAAA==&#10;">
                    <v:fill on="f" focussize="0,0"/>
                    <v:stroke weight="0.5pt" color="#000000 [3213]" miterlimit="8" joinstyle="miter" dashstyle="3 1"/>
                    <v:imagedata o:title=""/>
                    <o:lock v:ext="edit" aspectratio="f"/>
                  </v:line>
                  <v:line id="直接连接符 61" o:spid="_x0000_s1026" o:spt="20" style="position:absolute;left:3982;top:420;flip:x;height:12;width:2390;" filled="f" stroked="t" coordsize="21600,21600" o:gfxdata="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QJk5kb0AAADbAAAADwAAAAAAAAABACAAAAA4AAAAZHJzL2Rvd25yZXYu&#10;eG1sUEsBAhQAFAAAAAgAh07iQDMvBZ47AAAAOQAAABAAAAAAAAAAAQAgAAAAIgEAAGRycy9zaGFw&#10;ZXhtbC54bWxQSwUGAAAAAAYABgBbAQAAzAMAAAAA&#10;">
                    <v:fill on="f" focussize="0,0"/>
                    <v:stroke weight="0.5pt" color="#000000 [3213]" miterlimit="8" joinstyle="miter" dashstyle="3 1"/>
                    <v:imagedata o:title=""/>
                    <o:lock v:ext="edit" aspectratio="f"/>
                  </v:line>
                  <v:shape id="文本框 62" o:spid="_x0000_s1026" o:spt="202" type="#_x0000_t202" style="position:absolute;left:4106;top:5271;height:1063;width:299;" filled="f" stroked="f" coordsize="21600,21600" o:gfxdata="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rZ2v8vAAAANsAAAAPAAAAAAAAAAEAIAAAADgAAABkcnMvZG93bnJldi54&#10;bWxQSwECFAAUAAAACACHTuJAMy8FnjsAAAA5AAAAEAAAAAAAAAABACAAAAAhAQAAZHJzL3NoYXBl&#10;eG1sLnhtbFBLBQYAAAAABgAGAFsBAADLAwAAAAA=&#10;">
                    <v:fill on="f" focussize="0,0"/>
                    <v:stroke on="f"/>
                    <v:imagedata o:title=""/>
                    <o:lock v:ext="edit" aspectratio="f"/>
                    <v:textbox>
                      <w:txbxContent>
                        <w:p>
                          <w:pPr>
                            <w:pStyle w:val="9"/>
                            <w:kinsoku/>
                            <w:ind w:left="0"/>
                            <w:jc w:val="center"/>
                            <w:rPr>
                              <w:sz w:val="21"/>
                              <w:szCs w:val="21"/>
                            </w:rPr>
                          </w:pPr>
                          <w:r>
                            <w:rPr>
                              <w:rFonts w:ascii="宋体" w:eastAsia="宋体" w:hAnsiTheme="minorBidi"/>
                              <w:color w:val="000000" w:themeColor="text1"/>
                              <w:kern w:val="24"/>
                              <w:sz w:val="21"/>
                              <w:szCs w:val="21"/>
                              <w14:textFill>
                                <w14:solidFill>
                                  <w14:schemeClr w14:val="tx1"/>
                                </w14:solidFill>
                              </w14:textFill>
                            </w:rPr>
                            <w:t>现场救援</w:t>
                          </w:r>
                        </w:p>
                      </w:txbxContent>
                    </v:textbox>
                  </v:shape>
                  <v:shape id="文本框 63" o:spid="_x0000_s1026" o:spt="202" type="#_x0000_t202" style="position:absolute;left:4106;top:3787;height:1063;width:290;" filled="f" stroked="f" coordsize="21600,21600" o:gfxdata="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ZI7ziL0AAADbAAAADwAAAAAAAAABACAAAAA4AAAAZHJzL2Rvd25yZXYu&#10;eG1sUEsBAhQAFAAAAAgAh07iQDMvBZ47AAAAOQAAABAAAAAAAAAAAQAgAAAAIgEAAGRycy9zaGFw&#10;ZXhtbC54bWxQSwUGAAAAAAYABgBbAQAAzAMAAAAA&#10;">
                    <v:fill on="f" focussize="0,0"/>
                    <v:stroke on="f"/>
                    <v:imagedata o:title=""/>
                    <o:lock v:ext="edit" aspectratio="f"/>
                    <v:textbox>
                      <w:txbxContent>
                        <w:p>
                          <w:pPr>
                            <w:pStyle w:val="9"/>
                            <w:kinsoku/>
                            <w:ind w:left="0"/>
                            <w:jc w:val="center"/>
                            <w:rPr>
                              <w:sz w:val="21"/>
                              <w:szCs w:val="21"/>
                            </w:rPr>
                          </w:pPr>
                          <w:r>
                            <w:rPr>
                              <w:rFonts w:ascii="宋体" w:eastAsia="宋体" w:hAnsiTheme="minorBidi"/>
                              <w:color w:val="000000" w:themeColor="text1"/>
                              <w:kern w:val="24"/>
                              <w:sz w:val="21"/>
                              <w:szCs w:val="21"/>
                              <w14:textFill>
                                <w14:solidFill>
                                  <w14:schemeClr w14:val="tx1"/>
                                </w14:solidFill>
                              </w14:textFill>
                            </w:rPr>
                            <w:t>任务启动</w:t>
                          </w:r>
                        </w:p>
                      </w:txbxContent>
                    </v:textbox>
                  </v:shape>
                  <v:shape id="文本框 64" o:spid="_x0000_s1026" o:spt="202" type="#_x0000_t202" style="position:absolute;left:4106;top:1328;height:1063;width:305;" filled="f" stroked="f" coordsize="21600,21600" o:gfxdata="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C8JWE70AAADbAAAADwAAAAAAAAABACAAAAA4AAAAZHJzL2Rvd25yZXYu&#10;eG1sUEsBAhQAFAAAAAgAh07iQDMvBZ47AAAAOQAAABAAAAAAAAAAAQAgAAAAIgEAAGRycy9zaGFw&#10;ZXhtbC54bWxQSwUGAAAAAAYABgBbAQAAzAMAAAAA&#10;">
                    <v:fill on="f" focussize="0,0"/>
                    <v:stroke on="f"/>
                    <v:imagedata o:title=""/>
                    <o:lock v:ext="edit" aspectratio="f"/>
                    <v:textbox>
                      <w:txbxContent>
                        <w:p>
                          <w:pPr>
                            <w:pStyle w:val="9"/>
                            <w:kinsoku/>
                            <w:ind w:left="0"/>
                            <w:jc w:val="center"/>
                            <w:rPr>
                              <w:sz w:val="21"/>
                              <w:szCs w:val="21"/>
                            </w:rPr>
                          </w:pPr>
                          <w:r>
                            <w:rPr>
                              <w:rFonts w:ascii="宋体" w:eastAsia="宋体" w:hAnsiTheme="minorBidi"/>
                              <w:color w:val="000000" w:themeColor="text1"/>
                              <w:kern w:val="24"/>
                              <w:sz w:val="21"/>
                              <w:szCs w:val="21"/>
                              <w14:textFill>
                                <w14:solidFill>
                                  <w14:schemeClr w14:val="tx1"/>
                                </w14:solidFill>
                              </w14:textFill>
                            </w:rPr>
                            <w:t>任务受理</w:t>
                          </w:r>
                        </w:p>
                      </w:txbxContent>
                    </v:textbox>
                  </v:shape>
                </v:group>
                <v:shape id="文本框 66" o:spid="_x0000_s1026" o:spt="202" type="#_x0000_t202" style="position:absolute;left:5426;top:604;height:837;width:2643;" filled="f" stroked="f" coordsize="21600,21600" o:gfxdata="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AJf3z67AAAA2wAAAA8AAAAAAAAAAQAgAAAAOAAAAGRycy9kb3ducmV2Lnht&#10;bFBLAQIUABQAAAAIAIdO4kAzLwWeOwAAADkAAAAQAAAAAAAAAAEAIAAAACABAABkcnMvc2hhcGV4&#10;bWwueG1sUEsFBgAAAAAGAAYAWwEAAMoDAAAAAA==&#10;">
                  <v:fill on="f" focussize="0,0"/>
                  <v:stroke on="f"/>
                  <v:imagedata o:title=""/>
                  <o:lock v:ext="edit" aspectratio="f"/>
                  <v:textbox style="mso-fit-shape-to-text:t;">
                    <w:txbxContent>
                      <w:p>
                        <w:pPr>
                          <w:pStyle w:val="9"/>
                          <w:kinsoku/>
                          <w:ind w:left="0"/>
                          <w:jc w:val="center"/>
                          <w:rPr>
                            <w:sz w:val="21"/>
                            <w:szCs w:val="21"/>
                          </w:rPr>
                        </w:pPr>
                        <w:r>
                          <w:rPr>
                            <w:rFonts w:ascii="宋体" w:eastAsia="宋体" w:hAnsiTheme="minorBidi"/>
                            <w:color w:val="000000" w:themeColor="text1"/>
                            <w:kern w:val="24"/>
                            <w:sz w:val="21"/>
                            <w:szCs w:val="21"/>
                            <w14:textFill>
                              <w14:solidFill>
                                <w14:schemeClr w14:val="tx1"/>
                              </w14:solidFill>
                            </w14:textFill>
                          </w:rPr>
                          <w:t>需求研判</w:t>
                        </w:r>
                      </w:p>
                      <w:p>
                        <w:pPr>
                          <w:pStyle w:val="9"/>
                          <w:kinsoku/>
                          <w:ind w:left="0"/>
                          <w:jc w:val="center"/>
                          <w:rPr>
                            <w:sz w:val="21"/>
                            <w:szCs w:val="21"/>
                          </w:rPr>
                        </w:pPr>
                        <w:r>
                          <w:rPr>
                            <w:rFonts w:ascii="宋体" w:eastAsia="宋体" w:hAnsiTheme="minorBidi"/>
                            <w:color w:val="000000" w:themeColor="text1"/>
                            <w:kern w:val="24"/>
                            <w:sz w:val="21"/>
                            <w:szCs w:val="21"/>
                            <w14:textFill>
                              <w14:solidFill>
                                <w14:schemeClr w14:val="tx1"/>
                              </w14:solidFill>
                            </w14:textFill>
                          </w:rPr>
                          <w:t>资源调配</w:t>
                        </w:r>
                      </w:p>
                    </w:txbxContent>
                  </v:textbox>
                </v:shape>
                <v:shape id="文本框 67" o:spid="_x0000_s1026" o:spt="202" type="#_x0000_t202" style="position:absolute;left:5478;top:6917;height:497;width:2568;" filled="f" stroked="f" coordsize="21600,21600" o:gfxdata="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&#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HPAS0y4AAAA2wAAAA8AAAAAAAAAAQAgAAAAOAAAAGRycy9kb3ducmV2LnhtbFBL&#10;AQIUABQAAAAIAIdO4kAzLwWeOwAAADkAAAAQAAAAAAAAAAEAIAAAAB0BAABkcnMvc2hhcGV4bWwu&#10;eG1sUEsFBgAAAAAGAAYAWwEAAMcDAAAAAA==&#10;">
                  <v:fill on="f" focussize="0,0"/>
                  <v:stroke on="f"/>
                  <v:imagedata o:title=""/>
                  <o:lock v:ext="edit" aspectratio="f"/>
                  <v:textbox style="mso-fit-shape-to-text:t;">
                    <w:txbxContent>
                      <w:p>
                        <w:pPr>
                          <w:pStyle w:val="9"/>
                          <w:kinsoku/>
                          <w:ind w:left="0"/>
                          <w:jc w:val="center"/>
                          <w:rPr>
                            <w:sz w:val="21"/>
                            <w:szCs w:val="21"/>
                          </w:rPr>
                        </w:pPr>
                        <w:r>
                          <w:rPr>
                            <w:rFonts w:ascii="宋体" w:eastAsia="宋体" w:hAnsiTheme="minorBidi"/>
                            <w:color w:val="000000" w:themeColor="text1"/>
                            <w:kern w:val="24"/>
                            <w:sz w:val="21"/>
                            <w:szCs w:val="21"/>
                            <w14:textFill>
                              <w14:solidFill>
                                <w14:schemeClr w14:val="tx1"/>
                              </w14:solidFill>
                            </w14:textFill>
                          </w:rPr>
                          <w:t>现场勘查</w:t>
                        </w:r>
                      </w:p>
                    </w:txbxContent>
                  </v:textbox>
                </v:shape>
                <v:line id="直接连接符 68" o:spid="_x0000_s1026" o:spt="20" style="position:absolute;left:6731;top:6229;flip:x;height:341;width:5;" filled="f" stroked="t" coordsize="21600,21600" o:gfxdata="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CqFJ4e+AAAA2wAAAA8AAAAAAAAAAQAgAAAAOAAAAGRycy9kb3ducmV2&#10;LnhtbFBLAQIUABQAAAAIAIdO4kAzLwWeOwAAADkAAAAQAAAAAAAAAAEAIAAAACMBAABkcnMvc2hh&#10;cGV4bWwueG1sUEsFBgAAAAAGAAYAWwEAAM0DAAAAAA==&#10;">
                  <v:fill on="f" focussize="0,0"/>
                  <v:stroke color="#000000 [3213]" miterlimit="8" joinstyle="miter" endarrow="block"/>
                  <v:imagedata o:title=""/>
                  <o:lock v:ext="edit" aspectratio="f"/>
                </v:line>
                <v:line id="直接连接符 69" o:spid="_x0000_s1026" o:spt="20" style="position:absolute;left:6741;top:1641;flip:x;height:645;width:1;" filled="f" stroked="t" coordsize="21600,21600" o:gfxdata="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ZhjHvAAAANsAAAAPAAAAAAAAAAEAIAAAADgAAABkcnMvZG93bnJldi54&#10;bWxQSwECFAAUAAAACACHTuJAMy8FnjsAAAA5AAAAEAAAAAAAAAABACAAAAAhAQAAZHJzL3NoYXBl&#10;eG1sLnhtbFBLBQYAAAAABgAGAFsBAADLAwAAAAA=&#10;">
                  <v:fill on="f" focussize="0,0"/>
                  <v:stroke color="#000000 [3213]" miterlimit="8" joinstyle="miter" endarrow="block"/>
                  <v:imagedata o:title=""/>
                  <o:lock v:ext="edit" aspectratio="f"/>
                </v:line>
                <w10:wrap type="none"/>
                <w10:anchorlock/>
              </v:group>
            </w:pict>
          </mc:Fallback>
        </mc:AlternateContent>
      </w:r>
    </w:p>
    <w:p>
      <w:pPr>
        <w:keepNext w:val="0"/>
        <w:keepLines/>
        <w:pageBreakBefore w:val="0"/>
        <w:widowControl w:val="0"/>
        <w:kinsoku/>
        <w:wordWrap/>
        <w:overflowPunct/>
        <w:topLinePunct w:val="0"/>
        <w:autoSpaceDE/>
        <w:autoSpaceDN/>
        <w:bidi w:val="0"/>
        <w:adjustRightInd/>
        <w:snapToGrid/>
        <w:spacing w:after="313" w:afterLines="100" w:line="240" w:lineRule="auto"/>
        <w:jc w:val="center"/>
        <w:textAlignment w:val="auto"/>
        <w:rPr>
          <w:rFonts w:hint="eastAsia"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图1 车辆救援工作流程图</w:t>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6.2.2 按照“谁先到场谁先防护”的原则，迅速设置作业现场安全防护。汽车救援员到达现场后，应按照JT/T891的规定迅速摆放救援警示标志、反光锥形筒等，设置现场安全防护区域；夜间、隧道或雨、雾天气还应同时开启示廓灯、照明设备等。</w:t>
      </w:r>
    </w:p>
    <w:p>
      <w:pPr>
        <w:keepNext w:val="0"/>
        <w:keepLines w:val="0"/>
        <w:pageBreakBefore w:val="0"/>
        <w:widowControl w:val="0"/>
        <w:kinsoku/>
        <w:wordWrap/>
        <w:overflowPunct/>
        <w:topLinePunct w:val="0"/>
        <w:autoSpaceDE/>
        <w:autoSpaceDN/>
        <w:bidi w:val="0"/>
        <w:adjustRightInd/>
        <w:snapToGrid/>
        <w:spacing w:line="240" w:lineRule="auto"/>
        <w:ind w:firstLine="420"/>
        <w:jc w:val="left"/>
        <w:textAlignment w:val="auto"/>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a）白天距现场区域来车方向150米外至作业现场中心位置连续摆放反光锥形筒，上游过渡区呈斜弧形排列；夜间、隧道、雨雾天气距现场区域来车方向200米外至作业现场中心位置连续摆放反光锥形筒，反光锥形筒间隔不超过10米；</w:t>
      </w:r>
    </w:p>
    <w:p>
      <w:pPr>
        <w:keepNext w:val="0"/>
        <w:keepLines/>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b）救援警示标志置于隔离作业区域中来车方向的最远端；</w:t>
      </w:r>
    </w:p>
    <w:p>
      <w:pPr>
        <w:keepNext w:val="0"/>
        <w:keepLines/>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c）安全防护区域设置只允许过往车辆单边通行，不允许单独在中间车道设置安全防护区域。</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6.2.3 汽车救援员到达救援现场后应向当事人出示有效工作证，表明车辆救援服务单位和本人身份，并文明用语，提倡使用普通话，表达清楚准确。</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6.2.4 汽车救援员在车辆救援服务过程中应穿反光背心、佩戴工作记录仪和肩章式爆闪灯，开展吊装作业时佩戴安全头盔。</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6.2.5 车辆救援现场一般应按照“顺向救援”进行操作。需要采取逆向、借道或者中断交通开展救援的，须征得</w:t>
      </w:r>
      <w:r>
        <w:rPr>
          <w:rFonts w:hint="eastAsia" w:ascii="宋体" w:hAnsi="宋体" w:eastAsia="宋体" w:cs="宋体"/>
          <w:color w:val="auto"/>
          <w:sz w:val="21"/>
          <w:szCs w:val="21"/>
          <w:lang w:val="en-US" w:eastAsia="zh-CN"/>
        </w:rPr>
        <w:t>公安交管部门同意并在</w:t>
      </w:r>
      <w:r>
        <w:rPr>
          <w:rFonts w:hint="eastAsia" w:ascii="宋体" w:hAnsi="宋体" w:eastAsia="宋体" w:cs="宋体"/>
          <w:b w:val="0"/>
          <w:bCs w:val="0"/>
          <w:color w:val="auto"/>
          <w:sz w:val="21"/>
          <w:szCs w:val="21"/>
          <w:lang w:val="en-US" w:eastAsia="zh-CN"/>
        </w:rPr>
        <w:t>实施交通管制后进行。</w:t>
      </w:r>
    </w:p>
    <w:p>
      <w:pPr>
        <w:keepNext w:val="0"/>
        <w:keepLines/>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6.2.6 实施车辆救援服务作业时，每宗作业现场应至少配备2名汽车救援员，其中应至少安排1名汽车救援员面朝来车方向进行警戒和提醒过往车辆；发现异常情况，应立即停止作业，消除异常、确保安全后方可继续作业。</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6.2.7 在隧道内作业时，汽车救援员应先行报请路段监控中心启动救援车道禁行指示灯和隧道警报系统，并开启清障车照明灯、示廓灯。</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6.2.8 清障车在救援过程中应开启警报器、标志灯具，行驶过程及托运过程严禁空档滑行。</w:t>
      </w:r>
    </w:p>
    <w:p>
      <w:pPr>
        <w:keepNext w:val="0"/>
        <w:keepLines/>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6.2.9 车辆救援过程中，汽车救援员应保证通信设备畅通，并对出示收费文件、协商收费、安全提醒等过程进行录像存档。录像存档应保留3个月以上。</w:t>
      </w:r>
    </w:p>
    <w:p>
      <w:pPr>
        <w:keepNext w:val="0"/>
        <w:keepLines/>
        <w:pageBreakBefore w:val="0"/>
        <w:widowControl w:val="0"/>
        <w:tabs>
          <w:tab w:val="left" w:pos="7067"/>
        </w:tabs>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6.2.10 故障车辆救援服务应按以下要求操作：</w:t>
      </w:r>
      <w:r>
        <w:rPr>
          <w:rFonts w:hint="eastAsia" w:ascii="宋体" w:hAnsi="宋体" w:eastAsia="宋体" w:cs="宋体"/>
          <w:b w:val="0"/>
          <w:bCs w:val="0"/>
          <w:color w:val="auto"/>
          <w:sz w:val="21"/>
          <w:szCs w:val="21"/>
          <w:lang w:val="en-US" w:eastAsia="zh-CN"/>
        </w:rPr>
        <w:tab/>
      </w:r>
    </w:p>
    <w:p>
      <w:pPr>
        <w:keepNext w:val="0"/>
        <w:keepLines/>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a）引导被救援车辆司乘人员迅速转移至安全地带，提醒客户妥善保管贵重物品；</w:t>
      </w:r>
    </w:p>
    <w:p>
      <w:pPr>
        <w:keepNext w:val="0"/>
        <w:keepLines/>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b）询问和查看车辆救援现场情况，制定救援服务作业方案，征询当事人同意；</w:t>
      </w:r>
    </w:p>
    <w:p>
      <w:pPr>
        <w:keepNext w:val="0"/>
        <w:keepLines/>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c）救援服务前，告知前方最近的高速公路出口和服务区位置，出示收费标准，告知当事人费用计算方法、所需费用，当事人在一式三联的高速公路车辆救援服务作业单上签字（作业表单示样见附录B、</w:t>
      </w:r>
      <w:r>
        <w:rPr>
          <w:rFonts w:hint="eastAsia" w:ascii="宋体" w:hAnsi="宋体" w:eastAsia="宋体" w:cs="宋体"/>
          <w:b w:val="0"/>
          <w:bCs w:val="0"/>
          <w:i w:val="0"/>
          <w:iCs w:val="0"/>
          <w:color w:val="auto"/>
          <w:sz w:val="21"/>
          <w:szCs w:val="21"/>
          <w:lang w:val="en-US" w:eastAsia="zh-CN"/>
        </w:rPr>
        <w:t>C</w:t>
      </w:r>
      <w:r>
        <w:rPr>
          <w:rFonts w:hint="eastAsia" w:ascii="宋体" w:hAnsi="宋体" w:eastAsia="宋体" w:cs="宋体"/>
          <w:b w:val="0"/>
          <w:bCs w:val="0"/>
          <w:color w:val="auto"/>
          <w:sz w:val="21"/>
          <w:szCs w:val="21"/>
          <w:lang w:val="en-US" w:eastAsia="zh-CN"/>
        </w:rPr>
        <w:t>）；</w:t>
      </w:r>
    </w:p>
    <w:p>
      <w:pPr>
        <w:keepNext w:val="0"/>
        <w:keepLines/>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d）拖移故障车辆至最近的高速公路出口处或服务区，也可以拖移至与当事人协商一致的其他停放地点，涉及协商收费的，应与当事人签订救援服务协议。</w:t>
      </w:r>
    </w:p>
    <w:p>
      <w:pPr>
        <w:keepNext w:val="0"/>
        <w:keepLines/>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e）按规定收取车辆救援服务费用，并向当事人提供足额、合法有效的票据；无法当场提供的，应说明原因并根据当事人要求提供电子发票或免费邮寄服务；</w:t>
      </w:r>
    </w:p>
    <w:p>
      <w:pPr>
        <w:keepNext w:val="0"/>
        <w:keepLines/>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f）对拒绝接受车辆救援服务的故障车辆，汽车救援员应协助提供警戒、警示等安全防范措施，立即报告</w:t>
      </w:r>
      <w:r>
        <w:rPr>
          <w:rFonts w:hint="eastAsia" w:ascii="宋体" w:hAnsi="宋体" w:eastAsia="宋体" w:cs="宋体"/>
          <w:color w:val="auto"/>
          <w:sz w:val="21"/>
          <w:szCs w:val="21"/>
          <w:lang w:val="en-US" w:eastAsia="zh-CN"/>
        </w:rPr>
        <w:t>公安交管部门</w:t>
      </w:r>
      <w:r>
        <w:rPr>
          <w:rFonts w:hint="eastAsia" w:ascii="宋体" w:hAnsi="宋体" w:eastAsia="宋体" w:cs="宋体"/>
          <w:b w:val="0"/>
          <w:bCs w:val="0"/>
          <w:color w:val="auto"/>
          <w:sz w:val="21"/>
          <w:szCs w:val="21"/>
          <w:lang w:val="en-US" w:eastAsia="zh-CN"/>
        </w:rPr>
        <w:t>和高速公路经营管理单位。</w:t>
      </w:r>
    </w:p>
    <w:p>
      <w:pPr>
        <w:keepNext w:val="0"/>
        <w:keepLines/>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6.2.11 事故车辆救援服务，除按6.2.10的规定做好车辆救援外，还应按以下要求操作：</w:t>
      </w:r>
    </w:p>
    <w:p>
      <w:pPr>
        <w:keepNext w:val="0"/>
        <w:keepLines/>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a）在专业救援队伍的指挥下，协助专业救援队伍营救受伤受困人员；</w:t>
      </w:r>
    </w:p>
    <w:p>
      <w:pPr>
        <w:keepNext w:val="0"/>
        <w:keepLines/>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b）汽车救援员先于</w:t>
      </w:r>
      <w:r>
        <w:rPr>
          <w:rFonts w:hint="eastAsia" w:ascii="宋体" w:hAnsi="宋体" w:eastAsia="宋体" w:cs="宋体"/>
          <w:color w:val="auto"/>
          <w:szCs w:val="21"/>
          <w:lang w:eastAsia="zh-CN"/>
        </w:rPr>
        <w:t>公安交管部门</w:t>
      </w:r>
      <w:r>
        <w:rPr>
          <w:rFonts w:hint="eastAsia" w:ascii="宋体" w:hAnsi="宋体" w:eastAsia="宋体" w:cs="宋体"/>
          <w:color w:val="auto"/>
          <w:sz w:val="21"/>
          <w:szCs w:val="21"/>
          <w:lang w:val="en-US" w:eastAsia="zh-CN"/>
        </w:rPr>
        <w:t>到达事故现场的，应立即报告</w:t>
      </w:r>
      <w:r>
        <w:rPr>
          <w:rFonts w:hint="eastAsia" w:ascii="宋体" w:hAnsi="宋体" w:eastAsia="宋体" w:cs="宋体"/>
          <w:color w:val="auto"/>
          <w:szCs w:val="21"/>
          <w:lang w:eastAsia="zh-CN"/>
        </w:rPr>
        <w:t>公安交管部门</w:t>
      </w:r>
      <w:r>
        <w:rPr>
          <w:rFonts w:hint="eastAsia" w:ascii="宋体" w:hAnsi="宋体" w:eastAsia="宋体" w:cs="宋体"/>
          <w:color w:val="auto"/>
          <w:sz w:val="21"/>
          <w:szCs w:val="21"/>
          <w:lang w:val="en-US" w:eastAsia="zh-CN"/>
        </w:rPr>
        <w:t>；涉及路产损失的应报告高速公路经营管理单位及公路路政管理部门；</w:t>
      </w:r>
    </w:p>
    <w:p>
      <w:pPr>
        <w:keepNext w:val="0"/>
        <w:keepLines/>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c）协助公安交管部门维护现场秩序，保护现场；</w:t>
      </w:r>
    </w:p>
    <w:p>
      <w:pPr>
        <w:keepNext w:val="0"/>
        <w:keepLines/>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d）勘查事故现场情况，在</w:t>
      </w:r>
      <w:r>
        <w:rPr>
          <w:rFonts w:hint="eastAsia" w:ascii="宋体" w:hAnsi="宋体" w:eastAsia="宋体" w:cs="宋体"/>
          <w:color w:val="auto"/>
          <w:szCs w:val="21"/>
          <w:lang w:eastAsia="zh-CN"/>
        </w:rPr>
        <w:t>公安交管部门</w:t>
      </w:r>
      <w:r>
        <w:rPr>
          <w:rFonts w:hint="eastAsia" w:ascii="宋体" w:hAnsi="宋体" w:eastAsia="宋体" w:cs="宋体"/>
          <w:color w:val="auto"/>
          <w:sz w:val="21"/>
          <w:szCs w:val="21"/>
          <w:lang w:val="en-US" w:eastAsia="zh-CN"/>
        </w:rPr>
        <w:t>的指导下制定救援服务作业方案，开展车辆救援服务作业和现场清理，将事故车辆拖移至公安交管部门指定的停放地点；</w:t>
      </w:r>
    </w:p>
    <w:p>
      <w:pPr>
        <w:keepNext w:val="0"/>
        <w:keepLines/>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e）事故车辆当事人不在现场、因伤神志不清或亡故的，在公安交管部门指挥下进行车辆救援，并报请公安交管部门对车辆救援作业情况予以证明。</w:t>
      </w:r>
    </w:p>
    <w:p>
      <w:pPr>
        <w:keepNext w:val="0"/>
        <w:keepLines/>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6.2.12 现场救援结束后，应在作业现场中心位置设置简易安全防护，由作业现场中心位置向来车方向最远端依次撤除反光锥形筒、救援警示标志，并从来车方向最远端开始回收反光锥形筒、救援警示标志。</w:t>
      </w:r>
    </w:p>
    <w:p>
      <w:pPr>
        <w:keepNext w:val="0"/>
        <w:keepLines/>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6.2.13 车辆拖运过程中，被拖运车辆应开启示警灯，并在被拖运车辆后方设置反光警示标志，夜间还应设置自发光警示标志。</w:t>
      </w:r>
    </w:p>
    <w:p>
      <w:pPr>
        <w:keepNext w:val="0"/>
        <w:keepLines/>
        <w:pageBreakBefore w:val="0"/>
        <w:widowControl w:val="0"/>
        <w:kinsoku/>
        <w:wordWrap/>
        <w:overflowPunct/>
        <w:topLinePunct w:val="0"/>
        <w:autoSpaceDE/>
        <w:autoSpaceDN/>
        <w:bidi w:val="0"/>
        <w:adjustRightInd/>
        <w:snapToGrid/>
        <w:spacing w:line="240" w:lineRule="auto"/>
        <w:ind w:firstLine="420" w:firstLineChars="200"/>
        <w:jc w:val="left"/>
        <w:textAlignment w:val="auto"/>
        <w:rPr>
          <w:color w:val="auto"/>
        </w:rPr>
      </w:pPr>
      <w:r>
        <w:rPr>
          <w:rFonts w:hint="eastAsia" w:ascii="宋体" w:hAnsi="宋体" w:eastAsia="宋体" w:cs="宋体"/>
          <w:color w:val="auto"/>
          <w:sz w:val="21"/>
          <w:szCs w:val="21"/>
          <w:lang w:val="en-US" w:eastAsia="zh-CN"/>
        </w:rPr>
        <w:t>a</w:t>
      </w:r>
      <w:r>
        <w:rPr>
          <w:rFonts w:hint="eastAsia" w:ascii="宋体" w:hAnsi="宋体" w:eastAsia="宋体" w:cs="宋体"/>
          <w:b w:val="0"/>
          <w:bCs w:val="0"/>
          <w:color w:val="auto"/>
          <w:sz w:val="21"/>
          <w:szCs w:val="21"/>
          <w:lang w:val="en-US" w:eastAsia="zh-CN"/>
        </w:rPr>
        <w:t>）牵引机动车车速不超过30km/h，托举拖运和背载拖运车速不超过80km/h；</w:t>
      </w:r>
    </w:p>
    <w:p>
      <w:pPr>
        <w:keepNext w:val="0"/>
        <w:keepLines/>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lang w:val="en-US" w:eastAsia="zh-CN"/>
        </w:rPr>
        <w:t>b）</w:t>
      </w:r>
      <w:r>
        <w:rPr>
          <w:rFonts w:hint="eastAsia" w:ascii="宋体" w:hAnsi="宋体" w:eastAsia="宋体" w:cs="宋体"/>
          <w:b w:val="0"/>
          <w:bCs w:val="0"/>
          <w:color w:val="auto"/>
          <w:sz w:val="21"/>
          <w:szCs w:val="21"/>
          <w:lang w:val="en-US" w:eastAsia="zh-CN"/>
        </w:rPr>
        <w:t>牵引机动车时，不得拖带挂车；</w:t>
      </w:r>
    </w:p>
    <w:p>
      <w:pPr>
        <w:keepNext w:val="0"/>
        <w:keepLines/>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lang w:val="en-US" w:eastAsia="zh-CN"/>
        </w:rPr>
        <w:t>c）</w:t>
      </w:r>
      <w:r>
        <w:rPr>
          <w:rFonts w:hint="eastAsia" w:ascii="宋体" w:hAnsi="宋体" w:eastAsia="宋体" w:cs="宋体"/>
          <w:b w:val="0"/>
          <w:bCs w:val="0"/>
          <w:color w:val="auto"/>
          <w:sz w:val="21"/>
          <w:szCs w:val="21"/>
          <w:lang w:val="en-US" w:eastAsia="zh-CN"/>
        </w:rPr>
        <w:t>采用托举拖运挂车时，应采用救援服务车辆托臂、吊臂等装置做好安全保护措施，并采用连接气管的方式，保持同步制动力。</w:t>
      </w:r>
    </w:p>
    <w:p>
      <w:pPr>
        <w:pStyle w:val="3"/>
        <w:bidi w:val="0"/>
        <w:rPr>
          <w:rFonts w:hint="eastAsia" w:ascii="黑体" w:hAnsi="黑体" w:eastAsia="黑体" w:cs="黑体"/>
          <w:b w:val="0"/>
          <w:color w:val="auto"/>
          <w:lang w:val="en-US" w:eastAsia="zh-CN"/>
        </w:rPr>
      </w:pPr>
      <w:bookmarkStart w:id="108" w:name="_Toc6101"/>
      <w:bookmarkStart w:id="109" w:name="_Toc19460"/>
      <w:bookmarkStart w:id="110" w:name="_Toc25626"/>
      <w:bookmarkStart w:id="111" w:name="_Toc8608"/>
      <w:bookmarkStart w:id="112" w:name="_Toc17274"/>
      <w:r>
        <w:rPr>
          <w:rFonts w:hint="eastAsia" w:ascii="黑体" w:hAnsi="黑体" w:cs="黑体"/>
          <w:b w:val="0"/>
          <w:color w:val="auto"/>
          <w:lang w:val="en-US" w:eastAsia="zh-CN"/>
        </w:rPr>
        <w:t>6</w:t>
      </w:r>
      <w:r>
        <w:rPr>
          <w:rFonts w:hint="eastAsia" w:ascii="黑体" w:hAnsi="黑体" w:eastAsia="黑体" w:cs="黑体"/>
          <w:b w:val="0"/>
          <w:color w:val="auto"/>
          <w:lang w:val="en-US" w:eastAsia="zh-CN"/>
        </w:rPr>
        <w:t>.3 应急转移</w:t>
      </w:r>
      <w:bookmarkEnd w:id="108"/>
      <w:bookmarkEnd w:id="109"/>
      <w:bookmarkEnd w:id="110"/>
      <w:bookmarkEnd w:id="111"/>
      <w:bookmarkEnd w:id="112"/>
    </w:p>
    <w:p>
      <w:pPr>
        <w:keepNext w:val="0"/>
        <w:keepLines/>
        <w:pageBreakBefore w:val="0"/>
        <w:widowControl w:val="0"/>
        <w:kinsoku/>
        <w:wordWrap/>
        <w:overflowPunct/>
        <w:topLinePunct w:val="0"/>
        <w:autoSpaceDE/>
        <w:autoSpaceDN/>
        <w:bidi w:val="0"/>
        <w:adjustRightInd/>
        <w:snapToGrid/>
        <w:spacing w:line="240" w:lineRule="auto"/>
        <w:jc w:val="left"/>
        <w:textAlignment w:val="auto"/>
        <w:rPr>
          <w:color w:val="auto"/>
        </w:rPr>
      </w:pPr>
      <w:r>
        <w:rPr>
          <w:rFonts w:hint="eastAsia" w:ascii="宋体" w:hAnsi="宋体" w:eastAsia="宋体" w:cs="宋体"/>
          <w:b w:val="0"/>
          <w:bCs w:val="0"/>
          <w:color w:val="auto"/>
          <w:sz w:val="21"/>
          <w:szCs w:val="21"/>
          <w:lang w:val="en-US" w:eastAsia="zh-CN"/>
        </w:rPr>
        <w:t>6.3.1 营运客车旅客的应急转移，汽车救援员应及时报告公安交管部门组织实施。</w:t>
      </w:r>
    </w:p>
    <w:p>
      <w:pPr>
        <w:keepNext w:val="0"/>
        <w:keepLines/>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6.3.2 高速公路经营管理单位应协助公安交管部门做好非营运客车旅客应急转移工作。</w:t>
      </w:r>
    </w:p>
    <w:p>
      <w:pPr>
        <w:keepNext w:val="0"/>
        <w:keepLines/>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lang w:val="en-US" w:eastAsia="zh-CN"/>
        </w:rPr>
        <w:t>a</w:t>
      </w:r>
      <w:r>
        <w:rPr>
          <w:rFonts w:hint="eastAsia" w:ascii="宋体" w:hAnsi="宋体" w:eastAsia="宋体" w:cs="宋体"/>
          <w:b w:val="0"/>
          <w:bCs w:val="0"/>
          <w:color w:val="auto"/>
          <w:sz w:val="21"/>
          <w:szCs w:val="21"/>
          <w:lang w:val="en-US" w:eastAsia="zh-CN"/>
        </w:rPr>
        <w:t>）牵引机动车时，被牵引的机动车除驾驶人外不得载人；</w:t>
      </w:r>
    </w:p>
    <w:p>
      <w:pPr>
        <w:keepNext w:val="0"/>
        <w:keepLines/>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lang w:val="en-US" w:eastAsia="zh-CN"/>
        </w:rPr>
        <w:t>b</w:t>
      </w:r>
      <w:r>
        <w:rPr>
          <w:rFonts w:hint="eastAsia" w:ascii="宋体" w:hAnsi="宋体" w:eastAsia="宋体" w:cs="宋体"/>
          <w:b w:val="0"/>
          <w:bCs w:val="0"/>
          <w:color w:val="auto"/>
          <w:sz w:val="21"/>
          <w:szCs w:val="21"/>
          <w:lang w:val="en-US" w:eastAsia="zh-CN"/>
        </w:rPr>
        <w:t>）采用背载拖运和托举拖运时，在救援服务车辆和被救援服务车辆留有安全位置的情况下，可实施司乘人员应急转移，应急转移人数不得超过每台车辆限载人数；</w:t>
      </w:r>
    </w:p>
    <w:p>
      <w:pPr>
        <w:keepNext w:val="0"/>
        <w:keepLines/>
        <w:pageBreakBefore w:val="0"/>
        <w:widowControl w:val="0"/>
        <w:kinsoku/>
        <w:wordWrap/>
        <w:overflowPunct/>
        <w:topLinePunct w:val="0"/>
        <w:autoSpaceDE/>
        <w:autoSpaceDN/>
        <w:bidi w:val="0"/>
        <w:adjustRightInd/>
        <w:snapToGrid/>
        <w:spacing w:line="240" w:lineRule="auto"/>
        <w:ind w:firstLine="420" w:firstLineChars="200"/>
        <w:jc w:val="left"/>
        <w:textAlignment w:val="auto"/>
        <w:rPr>
          <w:color w:val="auto"/>
        </w:rPr>
      </w:pPr>
      <w:r>
        <w:rPr>
          <w:rFonts w:hint="eastAsia" w:ascii="宋体" w:hAnsi="宋体" w:eastAsia="宋体" w:cs="宋体"/>
          <w:color w:val="auto"/>
          <w:sz w:val="21"/>
          <w:szCs w:val="21"/>
          <w:lang w:val="en-US" w:eastAsia="zh-CN"/>
        </w:rPr>
        <w:t>c）</w:t>
      </w:r>
      <w:r>
        <w:rPr>
          <w:rFonts w:hint="eastAsia" w:ascii="宋体" w:hAnsi="宋体" w:eastAsia="宋体" w:cs="宋体"/>
          <w:b w:val="0"/>
          <w:bCs w:val="0"/>
          <w:color w:val="auto"/>
          <w:sz w:val="21"/>
          <w:szCs w:val="21"/>
          <w:lang w:val="en-US" w:eastAsia="zh-CN"/>
        </w:rPr>
        <w:t>平板型清障车采用托举拖运时，被托举拖运的车辆不得载人。</w:t>
      </w:r>
    </w:p>
    <w:p>
      <w:pPr>
        <w:pStyle w:val="3"/>
        <w:bidi w:val="0"/>
        <w:rPr>
          <w:rFonts w:hint="eastAsia" w:ascii="黑体" w:hAnsi="黑体" w:eastAsia="黑体" w:cs="黑体"/>
          <w:b w:val="0"/>
          <w:color w:val="auto"/>
          <w:lang w:val="en-US" w:eastAsia="zh-CN"/>
        </w:rPr>
      </w:pPr>
      <w:bookmarkStart w:id="113" w:name="_Toc22821"/>
      <w:bookmarkStart w:id="114" w:name="_Toc5453"/>
      <w:bookmarkStart w:id="115" w:name="_Toc1502"/>
      <w:bookmarkStart w:id="116" w:name="_Toc11113"/>
      <w:bookmarkStart w:id="117" w:name="_Toc9664"/>
      <w:r>
        <w:rPr>
          <w:rFonts w:hint="eastAsia" w:ascii="黑体" w:hAnsi="黑体" w:cs="黑体"/>
          <w:b w:val="0"/>
          <w:color w:val="auto"/>
          <w:lang w:val="en-US" w:eastAsia="zh-CN"/>
        </w:rPr>
        <w:t>6</w:t>
      </w:r>
      <w:r>
        <w:rPr>
          <w:rFonts w:hint="eastAsia" w:ascii="黑体" w:hAnsi="黑体" w:eastAsia="黑体" w:cs="黑体"/>
          <w:b w:val="0"/>
          <w:color w:val="auto"/>
          <w:lang w:val="en-US" w:eastAsia="zh-CN"/>
        </w:rPr>
        <w:t>.4 特殊事件处置</w:t>
      </w:r>
      <w:bookmarkEnd w:id="113"/>
      <w:bookmarkEnd w:id="114"/>
      <w:bookmarkEnd w:id="115"/>
      <w:bookmarkEnd w:id="116"/>
      <w:bookmarkEnd w:id="117"/>
    </w:p>
    <w:p>
      <w:pPr>
        <w:keepNext w:val="0"/>
        <w:keepLines/>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6.4.1 高速公路发生应急状况，车辆救援服务单位应当服从属地政府应急管理部门现场指挥和调度。</w:t>
      </w:r>
    </w:p>
    <w:p>
      <w:pPr>
        <w:keepNext w:val="0"/>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6.4.2 救援驻勤点同时收到事故和故障车辆救援服务信息的，优先开展事故车辆救援服务。就近驻勤点救援装备数量或种类不足时，车辆救援服务单位应协调做好相邻救援驻勤点救援装备和人员调度工作，必要时可提出申请由交通运输主管部门予以协调。</w:t>
      </w:r>
    </w:p>
    <w:p>
      <w:pPr>
        <w:keepNext w:val="0"/>
        <w:keepLines/>
        <w:pageBreakBefore w:val="0"/>
        <w:widowControl w:val="0"/>
        <w:kinsoku/>
        <w:wordWrap/>
        <w:overflowPunct/>
        <w:topLinePunct w:val="0"/>
        <w:autoSpaceDE/>
        <w:autoSpaceDN/>
        <w:bidi w:val="0"/>
        <w:adjustRightInd/>
        <w:snapToGrid/>
        <w:spacing w:line="240" w:lineRule="auto"/>
        <w:jc w:val="left"/>
        <w:textAlignment w:val="auto"/>
        <w:rPr>
          <w:color w:val="auto"/>
        </w:rPr>
      </w:pPr>
      <w:r>
        <w:rPr>
          <w:rFonts w:hint="eastAsia" w:ascii="宋体" w:hAnsi="宋体" w:eastAsia="宋体" w:cs="宋体"/>
          <w:b w:val="0"/>
          <w:bCs w:val="0"/>
          <w:color w:val="auto"/>
          <w:sz w:val="21"/>
          <w:szCs w:val="21"/>
          <w:lang w:val="en-US" w:eastAsia="zh-CN"/>
        </w:rPr>
        <w:t>6.4.3 开展危险品运输车辆事故救援，汽车救援员应服从</w:t>
      </w:r>
      <w:r>
        <w:rPr>
          <w:rFonts w:hint="eastAsia" w:ascii="宋体" w:hAnsi="宋体" w:eastAsia="宋体" w:cs="宋体"/>
          <w:color w:val="auto"/>
          <w:szCs w:val="21"/>
          <w:lang w:eastAsia="zh-CN"/>
        </w:rPr>
        <w:t>公安交管部门</w:t>
      </w:r>
      <w:r>
        <w:rPr>
          <w:rFonts w:hint="eastAsia" w:ascii="宋体" w:hAnsi="宋体" w:eastAsia="宋体" w:cs="宋体"/>
          <w:b w:val="0"/>
          <w:bCs w:val="0"/>
          <w:color w:val="auto"/>
          <w:sz w:val="21"/>
          <w:szCs w:val="21"/>
          <w:lang w:val="en-US" w:eastAsia="zh-CN"/>
        </w:rPr>
        <w:t>、</w:t>
      </w:r>
      <w:r>
        <w:rPr>
          <w:rFonts w:hint="eastAsia" w:ascii="宋体" w:hAnsi="宋体" w:eastAsia="宋体" w:cs="宋体"/>
          <w:color w:val="auto"/>
          <w:szCs w:val="21"/>
        </w:rPr>
        <w:t>公路路政管理</w:t>
      </w:r>
      <w:r>
        <w:rPr>
          <w:rFonts w:hint="eastAsia" w:ascii="宋体" w:hAnsi="宋体" w:eastAsia="宋体" w:cs="宋体"/>
          <w:b w:val="0"/>
          <w:bCs w:val="0"/>
          <w:color w:val="auto"/>
          <w:sz w:val="21"/>
          <w:szCs w:val="21"/>
          <w:lang w:val="en-US" w:eastAsia="zh-CN"/>
        </w:rPr>
        <w:t>部门、消防部门、应急管理部门等相关部门组成的联勤小组的指挥，在联勤小组确认现场处于安全状态后实施救援。</w:t>
      </w:r>
    </w:p>
    <w:p>
      <w:pPr>
        <w:keepNext w:val="0"/>
        <w:keepLines/>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6.4.4 拖运火烧车、危险品运输车，汽车救援员应与</w:t>
      </w:r>
      <w:r>
        <w:rPr>
          <w:rFonts w:hint="eastAsia" w:ascii="宋体" w:hAnsi="宋体" w:eastAsia="宋体" w:cs="宋体"/>
          <w:color w:val="auto"/>
          <w:szCs w:val="21"/>
          <w:lang w:eastAsia="zh-CN"/>
        </w:rPr>
        <w:t>公安交管部门</w:t>
      </w:r>
      <w:r>
        <w:rPr>
          <w:rFonts w:hint="eastAsia" w:ascii="宋体" w:hAnsi="宋体" w:eastAsia="宋体" w:cs="宋体"/>
          <w:b w:val="0"/>
          <w:bCs w:val="0"/>
          <w:color w:val="auto"/>
          <w:sz w:val="21"/>
          <w:szCs w:val="21"/>
          <w:lang w:val="en-US" w:eastAsia="zh-CN"/>
        </w:rPr>
        <w:t>、</w:t>
      </w:r>
      <w:r>
        <w:rPr>
          <w:rFonts w:hint="eastAsia" w:ascii="宋体" w:hAnsi="宋体" w:eastAsia="宋体" w:cs="宋体"/>
          <w:color w:val="auto"/>
          <w:szCs w:val="21"/>
        </w:rPr>
        <w:t>公路路政管理</w:t>
      </w:r>
      <w:r>
        <w:rPr>
          <w:rFonts w:hint="eastAsia" w:ascii="宋体" w:hAnsi="宋体" w:eastAsia="宋体" w:cs="宋体"/>
          <w:b w:val="0"/>
          <w:bCs w:val="0"/>
          <w:color w:val="auto"/>
          <w:sz w:val="21"/>
          <w:szCs w:val="21"/>
          <w:lang w:val="en-US" w:eastAsia="zh-CN"/>
        </w:rPr>
        <w:t>部门等部门确定安全的拖行线路，拖运过程中，报请</w:t>
      </w:r>
      <w:r>
        <w:rPr>
          <w:rFonts w:hint="eastAsia" w:ascii="宋体" w:hAnsi="宋体" w:eastAsia="宋体" w:cs="宋体"/>
          <w:color w:val="auto"/>
          <w:szCs w:val="21"/>
          <w:lang w:eastAsia="zh-CN"/>
        </w:rPr>
        <w:t>公安交管部门</w:t>
      </w:r>
      <w:r>
        <w:rPr>
          <w:rFonts w:hint="eastAsia" w:ascii="宋体" w:hAnsi="宋体" w:eastAsia="宋体" w:cs="宋体"/>
          <w:b w:val="0"/>
          <w:bCs w:val="0"/>
          <w:color w:val="auto"/>
          <w:sz w:val="21"/>
          <w:szCs w:val="21"/>
          <w:lang w:val="en-US" w:eastAsia="zh-CN"/>
        </w:rPr>
        <w:t>实施押运警戒，报请消防部门实施火灾预防警戒。</w:t>
      </w:r>
    </w:p>
    <w:p>
      <w:pPr>
        <w:keepNext w:val="0"/>
        <w:keepLines/>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6.4.5 对超重、超宽、运输大型物件等特殊车辆，应立即报告公安交管部门处理，确定拖运方案，拖运过程中报请公安交管部门进行押运警戒。</w:t>
      </w:r>
    </w:p>
    <w:p>
      <w:pPr>
        <w:keepNext w:val="0"/>
        <w:keepLines/>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6.4.6 在收费广场、匝道、封闭路段等不具备按规定设置作业现场安全防护区域的条件下，应及时报告</w:t>
      </w:r>
      <w:r>
        <w:rPr>
          <w:rFonts w:hint="eastAsia" w:ascii="宋体" w:hAnsi="宋体" w:eastAsia="宋体" w:cs="宋体"/>
          <w:color w:val="auto"/>
          <w:szCs w:val="21"/>
          <w:lang w:eastAsia="zh-CN"/>
        </w:rPr>
        <w:t>公安交管部门</w:t>
      </w:r>
      <w:r>
        <w:rPr>
          <w:rFonts w:hint="eastAsia" w:ascii="宋体" w:hAnsi="宋体" w:eastAsia="宋体" w:cs="宋体"/>
          <w:b w:val="0"/>
          <w:bCs w:val="0"/>
          <w:color w:val="auto"/>
          <w:sz w:val="21"/>
          <w:szCs w:val="21"/>
          <w:lang w:val="en-US" w:eastAsia="zh-CN"/>
        </w:rPr>
        <w:t>、</w:t>
      </w:r>
      <w:r>
        <w:rPr>
          <w:rFonts w:hint="eastAsia" w:ascii="宋体" w:hAnsi="宋体" w:eastAsia="宋体" w:cs="宋体"/>
          <w:color w:val="auto"/>
          <w:szCs w:val="21"/>
        </w:rPr>
        <w:t>公路路政管理</w:t>
      </w:r>
      <w:r>
        <w:rPr>
          <w:rFonts w:hint="eastAsia" w:ascii="宋体" w:hAnsi="宋体" w:eastAsia="宋体" w:cs="宋体"/>
          <w:b w:val="0"/>
          <w:bCs w:val="0"/>
          <w:color w:val="auto"/>
          <w:sz w:val="21"/>
          <w:szCs w:val="21"/>
          <w:lang w:val="en-US" w:eastAsia="zh-CN"/>
        </w:rPr>
        <w:t>部门，在确保安全的情况下，做好必要的安全防护措施。</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6.4.7 在坡道、弯道、匝道、超车道等特殊路段对救援服务造成较大安全威胁时，汽车救援员应及时报请</w:t>
      </w:r>
      <w:r>
        <w:rPr>
          <w:rFonts w:hint="eastAsia" w:ascii="宋体" w:hAnsi="宋体" w:eastAsia="宋体" w:cs="宋体"/>
          <w:color w:val="auto"/>
          <w:szCs w:val="21"/>
          <w:lang w:eastAsia="zh-CN"/>
        </w:rPr>
        <w:t>公安交管部门</w:t>
      </w:r>
      <w:r>
        <w:rPr>
          <w:rFonts w:hint="eastAsia" w:ascii="宋体" w:hAnsi="宋体" w:eastAsia="宋体" w:cs="宋体"/>
          <w:b w:val="0"/>
          <w:bCs w:val="0"/>
          <w:color w:val="auto"/>
          <w:sz w:val="21"/>
          <w:szCs w:val="21"/>
          <w:lang w:val="en-US" w:eastAsia="zh-CN"/>
        </w:rPr>
        <w:t>采取临时交通管制，并及时报告公路路政管理部门。</w:t>
      </w:r>
    </w:p>
    <w:p>
      <w:pPr>
        <w:keepNext w:val="0"/>
        <w:keepLines/>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6.4.8 开展新能源汽车救援服务时，应配备相应救援工具，按照新能源汽车制造厂家规定实施救援。</w:t>
      </w:r>
    </w:p>
    <w:p>
      <w:pPr>
        <w:pStyle w:val="2"/>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left"/>
        <w:textAlignment w:val="auto"/>
        <w:rPr>
          <w:color w:val="auto"/>
        </w:rPr>
      </w:pPr>
      <w:bookmarkStart w:id="118" w:name="_Toc18996"/>
      <w:bookmarkStart w:id="119" w:name="_Toc21497"/>
      <w:bookmarkStart w:id="120" w:name="_Toc6320"/>
      <w:bookmarkStart w:id="121" w:name="_Toc29791"/>
      <w:bookmarkStart w:id="122" w:name="_Toc28253"/>
      <w:bookmarkStart w:id="123" w:name="_Toc31449"/>
      <w:bookmarkStart w:id="124" w:name="_Toc3039"/>
      <w:bookmarkStart w:id="125" w:name="_Toc17896_WPSOffice_Level1"/>
      <w:bookmarkStart w:id="126" w:name="_Toc23338"/>
      <w:bookmarkStart w:id="127" w:name="_Toc1722"/>
      <w:bookmarkStart w:id="128" w:name="_Toc15064"/>
      <w:r>
        <w:rPr>
          <w:rFonts w:hint="eastAsia" w:ascii="黑体" w:hAnsi="黑体" w:cs="黑体"/>
          <w:b w:val="0"/>
          <w:bCs w:val="0"/>
          <w:color w:val="auto"/>
          <w:sz w:val="21"/>
          <w:szCs w:val="24"/>
          <w:highlight w:val="none"/>
          <w:lang w:val="en-US" w:eastAsia="zh-CN"/>
        </w:rPr>
        <w:t>7</w:t>
      </w:r>
      <w:r>
        <w:rPr>
          <w:rFonts w:hint="eastAsia" w:ascii="黑体" w:hAnsi="黑体" w:eastAsia="黑体" w:cs="黑体"/>
          <w:b w:val="0"/>
          <w:bCs w:val="0"/>
          <w:color w:val="auto"/>
          <w:sz w:val="21"/>
          <w:szCs w:val="24"/>
          <w:highlight w:val="none"/>
          <w:lang w:val="en-US" w:eastAsia="zh-CN"/>
        </w:rPr>
        <w:t xml:space="preserve"> 服务收费</w:t>
      </w:r>
      <w:bookmarkEnd w:id="118"/>
      <w:bookmarkEnd w:id="119"/>
      <w:bookmarkEnd w:id="120"/>
      <w:bookmarkEnd w:id="121"/>
      <w:bookmarkEnd w:id="122"/>
      <w:bookmarkEnd w:id="123"/>
      <w:bookmarkEnd w:id="124"/>
      <w:bookmarkEnd w:id="125"/>
      <w:bookmarkEnd w:id="126"/>
      <w:bookmarkEnd w:id="127"/>
      <w:bookmarkEnd w:id="128"/>
    </w:p>
    <w:p>
      <w:pPr>
        <w:pStyle w:val="3"/>
        <w:bidi w:val="0"/>
        <w:rPr>
          <w:rFonts w:hint="eastAsia" w:ascii="黑体" w:hAnsi="黑体" w:eastAsia="黑体" w:cs="黑体"/>
          <w:b w:val="0"/>
          <w:color w:val="auto"/>
          <w:lang w:val="en-US" w:eastAsia="zh-CN"/>
        </w:rPr>
      </w:pPr>
      <w:bookmarkStart w:id="129" w:name="_Toc32383"/>
      <w:bookmarkStart w:id="130" w:name="_Toc30272"/>
      <w:bookmarkStart w:id="131" w:name="_Toc32617"/>
      <w:bookmarkStart w:id="132" w:name="_Toc13087"/>
      <w:bookmarkStart w:id="133" w:name="_Toc17635"/>
      <w:r>
        <w:rPr>
          <w:rFonts w:hint="eastAsia" w:ascii="黑体" w:hAnsi="黑体" w:cs="黑体"/>
          <w:b w:val="0"/>
          <w:color w:val="auto"/>
          <w:lang w:val="en-US" w:eastAsia="zh-CN"/>
        </w:rPr>
        <w:t>7</w:t>
      </w:r>
      <w:r>
        <w:rPr>
          <w:rFonts w:hint="eastAsia" w:ascii="黑体" w:hAnsi="黑体" w:eastAsia="黑体" w:cs="黑体"/>
          <w:b w:val="0"/>
          <w:color w:val="auto"/>
          <w:lang w:val="en-US" w:eastAsia="zh-CN"/>
        </w:rPr>
        <w:t>.1 收费标准</w:t>
      </w:r>
      <w:bookmarkEnd w:id="129"/>
      <w:bookmarkEnd w:id="130"/>
      <w:bookmarkEnd w:id="131"/>
      <w:bookmarkEnd w:id="132"/>
      <w:bookmarkEnd w:id="133"/>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7.1.1 高速公路车辆救援服务收费实行政府指导价管理，按照省价格主管部门核定的车辆救援服务收费项目和标准进行收费，不得擅自扩大收费范围、提高收费标准或者强制服务并收费。</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7.1.2 属于市场调节和协商议价的高速公路车辆救援服务收费，应坚持公益属性合理收费，由服务双方以合同方式约定。</w:t>
      </w:r>
    </w:p>
    <w:p>
      <w:pPr>
        <w:pStyle w:val="3"/>
        <w:bidi w:val="0"/>
        <w:rPr>
          <w:rFonts w:hint="eastAsia" w:ascii="黑体" w:hAnsi="黑体" w:eastAsia="黑体" w:cs="黑体"/>
          <w:b w:val="0"/>
          <w:color w:val="auto"/>
          <w:lang w:val="en-US" w:eastAsia="zh-CN"/>
        </w:rPr>
      </w:pPr>
      <w:bookmarkStart w:id="134" w:name="_Toc22353"/>
      <w:bookmarkStart w:id="135" w:name="_Toc6401"/>
      <w:bookmarkStart w:id="136" w:name="_Toc17493"/>
      <w:bookmarkStart w:id="137" w:name="_Toc10829"/>
      <w:bookmarkStart w:id="138" w:name="_Toc16791"/>
      <w:r>
        <w:rPr>
          <w:rFonts w:hint="eastAsia" w:ascii="黑体" w:hAnsi="黑体" w:cs="黑体"/>
          <w:b w:val="0"/>
          <w:color w:val="auto"/>
          <w:lang w:val="en-US" w:eastAsia="zh-CN"/>
        </w:rPr>
        <w:t>7</w:t>
      </w:r>
      <w:r>
        <w:rPr>
          <w:rFonts w:hint="eastAsia" w:ascii="黑体" w:hAnsi="黑体" w:eastAsia="黑体" w:cs="黑体"/>
          <w:b w:val="0"/>
          <w:color w:val="auto"/>
          <w:lang w:val="en-US" w:eastAsia="zh-CN"/>
        </w:rPr>
        <w:t>.2 争议处理</w:t>
      </w:r>
      <w:bookmarkEnd w:id="134"/>
      <w:bookmarkEnd w:id="135"/>
      <w:bookmarkEnd w:id="136"/>
      <w:bookmarkEnd w:id="137"/>
      <w:bookmarkEnd w:id="138"/>
    </w:p>
    <w:p>
      <w:pPr>
        <w:keepNext w:val="0"/>
        <w:keepLines/>
        <w:pageBreakBefore w:val="0"/>
        <w:widowControl w:val="0"/>
        <w:kinsoku/>
        <w:wordWrap/>
        <w:overflowPunct/>
        <w:topLinePunct w:val="0"/>
        <w:autoSpaceDE/>
        <w:autoSpaceDN/>
        <w:bidi w:val="0"/>
        <w:adjustRightInd/>
        <w:snapToGrid/>
        <w:spacing w:beforeLines="0" w:afterLines="0" w:line="240" w:lineRule="auto"/>
        <w:ind w:firstLine="420" w:firstLineChars="200"/>
        <w:jc w:val="left"/>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如当事人以对救援服务收费标准存有疑义为由，拒绝支付救援服务费的，汽车救援员应及时报告公安交管部门、</w:t>
      </w:r>
      <w:r>
        <w:rPr>
          <w:rFonts w:hint="eastAsia" w:ascii="宋体" w:hAnsi="宋体" w:eastAsia="宋体" w:cs="宋体"/>
          <w:color w:val="auto"/>
          <w:szCs w:val="21"/>
        </w:rPr>
        <w:t>公路路政管理</w:t>
      </w:r>
      <w:r>
        <w:rPr>
          <w:rFonts w:hint="eastAsia" w:ascii="宋体" w:hAnsi="宋体" w:eastAsia="宋体" w:cs="宋体"/>
          <w:b w:val="0"/>
          <w:bCs w:val="0"/>
          <w:color w:val="auto"/>
          <w:sz w:val="21"/>
          <w:szCs w:val="21"/>
          <w:lang w:val="en-US" w:eastAsia="zh-CN"/>
        </w:rPr>
        <w:t>部门</w:t>
      </w:r>
      <w:r>
        <w:rPr>
          <w:rFonts w:hint="eastAsia" w:ascii="宋体" w:hAnsi="宋体" w:eastAsia="宋体" w:cs="宋体"/>
          <w:b w:val="0"/>
          <w:bCs/>
          <w:color w:val="auto"/>
          <w:sz w:val="21"/>
          <w:szCs w:val="21"/>
          <w:highlight w:val="none"/>
          <w:lang w:val="en-US" w:eastAsia="zh-CN"/>
        </w:rPr>
        <w:t>到场协调处置；当事人对协调结果不满意的，可向交通运输主管部门或有关部门投诉。</w:t>
      </w:r>
    </w:p>
    <w:p>
      <w:pPr>
        <w:pStyle w:val="2"/>
        <w:keepNext w:val="0"/>
        <w:keepLines/>
        <w:pageBreakBefore w:val="0"/>
        <w:widowControl w:val="0"/>
        <w:kinsoku/>
        <w:wordWrap/>
        <w:overflowPunct/>
        <w:topLinePunct w:val="0"/>
        <w:autoSpaceDE/>
        <w:autoSpaceDN/>
        <w:bidi w:val="0"/>
        <w:adjustRightInd/>
        <w:snapToGrid/>
        <w:spacing w:before="313" w:beforeLines="100" w:after="313" w:afterLines="100" w:line="360" w:lineRule="auto"/>
        <w:jc w:val="left"/>
        <w:textAlignment w:val="auto"/>
        <w:rPr>
          <w:rFonts w:hint="default" w:ascii="黑体" w:hAnsi="黑体" w:eastAsia="黑体" w:cs="黑体"/>
          <w:b w:val="0"/>
          <w:bCs w:val="0"/>
          <w:color w:val="auto"/>
          <w:sz w:val="21"/>
          <w:szCs w:val="24"/>
          <w:highlight w:val="none"/>
          <w:lang w:val="en-US" w:eastAsia="zh-CN"/>
        </w:rPr>
      </w:pPr>
      <w:bookmarkStart w:id="139" w:name="_Toc27461"/>
      <w:bookmarkStart w:id="140" w:name="_Toc1893"/>
      <w:bookmarkStart w:id="141" w:name="_Toc5719"/>
      <w:bookmarkStart w:id="142" w:name="_Toc3294"/>
      <w:bookmarkStart w:id="143" w:name="_Toc25042"/>
      <w:bookmarkStart w:id="144" w:name="_Toc8425"/>
      <w:bookmarkStart w:id="145" w:name="_Toc29915_WPSOffice_Level1"/>
      <w:bookmarkStart w:id="146" w:name="_Toc21966"/>
      <w:bookmarkStart w:id="147" w:name="_Toc820"/>
      <w:bookmarkStart w:id="148" w:name="_Toc1416"/>
      <w:bookmarkStart w:id="149" w:name="_Toc16837"/>
      <w:r>
        <w:rPr>
          <w:rFonts w:hint="eastAsia" w:ascii="黑体" w:hAnsi="黑体" w:cs="黑体"/>
          <w:b w:val="0"/>
          <w:bCs w:val="0"/>
          <w:color w:val="auto"/>
          <w:sz w:val="21"/>
          <w:szCs w:val="24"/>
          <w:highlight w:val="none"/>
          <w:lang w:val="en-US" w:eastAsia="zh-CN"/>
        </w:rPr>
        <w:t>8</w:t>
      </w:r>
      <w:r>
        <w:rPr>
          <w:rFonts w:hint="eastAsia" w:ascii="黑体" w:hAnsi="黑体" w:eastAsia="黑体" w:cs="黑体"/>
          <w:b w:val="0"/>
          <w:bCs w:val="0"/>
          <w:color w:val="auto"/>
          <w:sz w:val="21"/>
          <w:szCs w:val="24"/>
          <w:highlight w:val="none"/>
          <w:lang w:val="en-US" w:eastAsia="zh-CN"/>
        </w:rPr>
        <w:t xml:space="preserve"> </w:t>
      </w:r>
      <w:r>
        <w:rPr>
          <w:rFonts w:hint="eastAsia" w:ascii="黑体" w:hAnsi="黑体" w:cs="黑体"/>
          <w:b w:val="0"/>
          <w:bCs w:val="0"/>
          <w:color w:val="auto"/>
          <w:sz w:val="21"/>
          <w:szCs w:val="24"/>
          <w:highlight w:val="none"/>
          <w:lang w:val="en-US" w:eastAsia="zh-CN"/>
        </w:rPr>
        <w:t>服务管理</w:t>
      </w:r>
      <w:bookmarkEnd w:id="139"/>
      <w:bookmarkEnd w:id="140"/>
      <w:bookmarkEnd w:id="141"/>
    </w:p>
    <w:p>
      <w:pPr>
        <w:pStyle w:val="3"/>
        <w:bidi w:val="0"/>
        <w:rPr>
          <w:rFonts w:hint="eastAsia" w:ascii="黑体" w:hAnsi="黑体" w:cs="黑体"/>
          <w:b w:val="0"/>
          <w:color w:val="auto"/>
          <w:lang w:val="en-US" w:eastAsia="zh-CN"/>
        </w:rPr>
      </w:pPr>
      <w:bookmarkStart w:id="150" w:name="_Toc29468"/>
      <w:bookmarkStart w:id="151" w:name="_Toc3591"/>
      <w:bookmarkStart w:id="152" w:name="_Toc29994"/>
      <w:bookmarkStart w:id="153" w:name="_Toc5820"/>
      <w:r>
        <w:rPr>
          <w:rFonts w:hint="eastAsia" w:ascii="黑体" w:hAnsi="黑体" w:cs="黑体"/>
          <w:b w:val="0"/>
          <w:color w:val="auto"/>
          <w:lang w:val="en-US" w:eastAsia="zh-CN"/>
        </w:rPr>
        <w:t>8.1 信息公布</w:t>
      </w:r>
      <w:bookmarkEnd w:id="142"/>
      <w:bookmarkEnd w:id="143"/>
      <w:bookmarkEnd w:id="144"/>
      <w:bookmarkEnd w:id="145"/>
      <w:bookmarkEnd w:id="146"/>
      <w:bookmarkEnd w:id="147"/>
      <w:bookmarkEnd w:id="148"/>
      <w:bookmarkEnd w:id="149"/>
      <w:bookmarkEnd w:id="150"/>
      <w:bookmarkEnd w:id="151"/>
      <w:bookmarkEnd w:id="152"/>
      <w:bookmarkEnd w:id="153"/>
    </w:p>
    <w:p>
      <w:pPr>
        <w:keepNext w:val="0"/>
        <w:keepLines/>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8.1.1 高速公路经营管理单位应通过网站、微信公众号、收费站及服务区公示牌等向社会公示救援服务收费项目、收费标准以及救援服务单位名称、联系电话、举报投诉电话等内容，自觉接受社会监督。</w:t>
      </w:r>
    </w:p>
    <w:p>
      <w:pPr>
        <w:keepNext w:val="0"/>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8.1.2 加强高速公路车辆救援事件信息发布，通过沿线电子信息板、交通广播、导航软件、微信公众号等及时发布救援事件预警信息。</w:t>
      </w:r>
    </w:p>
    <w:p>
      <w:pPr>
        <w:keepNext w:val="0"/>
        <w:keepLines/>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8.1.3 统一高速公路经营管理单位、</w:t>
      </w:r>
      <w:r>
        <w:rPr>
          <w:rFonts w:hint="eastAsia" w:ascii="宋体" w:hAnsi="宋体" w:eastAsia="宋体" w:cs="宋体"/>
          <w:color w:val="auto"/>
          <w:sz w:val="21"/>
          <w:szCs w:val="21"/>
          <w:lang w:val="en-US" w:eastAsia="zh-CN"/>
        </w:rPr>
        <w:t>公安交管部门</w:t>
      </w:r>
      <w:r>
        <w:rPr>
          <w:rFonts w:hint="eastAsia" w:ascii="宋体" w:hAnsi="宋体" w:eastAsia="宋体" w:cs="宋体"/>
          <w:b w:val="0"/>
          <w:bCs/>
          <w:color w:val="auto"/>
          <w:sz w:val="21"/>
          <w:szCs w:val="21"/>
          <w:highlight w:val="none"/>
          <w:lang w:val="en-US" w:eastAsia="zh-CN"/>
        </w:rPr>
        <w:t>、车辆救援服务单位车辆救援信息入口，建立数据互享互通和授权机制，及时获取救援信息，明确救援信息处置流程，提高救援信息流转效率及准确率。</w:t>
      </w:r>
    </w:p>
    <w:p>
      <w:pPr>
        <w:pStyle w:val="3"/>
        <w:bidi w:val="0"/>
        <w:rPr>
          <w:rFonts w:hint="eastAsia" w:ascii="黑体" w:hAnsi="黑体" w:cs="黑体"/>
          <w:b w:val="0"/>
          <w:color w:val="auto"/>
          <w:lang w:val="en-US" w:eastAsia="zh-CN"/>
        </w:rPr>
      </w:pPr>
      <w:bookmarkStart w:id="154" w:name="_Toc30235"/>
      <w:bookmarkStart w:id="155" w:name="_Toc27784"/>
      <w:bookmarkStart w:id="156" w:name="_Toc5399"/>
      <w:bookmarkStart w:id="157" w:name="_Toc8107"/>
      <w:bookmarkStart w:id="158" w:name="_Toc23666"/>
      <w:r>
        <w:rPr>
          <w:rFonts w:hint="eastAsia" w:ascii="黑体" w:hAnsi="黑体" w:cs="黑体"/>
          <w:b w:val="0"/>
          <w:color w:val="auto"/>
          <w:lang w:val="en-US" w:eastAsia="zh-CN"/>
        </w:rPr>
        <w:t xml:space="preserve">8.2 </w:t>
      </w:r>
      <w:bookmarkEnd w:id="154"/>
      <w:bookmarkEnd w:id="155"/>
      <w:bookmarkEnd w:id="156"/>
      <w:bookmarkEnd w:id="157"/>
      <w:bookmarkStart w:id="159" w:name="_Toc5341"/>
      <w:bookmarkStart w:id="160" w:name="_Toc15496"/>
      <w:bookmarkStart w:id="161" w:name="_Toc13396"/>
      <w:bookmarkStart w:id="162" w:name="_Toc30610"/>
      <w:r>
        <w:rPr>
          <w:rFonts w:hint="eastAsia" w:ascii="黑体" w:hAnsi="黑体" w:cs="黑体"/>
          <w:b w:val="0"/>
          <w:color w:val="auto"/>
          <w:lang w:val="en-US" w:eastAsia="zh-CN"/>
        </w:rPr>
        <w:t>回访机制</w:t>
      </w:r>
      <w:bookmarkEnd w:id="158"/>
      <w:bookmarkEnd w:id="159"/>
      <w:bookmarkEnd w:id="160"/>
      <w:bookmarkEnd w:id="161"/>
      <w:bookmarkEnd w:id="162"/>
    </w:p>
    <w:p>
      <w:pPr>
        <w:keepNext w:val="0"/>
        <w:keepLines/>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8.2.1 落实回访机制，每月10日前完成上月救援事件回访，回访率不低于70%。</w:t>
      </w:r>
    </w:p>
    <w:p>
      <w:pPr>
        <w:keepNext w:val="0"/>
        <w:keepLines/>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8.2.2 建立回访台账，回访记录应存档保留2年以上。</w:t>
      </w:r>
    </w:p>
    <w:p>
      <w:pPr>
        <w:pStyle w:val="3"/>
        <w:bidi w:val="0"/>
        <w:rPr>
          <w:rFonts w:hint="eastAsia" w:ascii="黑体" w:hAnsi="黑体" w:cs="黑体"/>
          <w:b w:val="0"/>
          <w:color w:val="auto"/>
          <w:lang w:val="en-US" w:eastAsia="zh-CN"/>
        </w:rPr>
      </w:pPr>
      <w:bookmarkStart w:id="163" w:name="_Toc30930"/>
      <w:bookmarkStart w:id="164" w:name="_Toc9559"/>
      <w:bookmarkStart w:id="165" w:name="_Toc7281"/>
      <w:bookmarkStart w:id="166" w:name="_Toc29188"/>
      <w:bookmarkStart w:id="167" w:name="_Toc23749"/>
      <w:r>
        <w:rPr>
          <w:rFonts w:hint="eastAsia" w:ascii="黑体" w:hAnsi="黑体" w:cs="黑体"/>
          <w:b w:val="0"/>
          <w:color w:val="auto"/>
          <w:lang w:val="en-US" w:eastAsia="zh-CN"/>
        </w:rPr>
        <w:t>8.3 投诉处理</w:t>
      </w:r>
      <w:bookmarkEnd w:id="163"/>
      <w:bookmarkEnd w:id="164"/>
      <w:bookmarkEnd w:id="165"/>
      <w:bookmarkEnd w:id="166"/>
      <w:bookmarkEnd w:id="167"/>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8.3.1 高速公路车辆救援服务投诉事件应按照“谁监管，谁负责”的原则处理，监管单位接到投诉后，应详细填写《广东省高速公路车辆救援服务举报投诉处理登记表》（登记表单示样见附录D），对投诉事件应在5个工作日内调查核实、给予回复。</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8.3.2 形成调查处理结果前，应向投诉人反馈情况，听取意见；属转办投诉的应向转来单位反馈相关情况。</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8.3.3 对有效投诉应向投拆当事人道歉，并按规定处理；对无效投诉，也应向投拆当事人作出解释，消除影响。</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8.3.4 车辆救援服务有效投诉率应低于5％，救援服务投诉回访率应达到100％。</w:t>
      </w:r>
    </w:p>
    <w:p>
      <w:pPr>
        <w:pStyle w:val="3"/>
        <w:bidi w:val="0"/>
        <w:rPr>
          <w:rFonts w:hint="eastAsia" w:ascii="黑体" w:hAnsi="黑体" w:cs="黑体"/>
          <w:b w:val="0"/>
          <w:color w:val="auto"/>
          <w:lang w:val="en-US" w:eastAsia="zh-CN"/>
        </w:rPr>
      </w:pPr>
      <w:bookmarkStart w:id="168" w:name="_Toc17662"/>
      <w:bookmarkStart w:id="169" w:name="_Toc16671"/>
      <w:bookmarkStart w:id="170" w:name="_Toc15814"/>
      <w:bookmarkStart w:id="171" w:name="_Toc11491"/>
      <w:bookmarkStart w:id="172" w:name="_Toc9713"/>
      <w:r>
        <w:rPr>
          <w:rFonts w:hint="eastAsia" w:ascii="黑体" w:hAnsi="黑体" w:cs="黑体"/>
          <w:b w:val="0"/>
          <w:color w:val="auto"/>
          <w:lang w:val="en-US" w:eastAsia="zh-CN"/>
        </w:rPr>
        <w:t>8.4 服务考核</w:t>
      </w:r>
      <w:bookmarkEnd w:id="168"/>
      <w:bookmarkEnd w:id="169"/>
      <w:bookmarkEnd w:id="170"/>
      <w:bookmarkEnd w:id="171"/>
      <w:bookmarkEnd w:id="172"/>
    </w:p>
    <w:p>
      <w:pPr>
        <w:keepNext w:val="0"/>
        <w:keepLines/>
        <w:pageBreakBefore w:val="0"/>
        <w:widowControl w:val="0"/>
        <w:kinsoku/>
        <w:wordWrap/>
        <w:overflowPunct/>
        <w:topLinePunct w:val="0"/>
        <w:autoSpaceDE/>
        <w:autoSpaceDN/>
        <w:bidi w:val="0"/>
        <w:adjustRightInd/>
        <w:snapToGrid/>
        <w:spacing w:line="240" w:lineRule="auto"/>
        <w:textAlignment w:val="auto"/>
        <w:rPr>
          <w:color w:val="auto"/>
        </w:rPr>
      </w:pPr>
      <w:r>
        <w:rPr>
          <w:rFonts w:hint="eastAsia" w:ascii="宋体" w:hAnsi="宋体" w:eastAsia="宋体" w:cs="宋体"/>
          <w:color w:val="auto"/>
          <w:sz w:val="21"/>
          <w:szCs w:val="21"/>
          <w:lang w:val="en-US" w:eastAsia="zh-CN"/>
        </w:rPr>
        <w:t>8.4.1 高速公路经营管理单位应制定高速公路车辆救援服务管理体系，实行车辆救援服务单位准入和退出机制。</w:t>
      </w:r>
    </w:p>
    <w:p>
      <w:pPr>
        <w:keepNext w:val="0"/>
        <w:keepLines/>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 xml:space="preserve">8.4.2 </w:t>
      </w:r>
      <w:r>
        <w:rPr>
          <w:rFonts w:hint="eastAsia" w:ascii="宋体" w:hAnsi="宋体" w:eastAsia="宋体" w:cs="宋体"/>
          <w:color w:val="auto"/>
          <w:sz w:val="21"/>
          <w:szCs w:val="21"/>
          <w:lang w:val="en-US" w:eastAsia="zh-CN"/>
        </w:rPr>
        <w:t>高速公路经营管理单位每月不少于1次对车辆救援服务单位进行日常检查</w:t>
      </w:r>
      <w:r>
        <w:rPr>
          <w:rFonts w:hint="eastAsia" w:ascii="宋体" w:hAnsi="宋体" w:eastAsia="宋体" w:cs="宋体"/>
          <w:b w:val="0"/>
          <w:bCs/>
          <w:color w:val="auto"/>
          <w:sz w:val="21"/>
          <w:szCs w:val="21"/>
          <w:highlight w:val="none"/>
          <w:lang w:val="en-US" w:eastAsia="zh-CN"/>
        </w:rPr>
        <w:t>、考核</w:t>
      </w:r>
      <w:r>
        <w:rPr>
          <w:rFonts w:hint="eastAsia" w:ascii="宋体" w:hAnsi="宋体" w:eastAsia="宋体" w:cs="宋体"/>
          <w:color w:val="auto"/>
          <w:sz w:val="21"/>
          <w:szCs w:val="21"/>
          <w:lang w:val="en-US" w:eastAsia="zh-CN"/>
        </w:rPr>
        <w:t>，形成详细的检查、考核记录台账；检查内容包括：人员着装、车辆标识、</w:t>
      </w:r>
      <w:r>
        <w:rPr>
          <w:rFonts w:hint="eastAsia" w:ascii="宋体" w:hAnsi="宋体" w:eastAsia="宋体" w:cs="宋体"/>
          <w:b w:val="0"/>
          <w:bCs/>
          <w:color w:val="auto"/>
          <w:sz w:val="21"/>
          <w:szCs w:val="21"/>
          <w:highlight w:val="none"/>
          <w:lang w:val="en-US" w:eastAsia="zh-CN"/>
        </w:rPr>
        <w:t>文明服务、服务效率、培训演练、安全操作等情况。对发现问题的应督促限期整改到位；对造成严重社会影响和后果、拒不整改或屡次整改仍不达标的车辆救援服务单位，应列入管理黑名单，不得继续在高速公路上开展车辆救援服务。</w:t>
      </w:r>
    </w:p>
    <w:p>
      <w:pPr>
        <w:keepNext w:val="0"/>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8.4.3 车辆救援服务单位应跟踪救援服务进展，包括但不限于出发时间、到达现场时间、开始救援时间、完成救援时间，建立救援服务台账记录。</w:t>
      </w:r>
    </w:p>
    <w:p>
      <w:pPr>
        <w:keepLines/>
        <w:rPr>
          <w:rFonts w:hint="eastAsia" w:ascii="仿宋_GB2312" w:hAnsi="仿宋_GB2312" w:eastAsia="仿宋_GB2312" w:cs="仿宋_GB2312"/>
          <w:b w:val="0"/>
          <w:bCs/>
          <w:color w:val="auto"/>
          <w:sz w:val="32"/>
          <w:szCs w:val="32"/>
          <w:highlight w:val="none"/>
          <w:lang w:val="en-US" w:eastAsia="zh-CN"/>
        </w:rPr>
      </w:pPr>
      <w:r>
        <w:rPr>
          <w:rFonts w:hint="eastAsia" w:ascii="宋体" w:hAnsi="宋体" w:eastAsia="宋体" w:cs="宋体"/>
          <w:color w:val="auto"/>
          <w:sz w:val="21"/>
          <w:szCs w:val="21"/>
          <w:lang w:val="en-US" w:eastAsia="zh-CN"/>
        </w:rPr>
        <w:t>8.4.4 对于高速公路经营管理单位自行组建的车辆救援服务队伍，检查结果可作为绩效管理的重要参考依据；对于委托的车辆救援服务单位，检查结果可作为以后年度确定购买高速公路车辆救援服务承接主体的重要参考依据。</w:t>
      </w:r>
      <w:r>
        <w:rPr>
          <w:rFonts w:hint="eastAsia" w:ascii="仿宋_GB2312" w:hAnsi="仿宋_GB2312" w:eastAsia="仿宋_GB2312" w:cs="仿宋_GB2312"/>
          <w:b w:val="0"/>
          <w:bCs/>
          <w:color w:val="auto"/>
          <w:sz w:val="32"/>
          <w:szCs w:val="32"/>
          <w:highlight w:val="none"/>
          <w:lang w:val="en-US" w:eastAsia="zh-CN"/>
        </w:rPr>
        <w:br w:type="page"/>
      </w:r>
    </w:p>
    <w:p>
      <w:pPr>
        <w:pStyle w:val="2"/>
        <w:bidi w:val="0"/>
        <w:jc w:val="center"/>
        <w:rPr>
          <w:rFonts w:hint="eastAsia"/>
          <w:color w:val="auto"/>
          <w:lang w:val="en-US" w:eastAsia="zh-CN"/>
        </w:rPr>
      </w:pPr>
      <w:bookmarkStart w:id="173" w:name="_Toc7709"/>
      <w:r>
        <w:rPr>
          <w:rFonts w:hint="eastAsia"/>
          <w:color w:val="auto"/>
          <w:lang w:val="en-US" w:eastAsia="zh-CN"/>
        </w:rPr>
        <w:t>附  录  A</w:t>
      </w:r>
      <w:bookmarkEnd w:id="173"/>
    </w:p>
    <w:p>
      <w:pPr>
        <w:jc w:val="center"/>
        <w:rPr>
          <w:rFonts w:hint="eastAsia" w:ascii="黑体" w:hAnsi="黑体" w:eastAsia="黑体" w:cs="黑体"/>
          <w:color w:val="auto"/>
          <w:lang w:val="en-US" w:eastAsia="zh-CN"/>
        </w:rPr>
      </w:pPr>
      <w:r>
        <w:rPr>
          <w:rFonts w:hint="eastAsia" w:ascii="黑体" w:hAnsi="黑体" w:eastAsia="黑体" w:cs="黑体"/>
          <w:color w:val="auto"/>
          <w:lang w:val="en-US" w:eastAsia="zh-CN"/>
        </w:rPr>
        <w:t>（资料性）</w:t>
      </w:r>
    </w:p>
    <w:p>
      <w:pPr>
        <w:jc w:val="center"/>
        <w:rPr>
          <w:rFonts w:hint="eastAsia" w:ascii="黑体" w:hAnsi="黑体" w:eastAsia="黑体" w:cs="黑体"/>
          <w:color w:val="auto"/>
          <w:lang w:val="en-US" w:eastAsia="zh-CN"/>
        </w:rPr>
      </w:pPr>
      <w:r>
        <w:rPr>
          <w:rFonts w:hint="eastAsia" w:ascii="黑体" w:hAnsi="黑体" w:eastAsia="黑体" w:cs="黑体"/>
          <w:color w:val="auto"/>
          <w:lang w:val="en-US" w:eastAsia="zh-CN"/>
        </w:rPr>
        <w:t>清障车基本装备推荐配置</w:t>
      </w:r>
    </w:p>
    <w:tbl>
      <w:tblPr>
        <w:tblStyle w:val="11"/>
        <w:tblW w:w="94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3249"/>
        <w:gridCol w:w="1515"/>
        <w:gridCol w:w="3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tcPr>
          <w:p>
            <w:pPr>
              <w:jc w:val="center"/>
              <w:rPr>
                <w:rFonts w:hint="eastAsia" w:asciiTheme="majorEastAsia" w:hAnsiTheme="majorEastAsia" w:eastAsiaTheme="majorEastAsia" w:cstheme="majorEastAsia"/>
                <w:color w:val="auto"/>
                <w:vertAlign w:val="baseline"/>
                <w:lang w:val="en-US" w:eastAsia="zh-CN"/>
              </w:rPr>
            </w:pPr>
            <w:r>
              <w:rPr>
                <w:rFonts w:hint="eastAsia" w:asciiTheme="majorEastAsia" w:hAnsiTheme="majorEastAsia" w:eastAsiaTheme="majorEastAsia" w:cstheme="majorEastAsia"/>
                <w:color w:val="auto"/>
                <w:vertAlign w:val="baseline"/>
                <w:lang w:val="en-US" w:eastAsia="zh-CN"/>
              </w:rPr>
              <w:t>类别</w:t>
            </w:r>
          </w:p>
        </w:tc>
        <w:tc>
          <w:tcPr>
            <w:tcW w:w="3249" w:type="dxa"/>
          </w:tcPr>
          <w:p>
            <w:pPr>
              <w:jc w:val="center"/>
              <w:rPr>
                <w:rFonts w:hint="eastAsia" w:asciiTheme="majorEastAsia" w:hAnsiTheme="majorEastAsia" w:eastAsiaTheme="majorEastAsia" w:cstheme="majorEastAsia"/>
                <w:color w:val="auto"/>
                <w:vertAlign w:val="baseline"/>
                <w:lang w:val="en-US" w:eastAsia="zh-CN"/>
              </w:rPr>
            </w:pPr>
            <w:r>
              <w:rPr>
                <w:rFonts w:hint="eastAsia" w:asciiTheme="majorEastAsia" w:hAnsiTheme="majorEastAsia" w:eastAsiaTheme="majorEastAsia" w:cstheme="majorEastAsia"/>
                <w:color w:val="auto"/>
                <w:vertAlign w:val="baseline"/>
                <w:lang w:val="en-US" w:eastAsia="zh-CN"/>
              </w:rPr>
              <w:t>名称</w:t>
            </w:r>
          </w:p>
        </w:tc>
        <w:tc>
          <w:tcPr>
            <w:tcW w:w="1515" w:type="dxa"/>
          </w:tcPr>
          <w:p>
            <w:pPr>
              <w:jc w:val="center"/>
              <w:rPr>
                <w:rFonts w:hint="eastAsia" w:asciiTheme="majorEastAsia" w:hAnsiTheme="majorEastAsia" w:eastAsiaTheme="majorEastAsia" w:cstheme="majorEastAsia"/>
                <w:color w:val="auto"/>
                <w:vertAlign w:val="baseline"/>
                <w:lang w:val="en-US" w:eastAsia="zh-CN"/>
              </w:rPr>
            </w:pPr>
            <w:r>
              <w:rPr>
                <w:rFonts w:hint="eastAsia" w:asciiTheme="majorEastAsia" w:hAnsiTheme="majorEastAsia" w:eastAsiaTheme="majorEastAsia" w:cstheme="majorEastAsia"/>
                <w:color w:val="auto"/>
                <w:vertAlign w:val="baseline"/>
                <w:lang w:val="en-US" w:eastAsia="zh-CN"/>
              </w:rPr>
              <w:t>数量</w:t>
            </w:r>
          </w:p>
        </w:tc>
        <w:tc>
          <w:tcPr>
            <w:tcW w:w="3059" w:type="dxa"/>
          </w:tcPr>
          <w:p>
            <w:pPr>
              <w:jc w:val="center"/>
              <w:rPr>
                <w:rFonts w:hint="eastAsia" w:asciiTheme="majorEastAsia" w:hAnsiTheme="majorEastAsia" w:eastAsiaTheme="majorEastAsia" w:cstheme="majorEastAsia"/>
                <w:color w:val="auto"/>
                <w:vertAlign w:val="baseline"/>
                <w:lang w:val="en-US" w:eastAsia="zh-CN"/>
              </w:rPr>
            </w:pPr>
            <w:r>
              <w:rPr>
                <w:rFonts w:hint="eastAsia" w:asciiTheme="majorEastAsia" w:hAnsiTheme="majorEastAsia" w:eastAsiaTheme="majorEastAsia" w:cstheme="majorEastAsia"/>
                <w:color w:val="auto"/>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vMerge w:val="restart"/>
            <w:vAlign w:val="center"/>
          </w:tcPr>
          <w:p>
            <w:pPr>
              <w:jc w:val="center"/>
              <w:rPr>
                <w:rFonts w:hint="eastAsia" w:asciiTheme="majorEastAsia" w:hAnsiTheme="majorEastAsia" w:eastAsiaTheme="majorEastAsia" w:cstheme="majorEastAsia"/>
                <w:color w:val="auto"/>
                <w:vertAlign w:val="baseline"/>
                <w:lang w:val="en-US" w:eastAsia="zh-CN"/>
              </w:rPr>
            </w:pPr>
            <w:r>
              <w:rPr>
                <w:rFonts w:hint="eastAsia" w:asciiTheme="majorEastAsia" w:hAnsiTheme="majorEastAsia" w:eastAsiaTheme="majorEastAsia" w:cstheme="majorEastAsia"/>
                <w:color w:val="auto"/>
                <w:vertAlign w:val="baseline"/>
                <w:lang w:val="en-US" w:eastAsia="zh-CN"/>
              </w:rPr>
              <w:t>平板型清障车</w:t>
            </w:r>
          </w:p>
        </w:tc>
        <w:tc>
          <w:tcPr>
            <w:tcW w:w="3249" w:type="dxa"/>
            <w:vAlign w:val="center"/>
          </w:tcPr>
          <w:p>
            <w:pPr>
              <w:jc w:val="center"/>
              <w:rPr>
                <w:rFonts w:hint="eastAsia" w:asciiTheme="majorEastAsia" w:hAnsiTheme="majorEastAsia" w:eastAsiaTheme="majorEastAsia" w:cstheme="majorEastAsia"/>
                <w:color w:val="auto"/>
                <w:vertAlign w:val="baseline"/>
                <w:lang w:val="en-US" w:eastAsia="zh-CN"/>
              </w:rPr>
            </w:pPr>
            <w:r>
              <w:rPr>
                <w:rFonts w:hint="eastAsia" w:asciiTheme="majorEastAsia" w:hAnsiTheme="majorEastAsia" w:eastAsiaTheme="majorEastAsia" w:cstheme="majorEastAsia"/>
                <w:color w:val="auto"/>
                <w:sz w:val="21"/>
                <w:szCs w:val="21"/>
                <w:lang w:val="en-US" w:eastAsia="zh-CN"/>
              </w:rPr>
              <w:t>反光锥形筒</w:t>
            </w:r>
          </w:p>
        </w:tc>
        <w:tc>
          <w:tcPr>
            <w:tcW w:w="1515" w:type="dxa"/>
            <w:vAlign w:val="center"/>
          </w:tcPr>
          <w:p>
            <w:pPr>
              <w:jc w:val="center"/>
              <w:rPr>
                <w:rFonts w:hint="eastAsia" w:asciiTheme="majorEastAsia" w:hAnsiTheme="majorEastAsia" w:eastAsiaTheme="majorEastAsia" w:cstheme="majorEastAsia"/>
                <w:color w:val="auto"/>
                <w:vertAlign w:val="baseline"/>
                <w:lang w:val="en-US" w:eastAsia="zh-CN"/>
              </w:rPr>
            </w:pPr>
            <w:r>
              <w:rPr>
                <w:rFonts w:hint="eastAsia" w:asciiTheme="majorEastAsia" w:hAnsiTheme="majorEastAsia" w:eastAsiaTheme="majorEastAsia" w:cstheme="majorEastAsia"/>
                <w:color w:val="auto"/>
                <w:vertAlign w:val="baseline"/>
                <w:lang w:val="en-US" w:eastAsia="zh-CN"/>
              </w:rPr>
              <w:t>25个</w:t>
            </w:r>
          </w:p>
        </w:tc>
        <w:tc>
          <w:tcPr>
            <w:tcW w:w="3059" w:type="dxa"/>
            <w:vAlign w:val="center"/>
          </w:tcPr>
          <w:p>
            <w:pPr>
              <w:jc w:val="center"/>
              <w:rPr>
                <w:rFonts w:hint="eastAsia" w:asciiTheme="majorEastAsia" w:hAnsiTheme="majorEastAsia" w:eastAsiaTheme="majorEastAsia" w:cstheme="majorEastAsia"/>
                <w:color w:val="auto"/>
                <w:vertAlign w:val="baseline"/>
                <w:lang w:val="en-US" w:eastAsia="zh-CN"/>
              </w:rPr>
            </w:pPr>
            <w:r>
              <w:rPr>
                <w:rFonts w:hint="eastAsia" w:ascii="宋体" w:hAnsi="宋体" w:eastAsia="宋体" w:cs="宋体"/>
                <w:color w:val="auto"/>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vMerge w:val="continue"/>
          </w:tcPr>
          <w:p>
            <w:pPr>
              <w:rPr>
                <w:rFonts w:hint="eastAsia" w:asciiTheme="majorEastAsia" w:hAnsiTheme="majorEastAsia" w:eastAsiaTheme="majorEastAsia" w:cstheme="majorEastAsia"/>
                <w:color w:val="auto"/>
                <w:vertAlign w:val="baseline"/>
                <w:lang w:val="en-US" w:eastAsia="zh-CN"/>
              </w:rPr>
            </w:pPr>
          </w:p>
        </w:tc>
        <w:tc>
          <w:tcPr>
            <w:tcW w:w="3249" w:type="dxa"/>
            <w:vAlign w:val="center"/>
          </w:tcPr>
          <w:p>
            <w:pPr>
              <w:jc w:val="center"/>
              <w:rPr>
                <w:rFonts w:hint="eastAsia" w:asciiTheme="majorEastAsia" w:hAnsiTheme="majorEastAsia" w:eastAsiaTheme="majorEastAsia" w:cstheme="majorEastAsia"/>
                <w:color w:val="auto"/>
                <w:vertAlign w:val="baseline"/>
                <w:lang w:val="en-US" w:eastAsia="zh-CN"/>
              </w:rPr>
            </w:pPr>
            <w:r>
              <w:rPr>
                <w:rFonts w:hint="eastAsia" w:asciiTheme="majorEastAsia" w:hAnsiTheme="majorEastAsia" w:eastAsiaTheme="majorEastAsia" w:cstheme="majorEastAsia"/>
                <w:color w:val="auto"/>
                <w:sz w:val="21"/>
                <w:szCs w:val="21"/>
                <w:lang w:val="en-US" w:eastAsia="zh-CN"/>
              </w:rPr>
              <w:t>手提式灭火器</w:t>
            </w:r>
          </w:p>
        </w:tc>
        <w:tc>
          <w:tcPr>
            <w:tcW w:w="1515" w:type="dxa"/>
            <w:vAlign w:val="center"/>
          </w:tcPr>
          <w:p>
            <w:pPr>
              <w:jc w:val="center"/>
              <w:rPr>
                <w:rFonts w:hint="eastAsia" w:asciiTheme="majorEastAsia" w:hAnsiTheme="majorEastAsia" w:eastAsiaTheme="majorEastAsia" w:cstheme="majorEastAsia"/>
                <w:color w:val="auto"/>
                <w:vertAlign w:val="baseline"/>
                <w:lang w:val="en-US" w:eastAsia="zh-CN"/>
              </w:rPr>
            </w:pPr>
            <w:r>
              <w:rPr>
                <w:rFonts w:hint="eastAsia" w:asciiTheme="majorEastAsia" w:hAnsiTheme="majorEastAsia" w:eastAsiaTheme="majorEastAsia" w:cstheme="majorEastAsia"/>
                <w:color w:val="auto"/>
                <w:vertAlign w:val="baseline"/>
                <w:lang w:val="en-US" w:eastAsia="zh-CN"/>
              </w:rPr>
              <w:t>2个</w:t>
            </w:r>
          </w:p>
        </w:tc>
        <w:tc>
          <w:tcPr>
            <w:tcW w:w="3059" w:type="dxa"/>
            <w:vAlign w:val="center"/>
          </w:tcPr>
          <w:p>
            <w:pPr>
              <w:widowControl/>
              <w:jc w:val="center"/>
              <w:rPr>
                <w:rFonts w:hint="eastAsia" w:asciiTheme="majorEastAsia" w:hAnsiTheme="majorEastAsia" w:eastAsiaTheme="majorEastAsia" w:cstheme="majorEastAsia"/>
                <w:color w:val="auto"/>
                <w:vertAlign w:val="baseline"/>
                <w:lang w:val="en-US" w:eastAsia="zh-CN"/>
              </w:rPr>
            </w:pPr>
            <w:r>
              <w:rPr>
                <w:rFonts w:hint="eastAsia" w:asciiTheme="majorEastAsia" w:hAnsiTheme="majorEastAsia" w:eastAsiaTheme="majorEastAsia" w:cstheme="majorEastAsia"/>
                <w:color w:val="000000"/>
                <w:kern w:val="0"/>
                <w:sz w:val="21"/>
                <w:szCs w:val="21"/>
                <w:lang w:val="en-US" w:eastAsia="zh-CN" w:bidi="ar"/>
              </w:rPr>
              <w:t>灭火能力应不低于GB 4351.1中规定的2A级和55B级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95" w:type="dxa"/>
            <w:vMerge w:val="continue"/>
          </w:tcPr>
          <w:p>
            <w:pPr>
              <w:rPr>
                <w:rFonts w:hint="eastAsia" w:asciiTheme="majorEastAsia" w:hAnsiTheme="majorEastAsia" w:eastAsiaTheme="majorEastAsia" w:cstheme="majorEastAsia"/>
                <w:color w:val="auto"/>
                <w:vertAlign w:val="baseline"/>
                <w:lang w:val="en-US" w:eastAsia="zh-CN"/>
              </w:rPr>
            </w:pPr>
          </w:p>
        </w:tc>
        <w:tc>
          <w:tcPr>
            <w:tcW w:w="3249" w:type="dxa"/>
            <w:vAlign w:val="center"/>
          </w:tcPr>
          <w:p>
            <w:pPr>
              <w:jc w:val="center"/>
              <w:rPr>
                <w:rFonts w:hint="eastAsia" w:asciiTheme="majorEastAsia" w:hAnsiTheme="majorEastAsia" w:eastAsiaTheme="majorEastAsia" w:cstheme="majorEastAsia"/>
                <w:color w:val="auto"/>
                <w:vertAlign w:val="baseline"/>
                <w:lang w:val="en-US" w:eastAsia="zh-CN"/>
              </w:rPr>
            </w:pPr>
            <w:r>
              <w:rPr>
                <w:rFonts w:hint="eastAsia" w:asciiTheme="majorEastAsia" w:hAnsiTheme="majorEastAsia" w:eastAsiaTheme="majorEastAsia" w:cstheme="majorEastAsia"/>
                <w:color w:val="auto"/>
                <w:sz w:val="21"/>
                <w:szCs w:val="21"/>
                <w:lang w:val="en-US" w:eastAsia="zh-CN"/>
              </w:rPr>
              <w:t>三角</w:t>
            </w:r>
            <w:r>
              <w:rPr>
                <w:rFonts w:hint="eastAsia" w:asciiTheme="majorEastAsia" w:hAnsiTheme="majorEastAsia" w:eastAsiaTheme="majorEastAsia" w:cstheme="majorEastAsia"/>
                <w:color w:val="auto"/>
                <w:szCs w:val="21"/>
              </w:rPr>
              <w:t>楔块</w:t>
            </w:r>
            <w:r>
              <w:rPr>
                <w:rFonts w:hint="eastAsia" w:asciiTheme="majorEastAsia" w:hAnsiTheme="majorEastAsia" w:eastAsiaTheme="majorEastAsia" w:cstheme="majorEastAsia"/>
                <w:color w:val="auto"/>
                <w:sz w:val="21"/>
                <w:szCs w:val="21"/>
                <w:lang w:val="en-US" w:eastAsia="zh-CN"/>
              </w:rPr>
              <w:t>4块</w:t>
            </w:r>
          </w:p>
        </w:tc>
        <w:tc>
          <w:tcPr>
            <w:tcW w:w="1515" w:type="dxa"/>
            <w:vAlign w:val="center"/>
          </w:tcPr>
          <w:p>
            <w:pPr>
              <w:jc w:val="center"/>
              <w:rPr>
                <w:rFonts w:hint="eastAsia" w:asciiTheme="majorEastAsia" w:hAnsiTheme="majorEastAsia" w:eastAsiaTheme="majorEastAsia" w:cstheme="majorEastAsia"/>
                <w:color w:val="auto"/>
                <w:vertAlign w:val="baseline"/>
                <w:lang w:val="en-US" w:eastAsia="zh-CN"/>
              </w:rPr>
            </w:pPr>
            <w:r>
              <w:rPr>
                <w:rFonts w:hint="eastAsia" w:asciiTheme="majorEastAsia" w:hAnsiTheme="majorEastAsia" w:eastAsiaTheme="majorEastAsia" w:cstheme="majorEastAsia"/>
                <w:color w:val="auto"/>
                <w:vertAlign w:val="baseline"/>
                <w:lang w:val="en-US" w:eastAsia="zh-CN"/>
              </w:rPr>
              <w:t>4块</w:t>
            </w:r>
          </w:p>
        </w:tc>
        <w:tc>
          <w:tcPr>
            <w:tcW w:w="3059" w:type="dxa"/>
            <w:vAlign w:val="center"/>
          </w:tcPr>
          <w:p>
            <w:pPr>
              <w:jc w:val="center"/>
              <w:rPr>
                <w:rFonts w:hint="eastAsia" w:asciiTheme="majorEastAsia" w:hAnsiTheme="majorEastAsia" w:eastAsiaTheme="majorEastAsia" w:cstheme="majorEastAsia"/>
                <w:color w:val="auto"/>
                <w:vertAlign w:val="baseline"/>
                <w:lang w:val="en-US" w:eastAsia="zh-CN"/>
              </w:rPr>
            </w:pPr>
            <w:r>
              <w:rPr>
                <w:rFonts w:hint="eastAsia" w:ascii="宋体" w:hAnsi="宋体" w:eastAsia="宋体" w:cs="宋体"/>
                <w:color w:val="auto"/>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vMerge w:val="continue"/>
          </w:tcPr>
          <w:p>
            <w:pPr>
              <w:rPr>
                <w:rFonts w:hint="eastAsia" w:asciiTheme="majorEastAsia" w:hAnsiTheme="majorEastAsia" w:eastAsiaTheme="majorEastAsia" w:cstheme="majorEastAsia"/>
                <w:color w:val="auto"/>
                <w:vertAlign w:val="baseline"/>
                <w:lang w:val="en-US" w:eastAsia="zh-CN"/>
              </w:rPr>
            </w:pPr>
          </w:p>
        </w:tc>
        <w:tc>
          <w:tcPr>
            <w:tcW w:w="3249" w:type="dxa"/>
            <w:vAlign w:val="center"/>
          </w:tcPr>
          <w:p>
            <w:pPr>
              <w:jc w:val="center"/>
              <w:rPr>
                <w:rFonts w:hint="default"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捆绑带及紧固器</w:t>
            </w:r>
          </w:p>
        </w:tc>
        <w:tc>
          <w:tcPr>
            <w:tcW w:w="1515" w:type="dxa"/>
            <w:vAlign w:val="center"/>
          </w:tcPr>
          <w:p>
            <w:pPr>
              <w:jc w:val="center"/>
              <w:rPr>
                <w:rFonts w:hint="default" w:asciiTheme="majorEastAsia" w:hAnsiTheme="majorEastAsia" w:eastAsiaTheme="majorEastAsia" w:cstheme="majorEastAsia"/>
                <w:color w:val="auto"/>
                <w:vertAlign w:val="baseline"/>
                <w:lang w:val="en-US" w:eastAsia="zh-CN"/>
              </w:rPr>
            </w:pPr>
            <w:r>
              <w:rPr>
                <w:rFonts w:hint="eastAsia" w:asciiTheme="majorEastAsia" w:hAnsiTheme="majorEastAsia" w:eastAsiaTheme="majorEastAsia" w:cstheme="majorEastAsia"/>
                <w:color w:val="auto"/>
                <w:vertAlign w:val="baseline"/>
                <w:lang w:val="en-US" w:eastAsia="zh-CN"/>
              </w:rPr>
              <w:t>6套</w:t>
            </w:r>
          </w:p>
        </w:tc>
        <w:tc>
          <w:tcPr>
            <w:tcW w:w="3059" w:type="dxa"/>
            <w:vAlign w:val="center"/>
          </w:tcPr>
          <w:p>
            <w:pPr>
              <w:jc w:val="center"/>
              <w:rPr>
                <w:rFonts w:hint="eastAsia" w:asciiTheme="majorEastAsia" w:hAnsiTheme="majorEastAsia" w:eastAsiaTheme="majorEastAsia" w:cstheme="majorEastAsia"/>
                <w:color w:val="auto"/>
                <w:vertAlign w:val="baseline"/>
                <w:lang w:val="en-US" w:eastAsia="zh-CN"/>
              </w:rPr>
            </w:pPr>
            <w:r>
              <w:rPr>
                <w:rFonts w:hint="eastAsia" w:ascii="宋体" w:hAnsi="宋体" w:eastAsia="宋体" w:cs="宋体"/>
                <w:color w:val="auto"/>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vMerge w:val="continue"/>
          </w:tcPr>
          <w:p>
            <w:pPr>
              <w:rPr>
                <w:rFonts w:hint="eastAsia" w:asciiTheme="majorEastAsia" w:hAnsiTheme="majorEastAsia" w:eastAsiaTheme="majorEastAsia" w:cstheme="majorEastAsia"/>
                <w:color w:val="auto"/>
                <w:vertAlign w:val="baseline"/>
                <w:lang w:val="en-US" w:eastAsia="zh-CN"/>
              </w:rPr>
            </w:pPr>
          </w:p>
        </w:tc>
        <w:tc>
          <w:tcPr>
            <w:tcW w:w="3249" w:type="dxa"/>
            <w:vAlign w:val="center"/>
          </w:tcPr>
          <w:p>
            <w:pPr>
              <w:jc w:val="center"/>
              <w:rPr>
                <w:rFonts w:hint="eastAsia" w:asciiTheme="majorEastAsia" w:hAnsiTheme="majorEastAsia" w:eastAsiaTheme="majorEastAsia" w:cstheme="majorEastAsia"/>
                <w:color w:val="auto"/>
                <w:vertAlign w:val="baseline"/>
                <w:lang w:val="en-US" w:eastAsia="zh-CN"/>
              </w:rPr>
            </w:pPr>
            <w:r>
              <w:rPr>
                <w:rFonts w:hint="eastAsia" w:asciiTheme="majorEastAsia" w:hAnsiTheme="majorEastAsia" w:eastAsiaTheme="majorEastAsia" w:cstheme="majorEastAsia"/>
                <w:color w:val="auto"/>
                <w:vertAlign w:val="baseline"/>
                <w:lang w:val="en-US" w:eastAsia="zh-CN"/>
              </w:rPr>
              <w:t>专用辅助轮</w:t>
            </w:r>
          </w:p>
        </w:tc>
        <w:tc>
          <w:tcPr>
            <w:tcW w:w="1515" w:type="dxa"/>
            <w:vAlign w:val="center"/>
          </w:tcPr>
          <w:p>
            <w:pPr>
              <w:jc w:val="center"/>
              <w:rPr>
                <w:rFonts w:hint="eastAsia" w:asciiTheme="majorEastAsia" w:hAnsiTheme="majorEastAsia" w:eastAsiaTheme="majorEastAsia" w:cstheme="majorEastAsia"/>
                <w:color w:val="auto"/>
                <w:vertAlign w:val="baseline"/>
                <w:lang w:val="en-US" w:eastAsia="zh-CN"/>
              </w:rPr>
            </w:pPr>
            <w:r>
              <w:rPr>
                <w:rFonts w:hint="eastAsia" w:asciiTheme="majorEastAsia" w:hAnsiTheme="majorEastAsia" w:eastAsiaTheme="majorEastAsia" w:cstheme="majorEastAsia"/>
                <w:color w:val="auto"/>
                <w:vertAlign w:val="baseline"/>
                <w:lang w:val="en-US" w:eastAsia="zh-CN"/>
              </w:rPr>
              <w:t>2套</w:t>
            </w:r>
          </w:p>
        </w:tc>
        <w:tc>
          <w:tcPr>
            <w:tcW w:w="3059" w:type="dxa"/>
            <w:vAlign w:val="center"/>
          </w:tcPr>
          <w:p>
            <w:pPr>
              <w:jc w:val="center"/>
              <w:rPr>
                <w:rFonts w:hint="eastAsia" w:asciiTheme="majorEastAsia" w:hAnsiTheme="majorEastAsia" w:eastAsiaTheme="majorEastAsia" w:cstheme="majorEastAsia"/>
                <w:color w:val="auto"/>
                <w:vertAlign w:val="baseline"/>
                <w:lang w:val="en-US" w:eastAsia="zh-CN"/>
              </w:rPr>
            </w:pPr>
            <w:r>
              <w:rPr>
                <w:rFonts w:hint="eastAsia" w:ascii="宋体" w:hAnsi="宋体" w:eastAsia="宋体" w:cs="宋体"/>
                <w:color w:val="auto"/>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vMerge w:val="continue"/>
          </w:tcPr>
          <w:p>
            <w:pPr>
              <w:rPr>
                <w:rFonts w:hint="eastAsia" w:asciiTheme="majorEastAsia" w:hAnsiTheme="majorEastAsia" w:eastAsiaTheme="majorEastAsia" w:cstheme="majorEastAsia"/>
                <w:color w:val="auto"/>
                <w:vertAlign w:val="baseline"/>
                <w:lang w:val="en-US" w:eastAsia="zh-CN"/>
              </w:rPr>
            </w:pPr>
          </w:p>
        </w:tc>
        <w:tc>
          <w:tcPr>
            <w:tcW w:w="3249" w:type="dxa"/>
            <w:vAlign w:val="center"/>
          </w:tcPr>
          <w:p>
            <w:pPr>
              <w:jc w:val="center"/>
              <w:rPr>
                <w:rFonts w:hint="default" w:asciiTheme="majorEastAsia" w:hAnsiTheme="majorEastAsia" w:eastAsiaTheme="majorEastAsia" w:cstheme="majorEastAsia"/>
                <w:color w:val="auto"/>
                <w:vertAlign w:val="baseline"/>
                <w:lang w:val="en-US" w:eastAsia="zh-CN"/>
              </w:rPr>
            </w:pPr>
            <w:r>
              <w:rPr>
                <w:rFonts w:hint="eastAsia" w:asciiTheme="majorEastAsia" w:hAnsiTheme="majorEastAsia" w:eastAsiaTheme="majorEastAsia" w:cstheme="majorEastAsia"/>
                <w:color w:val="auto"/>
                <w:vertAlign w:val="baseline"/>
                <w:lang w:val="en-US" w:eastAsia="zh-CN"/>
              </w:rPr>
              <w:t>自发光救援警示标志</w:t>
            </w:r>
          </w:p>
        </w:tc>
        <w:tc>
          <w:tcPr>
            <w:tcW w:w="1515" w:type="dxa"/>
            <w:vAlign w:val="center"/>
          </w:tcPr>
          <w:p>
            <w:pPr>
              <w:jc w:val="center"/>
              <w:rPr>
                <w:rFonts w:hint="default" w:asciiTheme="majorEastAsia" w:hAnsiTheme="majorEastAsia" w:eastAsiaTheme="majorEastAsia" w:cstheme="majorEastAsia"/>
                <w:color w:val="auto"/>
                <w:vertAlign w:val="baseline"/>
                <w:lang w:val="en-US" w:eastAsia="zh-CN"/>
              </w:rPr>
            </w:pPr>
            <w:r>
              <w:rPr>
                <w:rFonts w:hint="eastAsia" w:asciiTheme="majorEastAsia" w:hAnsiTheme="majorEastAsia" w:eastAsiaTheme="majorEastAsia" w:cstheme="majorEastAsia"/>
                <w:color w:val="auto"/>
                <w:vertAlign w:val="baseline"/>
                <w:lang w:val="en-US" w:eastAsia="zh-CN"/>
              </w:rPr>
              <w:t>1个</w:t>
            </w:r>
          </w:p>
        </w:tc>
        <w:tc>
          <w:tcPr>
            <w:tcW w:w="3059" w:type="dxa"/>
            <w:vAlign w:val="center"/>
          </w:tcPr>
          <w:p>
            <w:pPr>
              <w:jc w:val="center"/>
              <w:rPr>
                <w:rFonts w:hint="eastAsia" w:asciiTheme="majorEastAsia" w:hAnsiTheme="majorEastAsia" w:eastAsiaTheme="majorEastAsia" w:cstheme="majorEastAsia"/>
                <w:color w:val="auto"/>
                <w:vertAlign w:val="baseline"/>
                <w:lang w:val="en-US" w:eastAsia="zh-CN"/>
              </w:rPr>
            </w:pPr>
            <w:r>
              <w:rPr>
                <w:rFonts w:hint="eastAsia" w:ascii="宋体" w:hAnsi="宋体" w:eastAsia="宋体" w:cs="宋体"/>
                <w:color w:val="auto"/>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95" w:type="dxa"/>
            <w:vMerge w:val="continue"/>
          </w:tcPr>
          <w:p>
            <w:pPr>
              <w:rPr>
                <w:rFonts w:hint="eastAsia" w:asciiTheme="majorEastAsia" w:hAnsiTheme="majorEastAsia" w:eastAsiaTheme="majorEastAsia" w:cstheme="majorEastAsia"/>
                <w:color w:val="auto"/>
                <w:vertAlign w:val="baseline"/>
                <w:lang w:val="en-US" w:eastAsia="zh-CN"/>
              </w:rPr>
            </w:pPr>
          </w:p>
        </w:tc>
        <w:tc>
          <w:tcPr>
            <w:tcW w:w="3249" w:type="dxa"/>
            <w:vAlign w:val="center"/>
          </w:tcPr>
          <w:p>
            <w:pPr>
              <w:jc w:val="center"/>
              <w:rPr>
                <w:rFonts w:hint="eastAsia" w:asciiTheme="majorEastAsia" w:hAnsiTheme="majorEastAsia" w:eastAsiaTheme="majorEastAsia" w:cstheme="majorEastAsia"/>
                <w:color w:val="auto"/>
                <w:vertAlign w:val="baseline"/>
                <w:lang w:val="en-US" w:eastAsia="zh-CN"/>
              </w:rPr>
            </w:pPr>
            <w:r>
              <w:rPr>
                <w:rFonts w:hint="eastAsia" w:asciiTheme="majorEastAsia" w:hAnsiTheme="majorEastAsia" w:eastAsiaTheme="majorEastAsia" w:cstheme="majorEastAsia"/>
                <w:color w:val="auto"/>
                <w:vertAlign w:val="baseline"/>
                <w:lang w:val="en-US" w:eastAsia="zh-CN"/>
              </w:rPr>
              <w:t>工作记录仪</w:t>
            </w:r>
          </w:p>
        </w:tc>
        <w:tc>
          <w:tcPr>
            <w:tcW w:w="1515" w:type="dxa"/>
            <w:vAlign w:val="center"/>
          </w:tcPr>
          <w:p>
            <w:pPr>
              <w:jc w:val="center"/>
              <w:rPr>
                <w:rFonts w:hint="eastAsia" w:asciiTheme="majorEastAsia" w:hAnsiTheme="majorEastAsia" w:eastAsiaTheme="majorEastAsia" w:cstheme="majorEastAsia"/>
                <w:color w:val="auto"/>
                <w:vertAlign w:val="baseline"/>
                <w:lang w:val="en-US" w:eastAsia="zh-CN"/>
              </w:rPr>
            </w:pPr>
            <w:r>
              <w:rPr>
                <w:rFonts w:hint="eastAsia" w:asciiTheme="majorEastAsia" w:hAnsiTheme="majorEastAsia" w:eastAsiaTheme="majorEastAsia" w:cstheme="majorEastAsia"/>
                <w:color w:val="auto"/>
                <w:vertAlign w:val="baseline"/>
                <w:lang w:val="en-US" w:eastAsia="zh-CN"/>
              </w:rPr>
              <w:t>1套</w:t>
            </w:r>
          </w:p>
        </w:tc>
        <w:tc>
          <w:tcPr>
            <w:tcW w:w="3059" w:type="dxa"/>
            <w:vAlign w:val="center"/>
          </w:tcPr>
          <w:p>
            <w:pPr>
              <w:jc w:val="center"/>
              <w:rPr>
                <w:rFonts w:hint="eastAsia" w:asciiTheme="majorEastAsia" w:hAnsiTheme="majorEastAsia" w:eastAsiaTheme="majorEastAsia" w:cstheme="majorEastAsia"/>
                <w:color w:val="auto"/>
                <w:vertAlign w:val="baseline"/>
                <w:lang w:val="en-US" w:eastAsia="zh-CN"/>
              </w:rPr>
            </w:pPr>
            <w:r>
              <w:rPr>
                <w:rFonts w:hint="eastAsia" w:ascii="宋体" w:hAnsi="宋体" w:eastAsia="宋体" w:cs="宋体"/>
                <w:color w:val="auto"/>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vMerge w:val="continue"/>
          </w:tcPr>
          <w:p>
            <w:pPr>
              <w:rPr>
                <w:rFonts w:hint="eastAsia" w:asciiTheme="majorEastAsia" w:hAnsiTheme="majorEastAsia" w:eastAsiaTheme="majorEastAsia" w:cstheme="majorEastAsia"/>
                <w:color w:val="auto"/>
                <w:vertAlign w:val="baseline"/>
                <w:lang w:val="en-US" w:eastAsia="zh-CN"/>
              </w:rPr>
            </w:pPr>
          </w:p>
        </w:tc>
        <w:tc>
          <w:tcPr>
            <w:tcW w:w="3249" w:type="dxa"/>
            <w:vAlign w:val="center"/>
          </w:tcPr>
          <w:p>
            <w:pPr>
              <w:jc w:val="center"/>
              <w:rPr>
                <w:rFonts w:hint="eastAsia" w:asciiTheme="majorEastAsia" w:hAnsiTheme="majorEastAsia" w:eastAsiaTheme="majorEastAsia" w:cstheme="majorEastAsia"/>
                <w:color w:val="auto"/>
                <w:vertAlign w:val="baseline"/>
                <w:lang w:val="en-US" w:eastAsia="zh-CN"/>
              </w:rPr>
            </w:pPr>
            <w:r>
              <w:rPr>
                <w:rFonts w:hint="eastAsia" w:asciiTheme="majorEastAsia" w:hAnsiTheme="majorEastAsia" w:eastAsiaTheme="majorEastAsia" w:cstheme="majorEastAsia"/>
                <w:color w:val="auto"/>
                <w:vertAlign w:val="baseline"/>
                <w:lang w:val="en-US" w:eastAsia="zh-CN"/>
              </w:rPr>
              <w:t>新能源车救援工具包</w:t>
            </w:r>
          </w:p>
        </w:tc>
        <w:tc>
          <w:tcPr>
            <w:tcW w:w="1515" w:type="dxa"/>
            <w:vAlign w:val="center"/>
          </w:tcPr>
          <w:p>
            <w:pPr>
              <w:jc w:val="center"/>
              <w:rPr>
                <w:rFonts w:hint="eastAsia" w:asciiTheme="majorEastAsia" w:hAnsiTheme="majorEastAsia" w:eastAsiaTheme="majorEastAsia" w:cstheme="majorEastAsia"/>
                <w:color w:val="auto"/>
                <w:vertAlign w:val="baseline"/>
                <w:lang w:val="en-US" w:eastAsia="zh-CN"/>
              </w:rPr>
            </w:pPr>
            <w:r>
              <w:rPr>
                <w:rFonts w:hint="eastAsia" w:asciiTheme="majorEastAsia" w:hAnsiTheme="majorEastAsia" w:eastAsiaTheme="majorEastAsia" w:cstheme="majorEastAsia"/>
                <w:color w:val="auto"/>
                <w:vertAlign w:val="baseline"/>
                <w:lang w:val="en-US" w:eastAsia="zh-CN"/>
              </w:rPr>
              <w:t>1个</w:t>
            </w:r>
          </w:p>
        </w:tc>
        <w:tc>
          <w:tcPr>
            <w:tcW w:w="3059" w:type="dxa"/>
            <w:vAlign w:val="center"/>
          </w:tcPr>
          <w:p>
            <w:pPr>
              <w:jc w:val="center"/>
              <w:rPr>
                <w:rFonts w:hint="eastAsia" w:asciiTheme="majorEastAsia" w:hAnsiTheme="majorEastAsia" w:eastAsiaTheme="majorEastAsia" w:cstheme="majorEastAsia"/>
                <w:color w:val="auto"/>
                <w:vertAlign w:val="baseline"/>
                <w:lang w:val="en-US" w:eastAsia="zh-CN"/>
              </w:rPr>
            </w:pPr>
            <w:r>
              <w:rPr>
                <w:rFonts w:hint="eastAsia" w:ascii="宋体" w:hAnsi="宋体" w:eastAsia="宋体" w:cs="宋体"/>
                <w:color w:val="auto"/>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vMerge w:val="continue"/>
          </w:tcPr>
          <w:p>
            <w:pPr>
              <w:rPr>
                <w:rFonts w:hint="eastAsia" w:asciiTheme="majorEastAsia" w:hAnsiTheme="majorEastAsia" w:eastAsiaTheme="majorEastAsia" w:cstheme="majorEastAsia"/>
                <w:color w:val="auto"/>
                <w:vertAlign w:val="baseline"/>
                <w:lang w:val="en-US" w:eastAsia="zh-CN"/>
              </w:rPr>
            </w:pPr>
          </w:p>
        </w:tc>
        <w:tc>
          <w:tcPr>
            <w:tcW w:w="3249" w:type="dxa"/>
            <w:vAlign w:val="center"/>
          </w:tcPr>
          <w:p>
            <w:pPr>
              <w:jc w:val="center"/>
              <w:rPr>
                <w:rFonts w:hint="default" w:asciiTheme="majorEastAsia" w:hAnsiTheme="majorEastAsia" w:eastAsiaTheme="majorEastAsia" w:cstheme="majorEastAsia"/>
                <w:color w:val="auto"/>
                <w:vertAlign w:val="baseline"/>
                <w:lang w:val="en-US" w:eastAsia="zh-CN"/>
              </w:rPr>
            </w:pPr>
            <w:r>
              <w:rPr>
                <w:rFonts w:hint="eastAsia" w:asciiTheme="majorEastAsia" w:hAnsiTheme="majorEastAsia" w:eastAsiaTheme="majorEastAsia" w:cstheme="majorEastAsia"/>
                <w:color w:val="auto"/>
                <w:vertAlign w:val="baseline"/>
                <w:lang w:val="en-US" w:eastAsia="zh-CN"/>
              </w:rPr>
              <w:t>车载移动照明装置</w:t>
            </w:r>
          </w:p>
        </w:tc>
        <w:tc>
          <w:tcPr>
            <w:tcW w:w="1515" w:type="dxa"/>
            <w:vAlign w:val="center"/>
          </w:tcPr>
          <w:p>
            <w:pPr>
              <w:jc w:val="center"/>
              <w:rPr>
                <w:rFonts w:hint="default" w:asciiTheme="majorEastAsia" w:hAnsiTheme="majorEastAsia" w:eastAsiaTheme="majorEastAsia" w:cstheme="majorEastAsia"/>
                <w:color w:val="auto"/>
                <w:vertAlign w:val="baseline"/>
                <w:lang w:val="en-US" w:eastAsia="zh-CN"/>
              </w:rPr>
            </w:pPr>
            <w:r>
              <w:rPr>
                <w:rFonts w:hint="eastAsia" w:asciiTheme="majorEastAsia" w:hAnsiTheme="majorEastAsia" w:eastAsiaTheme="majorEastAsia" w:cstheme="majorEastAsia"/>
                <w:color w:val="auto"/>
                <w:vertAlign w:val="baseline"/>
                <w:lang w:val="en-US" w:eastAsia="zh-CN"/>
              </w:rPr>
              <w:t>2套</w:t>
            </w:r>
          </w:p>
        </w:tc>
        <w:tc>
          <w:tcPr>
            <w:tcW w:w="3059" w:type="dxa"/>
            <w:vAlign w:val="center"/>
          </w:tcPr>
          <w:p>
            <w:pPr>
              <w:jc w:val="center"/>
              <w:rPr>
                <w:rFonts w:hint="eastAsia" w:asciiTheme="majorEastAsia" w:hAnsiTheme="majorEastAsia" w:eastAsiaTheme="majorEastAsia" w:cstheme="majorEastAsia"/>
                <w:color w:val="auto"/>
                <w:vertAlign w:val="baseline"/>
                <w:lang w:val="en-US" w:eastAsia="zh-CN"/>
              </w:rPr>
            </w:pPr>
            <w:r>
              <w:rPr>
                <w:rFonts w:hint="eastAsia" w:asciiTheme="majorEastAsia" w:hAnsiTheme="majorEastAsia" w:eastAsiaTheme="majorEastAsia" w:cstheme="majorEastAsia"/>
                <w:color w:val="auto"/>
                <w:vertAlign w:val="baseline"/>
                <w:lang w:val="en-US" w:eastAsia="zh-CN"/>
              </w:rPr>
              <w:t>用于夜间作业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vMerge w:val="restart"/>
            <w:vAlign w:val="center"/>
          </w:tcPr>
          <w:p>
            <w:pPr>
              <w:jc w:val="center"/>
              <w:rPr>
                <w:rFonts w:hint="default" w:asciiTheme="majorEastAsia" w:hAnsiTheme="majorEastAsia" w:eastAsiaTheme="majorEastAsia" w:cstheme="majorEastAsia"/>
                <w:color w:val="auto"/>
                <w:vertAlign w:val="baseline"/>
                <w:lang w:val="en-US" w:eastAsia="zh-CN"/>
              </w:rPr>
            </w:pPr>
            <w:r>
              <w:rPr>
                <w:rFonts w:hint="eastAsia" w:asciiTheme="majorEastAsia" w:hAnsiTheme="majorEastAsia" w:eastAsiaTheme="majorEastAsia" w:cstheme="majorEastAsia"/>
                <w:color w:val="auto"/>
                <w:vertAlign w:val="baseline"/>
                <w:lang w:val="en-US" w:eastAsia="zh-CN"/>
              </w:rPr>
              <w:t>托吊型清障车</w:t>
            </w:r>
          </w:p>
        </w:tc>
        <w:tc>
          <w:tcPr>
            <w:tcW w:w="3249" w:type="dxa"/>
            <w:vAlign w:val="center"/>
          </w:tcPr>
          <w:p>
            <w:pPr>
              <w:jc w:val="center"/>
              <w:rPr>
                <w:rFonts w:hint="eastAsia" w:asciiTheme="majorEastAsia" w:hAnsiTheme="majorEastAsia" w:eastAsiaTheme="majorEastAsia" w:cstheme="majorEastAsia"/>
                <w:color w:val="auto"/>
                <w:vertAlign w:val="baseline"/>
                <w:lang w:val="en-US" w:eastAsia="zh-CN"/>
              </w:rPr>
            </w:pPr>
            <w:r>
              <w:rPr>
                <w:rFonts w:hint="eastAsia" w:asciiTheme="majorEastAsia" w:hAnsiTheme="majorEastAsia" w:eastAsiaTheme="majorEastAsia" w:cstheme="majorEastAsia"/>
                <w:color w:val="auto"/>
                <w:sz w:val="21"/>
                <w:szCs w:val="21"/>
                <w:lang w:val="en-US" w:eastAsia="zh-CN"/>
              </w:rPr>
              <w:t>反光锥形筒</w:t>
            </w:r>
          </w:p>
        </w:tc>
        <w:tc>
          <w:tcPr>
            <w:tcW w:w="1515" w:type="dxa"/>
            <w:vAlign w:val="center"/>
          </w:tcPr>
          <w:p>
            <w:pPr>
              <w:jc w:val="center"/>
              <w:rPr>
                <w:rFonts w:hint="eastAsia" w:asciiTheme="majorEastAsia" w:hAnsiTheme="majorEastAsia" w:eastAsiaTheme="majorEastAsia" w:cstheme="majorEastAsia"/>
                <w:color w:val="auto"/>
                <w:vertAlign w:val="baseline"/>
                <w:lang w:val="en-US" w:eastAsia="zh-CN"/>
              </w:rPr>
            </w:pPr>
            <w:r>
              <w:rPr>
                <w:rFonts w:hint="eastAsia" w:asciiTheme="majorEastAsia" w:hAnsiTheme="majorEastAsia" w:eastAsiaTheme="majorEastAsia" w:cstheme="majorEastAsia"/>
                <w:color w:val="auto"/>
                <w:vertAlign w:val="baseline"/>
                <w:lang w:val="en-US" w:eastAsia="zh-CN"/>
              </w:rPr>
              <w:t>25个</w:t>
            </w:r>
          </w:p>
        </w:tc>
        <w:tc>
          <w:tcPr>
            <w:tcW w:w="3059" w:type="dxa"/>
            <w:vAlign w:val="center"/>
          </w:tcPr>
          <w:p>
            <w:pPr>
              <w:jc w:val="center"/>
              <w:rPr>
                <w:rFonts w:hint="eastAsia" w:asciiTheme="majorEastAsia" w:hAnsiTheme="majorEastAsia" w:eastAsiaTheme="majorEastAsia" w:cstheme="majorEastAsia"/>
                <w:color w:val="auto"/>
                <w:vertAlign w:val="baseline"/>
                <w:lang w:val="en-US" w:eastAsia="zh-CN"/>
              </w:rPr>
            </w:pPr>
            <w:r>
              <w:rPr>
                <w:rFonts w:hint="eastAsia" w:ascii="宋体" w:hAnsi="宋体" w:eastAsia="宋体" w:cs="宋体"/>
                <w:color w:val="auto"/>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95" w:type="dxa"/>
            <w:vMerge w:val="continue"/>
          </w:tcPr>
          <w:p>
            <w:pPr>
              <w:rPr>
                <w:rFonts w:hint="eastAsia" w:asciiTheme="majorEastAsia" w:hAnsiTheme="majorEastAsia" w:eastAsiaTheme="majorEastAsia" w:cstheme="majorEastAsia"/>
                <w:color w:val="auto"/>
                <w:vertAlign w:val="baseline"/>
                <w:lang w:val="en-US" w:eastAsia="zh-CN"/>
              </w:rPr>
            </w:pPr>
          </w:p>
        </w:tc>
        <w:tc>
          <w:tcPr>
            <w:tcW w:w="3249" w:type="dxa"/>
            <w:vAlign w:val="center"/>
          </w:tcPr>
          <w:p>
            <w:pPr>
              <w:jc w:val="center"/>
              <w:rPr>
                <w:rFonts w:hint="eastAsia" w:asciiTheme="majorEastAsia" w:hAnsiTheme="majorEastAsia" w:eastAsiaTheme="majorEastAsia" w:cstheme="majorEastAsia"/>
                <w:color w:val="auto"/>
                <w:vertAlign w:val="baseline"/>
                <w:lang w:val="en-US" w:eastAsia="zh-CN"/>
              </w:rPr>
            </w:pPr>
            <w:r>
              <w:rPr>
                <w:rFonts w:hint="eastAsia" w:asciiTheme="majorEastAsia" w:hAnsiTheme="majorEastAsia" w:eastAsiaTheme="majorEastAsia" w:cstheme="majorEastAsia"/>
                <w:color w:val="auto"/>
                <w:sz w:val="21"/>
                <w:szCs w:val="21"/>
                <w:lang w:val="en-US" w:eastAsia="zh-CN"/>
              </w:rPr>
              <w:t>手提式灭火器</w:t>
            </w:r>
          </w:p>
        </w:tc>
        <w:tc>
          <w:tcPr>
            <w:tcW w:w="1515" w:type="dxa"/>
            <w:vAlign w:val="center"/>
          </w:tcPr>
          <w:p>
            <w:pPr>
              <w:jc w:val="center"/>
              <w:rPr>
                <w:rFonts w:hint="eastAsia" w:asciiTheme="majorEastAsia" w:hAnsiTheme="majorEastAsia" w:eastAsiaTheme="majorEastAsia" w:cstheme="majorEastAsia"/>
                <w:color w:val="auto"/>
                <w:vertAlign w:val="baseline"/>
                <w:lang w:val="en-US" w:eastAsia="zh-CN"/>
              </w:rPr>
            </w:pPr>
            <w:r>
              <w:rPr>
                <w:rFonts w:hint="eastAsia" w:asciiTheme="majorEastAsia" w:hAnsiTheme="majorEastAsia" w:eastAsiaTheme="majorEastAsia" w:cstheme="majorEastAsia"/>
                <w:color w:val="auto"/>
                <w:vertAlign w:val="baseline"/>
                <w:lang w:val="en-US" w:eastAsia="zh-CN"/>
              </w:rPr>
              <w:t>2个</w:t>
            </w:r>
          </w:p>
        </w:tc>
        <w:tc>
          <w:tcPr>
            <w:tcW w:w="3059" w:type="dxa"/>
            <w:vAlign w:val="center"/>
          </w:tcPr>
          <w:p>
            <w:pPr>
              <w:jc w:val="center"/>
              <w:rPr>
                <w:rFonts w:hint="eastAsia" w:asciiTheme="majorEastAsia" w:hAnsiTheme="majorEastAsia" w:eastAsiaTheme="majorEastAsia" w:cstheme="majorEastAsia"/>
                <w:color w:val="auto"/>
                <w:vertAlign w:val="baseline"/>
                <w:lang w:val="en-US" w:eastAsia="zh-CN"/>
              </w:rPr>
            </w:pPr>
            <w:r>
              <w:rPr>
                <w:rFonts w:hint="eastAsia" w:asciiTheme="majorEastAsia" w:hAnsiTheme="majorEastAsia" w:eastAsiaTheme="majorEastAsia" w:cstheme="majorEastAsia"/>
                <w:color w:val="000000"/>
                <w:kern w:val="0"/>
                <w:sz w:val="21"/>
                <w:szCs w:val="21"/>
                <w:lang w:val="en-US" w:eastAsia="zh-CN" w:bidi="ar"/>
              </w:rPr>
              <w:t>灭火能力应不低于GB 4351.1中规定的2A级和55B级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vMerge w:val="continue"/>
          </w:tcPr>
          <w:p>
            <w:pPr>
              <w:rPr>
                <w:rFonts w:hint="eastAsia" w:asciiTheme="majorEastAsia" w:hAnsiTheme="majorEastAsia" w:eastAsiaTheme="majorEastAsia" w:cstheme="majorEastAsia"/>
                <w:color w:val="auto"/>
                <w:vertAlign w:val="baseline"/>
                <w:lang w:val="en-US" w:eastAsia="zh-CN"/>
              </w:rPr>
            </w:pPr>
          </w:p>
        </w:tc>
        <w:tc>
          <w:tcPr>
            <w:tcW w:w="3249" w:type="dxa"/>
            <w:vAlign w:val="center"/>
          </w:tcPr>
          <w:p>
            <w:pPr>
              <w:jc w:val="center"/>
              <w:rPr>
                <w:rFonts w:hint="eastAsia" w:asciiTheme="majorEastAsia" w:hAnsiTheme="majorEastAsia" w:eastAsiaTheme="majorEastAsia" w:cstheme="majorEastAsia"/>
                <w:color w:val="auto"/>
                <w:vertAlign w:val="baseline"/>
                <w:lang w:val="en-US" w:eastAsia="zh-CN"/>
              </w:rPr>
            </w:pPr>
            <w:r>
              <w:rPr>
                <w:rFonts w:hint="eastAsia" w:asciiTheme="majorEastAsia" w:hAnsiTheme="majorEastAsia" w:eastAsiaTheme="majorEastAsia" w:cstheme="majorEastAsia"/>
                <w:color w:val="auto"/>
                <w:sz w:val="21"/>
                <w:szCs w:val="21"/>
                <w:lang w:val="en-US" w:eastAsia="zh-CN"/>
              </w:rPr>
              <w:t>捆绑带及紧固器</w:t>
            </w:r>
          </w:p>
        </w:tc>
        <w:tc>
          <w:tcPr>
            <w:tcW w:w="1515" w:type="dxa"/>
            <w:vAlign w:val="center"/>
          </w:tcPr>
          <w:p>
            <w:pPr>
              <w:jc w:val="center"/>
              <w:rPr>
                <w:rFonts w:hint="default" w:asciiTheme="majorEastAsia" w:hAnsiTheme="majorEastAsia" w:eastAsiaTheme="majorEastAsia" w:cstheme="majorEastAsia"/>
                <w:color w:val="auto"/>
                <w:vertAlign w:val="baseline"/>
                <w:lang w:val="en-US" w:eastAsia="zh-CN"/>
              </w:rPr>
            </w:pPr>
            <w:r>
              <w:rPr>
                <w:rFonts w:hint="eastAsia" w:asciiTheme="majorEastAsia" w:hAnsiTheme="majorEastAsia" w:eastAsiaTheme="majorEastAsia" w:cstheme="majorEastAsia"/>
                <w:color w:val="auto"/>
                <w:vertAlign w:val="baseline"/>
                <w:lang w:val="en-US" w:eastAsia="zh-CN"/>
              </w:rPr>
              <w:t>2套</w:t>
            </w:r>
          </w:p>
        </w:tc>
        <w:tc>
          <w:tcPr>
            <w:tcW w:w="3059" w:type="dxa"/>
            <w:vAlign w:val="center"/>
          </w:tcPr>
          <w:p>
            <w:pPr>
              <w:jc w:val="center"/>
              <w:rPr>
                <w:rFonts w:hint="eastAsia" w:asciiTheme="majorEastAsia" w:hAnsiTheme="majorEastAsia" w:eastAsiaTheme="majorEastAsia" w:cstheme="majorEastAsia"/>
                <w:color w:val="auto"/>
                <w:vertAlign w:val="baseline"/>
                <w:lang w:val="en-US" w:eastAsia="zh-CN"/>
              </w:rPr>
            </w:pPr>
            <w:r>
              <w:rPr>
                <w:rFonts w:hint="eastAsia" w:ascii="宋体" w:hAnsi="宋体" w:eastAsia="宋体" w:cs="宋体"/>
                <w:color w:val="auto"/>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vMerge w:val="continue"/>
          </w:tcPr>
          <w:p>
            <w:pPr>
              <w:rPr>
                <w:rFonts w:hint="eastAsia" w:asciiTheme="majorEastAsia" w:hAnsiTheme="majorEastAsia" w:eastAsiaTheme="majorEastAsia" w:cstheme="majorEastAsia"/>
                <w:color w:val="auto"/>
                <w:vertAlign w:val="baseline"/>
                <w:lang w:val="en-US" w:eastAsia="zh-CN"/>
              </w:rPr>
            </w:pPr>
          </w:p>
        </w:tc>
        <w:tc>
          <w:tcPr>
            <w:tcW w:w="3249" w:type="dxa"/>
            <w:vAlign w:val="center"/>
          </w:tcPr>
          <w:p>
            <w:pPr>
              <w:jc w:val="center"/>
              <w:rPr>
                <w:rFonts w:hint="default" w:asciiTheme="majorEastAsia" w:hAnsiTheme="majorEastAsia" w:eastAsiaTheme="majorEastAsia" w:cstheme="majorEastAsia"/>
                <w:color w:val="auto"/>
                <w:vertAlign w:val="baseline"/>
                <w:lang w:val="en-US" w:eastAsia="zh-CN"/>
              </w:rPr>
            </w:pPr>
            <w:r>
              <w:rPr>
                <w:rFonts w:hint="eastAsia" w:asciiTheme="majorEastAsia" w:hAnsiTheme="majorEastAsia" w:eastAsiaTheme="majorEastAsia" w:cstheme="majorEastAsia"/>
                <w:color w:val="auto"/>
                <w:vertAlign w:val="baseline"/>
                <w:lang w:val="en-US" w:eastAsia="zh-CN"/>
              </w:rPr>
              <w:t>枕木</w:t>
            </w:r>
          </w:p>
        </w:tc>
        <w:tc>
          <w:tcPr>
            <w:tcW w:w="1515" w:type="dxa"/>
            <w:vAlign w:val="center"/>
          </w:tcPr>
          <w:p>
            <w:pPr>
              <w:jc w:val="center"/>
              <w:rPr>
                <w:rFonts w:hint="default" w:asciiTheme="majorEastAsia" w:hAnsiTheme="majorEastAsia" w:eastAsiaTheme="majorEastAsia" w:cstheme="majorEastAsia"/>
                <w:color w:val="auto"/>
                <w:vertAlign w:val="baseline"/>
                <w:lang w:val="en-US" w:eastAsia="zh-CN"/>
              </w:rPr>
            </w:pPr>
            <w:r>
              <w:rPr>
                <w:rFonts w:hint="eastAsia" w:asciiTheme="majorEastAsia" w:hAnsiTheme="majorEastAsia" w:eastAsiaTheme="majorEastAsia" w:cstheme="majorEastAsia"/>
                <w:color w:val="auto"/>
                <w:vertAlign w:val="baseline"/>
                <w:lang w:val="en-US" w:eastAsia="zh-CN"/>
              </w:rPr>
              <w:t>4块</w:t>
            </w:r>
          </w:p>
        </w:tc>
        <w:tc>
          <w:tcPr>
            <w:tcW w:w="3059" w:type="dxa"/>
            <w:vAlign w:val="center"/>
          </w:tcPr>
          <w:p>
            <w:pPr>
              <w:jc w:val="center"/>
              <w:rPr>
                <w:rFonts w:hint="eastAsia" w:asciiTheme="majorEastAsia" w:hAnsiTheme="majorEastAsia" w:eastAsiaTheme="majorEastAsia" w:cstheme="majorEastAsia"/>
                <w:color w:val="auto"/>
                <w:vertAlign w:val="baseline"/>
                <w:lang w:val="en-US" w:eastAsia="zh-CN"/>
              </w:rPr>
            </w:pPr>
            <w:r>
              <w:rPr>
                <w:rFonts w:hint="eastAsia" w:ascii="宋体" w:hAnsi="宋体" w:eastAsia="宋体" w:cs="宋体"/>
                <w:color w:val="auto"/>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vMerge w:val="continue"/>
          </w:tcPr>
          <w:p>
            <w:pPr>
              <w:rPr>
                <w:rFonts w:hint="eastAsia" w:asciiTheme="majorEastAsia" w:hAnsiTheme="majorEastAsia" w:eastAsiaTheme="majorEastAsia" w:cstheme="majorEastAsia"/>
                <w:color w:val="auto"/>
                <w:vertAlign w:val="baseline"/>
                <w:lang w:val="en-US" w:eastAsia="zh-CN"/>
              </w:rPr>
            </w:pPr>
          </w:p>
        </w:tc>
        <w:tc>
          <w:tcPr>
            <w:tcW w:w="3249" w:type="dxa"/>
            <w:vAlign w:val="center"/>
          </w:tcPr>
          <w:p>
            <w:pPr>
              <w:jc w:val="center"/>
              <w:rPr>
                <w:rFonts w:hint="eastAsia" w:asciiTheme="majorEastAsia" w:hAnsiTheme="majorEastAsia" w:eastAsiaTheme="majorEastAsia" w:cstheme="majorEastAsia"/>
                <w:color w:val="auto"/>
                <w:vertAlign w:val="baseline"/>
                <w:lang w:val="en-US" w:eastAsia="zh-CN"/>
              </w:rPr>
            </w:pPr>
            <w:r>
              <w:rPr>
                <w:rFonts w:hint="eastAsia" w:asciiTheme="majorEastAsia" w:hAnsiTheme="majorEastAsia" w:eastAsiaTheme="majorEastAsia" w:cstheme="majorEastAsia"/>
                <w:color w:val="auto"/>
                <w:vertAlign w:val="baseline"/>
                <w:lang w:val="en-US" w:eastAsia="zh-CN"/>
              </w:rPr>
              <w:t>自发光救援警示标志</w:t>
            </w:r>
          </w:p>
        </w:tc>
        <w:tc>
          <w:tcPr>
            <w:tcW w:w="1515" w:type="dxa"/>
            <w:vAlign w:val="center"/>
          </w:tcPr>
          <w:p>
            <w:pPr>
              <w:jc w:val="center"/>
              <w:rPr>
                <w:rFonts w:hint="eastAsia" w:asciiTheme="majorEastAsia" w:hAnsiTheme="majorEastAsia" w:eastAsiaTheme="majorEastAsia" w:cstheme="majorEastAsia"/>
                <w:color w:val="auto"/>
                <w:vertAlign w:val="baseline"/>
                <w:lang w:val="en-US" w:eastAsia="zh-CN"/>
              </w:rPr>
            </w:pPr>
            <w:r>
              <w:rPr>
                <w:rFonts w:hint="eastAsia" w:asciiTheme="majorEastAsia" w:hAnsiTheme="majorEastAsia" w:eastAsiaTheme="majorEastAsia" w:cstheme="majorEastAsia"/>
                <w:color w:val="auto"/>
                <w:vertAlign w:val="baseline"/>
                <w:lang w:val="en-US" w:eastAsia="zh-CN"/>
              </w:rPr>
              <w:t>1个</w:t>
            </w:r>
          </w:p>
        </w:tc>
        <w:tc>
          <w:tcPr>
            <w:tcW w:w="3059" w:type="dxa"/>
            <w:vAlign w:val="center"/>
          </w:tcPr>
          <w:p>
            <w:pPr>
              <w:jc w:val="center"/>
              <w:rPr>
                <w:rFonts w:hint="eastAsia" w:asciiTheme="majorEastAsia" w:hAnsiTheme="majorEastAsia" w:eastAsiaTheme="majorEastAsia" w:cstheme="majorEastAsia"/>
                <w:color w:val="auto"/>
                <w:vertAlign w:val="baseline"/>
                <w:lang w:val="en-US" w:eastAsia="zh-CN"/>
              </w:rPr>
            </w:pPr>
            <w:r>
              <w:rPr>
                <w:rFonts w:hint="eastAsia" w:ascii="宋体" w:hAnsi="宋体" w:eastAsia="宋体" w:cs="宋体"/>
                <w:color w:val="auto"/>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95" w:type="dxa"/>
            <w:vMerge w:val="continue"/>
          </w:tcPr>
          <w:p>
            <w:pPr>
              <w:rPr>
                <w:rFonts w:hint="eastAsia" w:asciiTheme="majorEastAsia" w:hAnsiTheme="majorEastAsia" w:eastAsiaTheme="majorEastAsia" w:cstheme="majorEastAsia"/>
                <w:color w:val="auto"/>
                <w:vertAlign w:val="baseline"/>
                <w:lang w:val="en-US" w:eastAsia="zh-CN"/>
              </w:rPr>
            </w:pPr>
          </w:p>
        </w:tc>
        <w:tc>
          <w:tcPr>
            <w:tcW w:w="3249" w:type="dxa"/>
            <w:vAlign w:val="center"/>
          </w:tcPr>
          <w:p>
            <w:pPr>
              <w:jc w:val="center"/>
              <w:rPr>
                <w:rFonts w:hint="eastAsia" w:asciiTheme="majorEastAsia" w:hAnsiTheme="majorEastAsia" w:eastAsiaTheme="majorEastAsia" w:cstheme="majorEastAsia"/>
                <w:color w:val="auto"/>
                <w:vertAlign w:val="baseline"/>
                <w:lang w:val="en-US" w:eastAsia="zh-CN"/>
              </w:rPr>
            </w:pPr>
            <w:r>
              <w:rPr>
                <w:rFonts w:hint="eastAsia" w:asciiTheme="majorEastAsia" w:hAnsiTheme="majorEastAsia" w:eastAsiaTheme="majorEastAsia" w:cstheme="majorEastAsia"/>
                <w:color w:val="auto"/>
                <w:vertAlign w:val="baseline"/>
                <w:lang w:val="en-US" w:eastAsia="zh-CN"/>
              </w:rPr>
              <w:t>工作记录仪</w:t>
            </w:r>
          </w:p>
        </w:tc>
        <w:tc>
          <w:tcPr>
            <w:tcW w:w="1515" w:type="dxa"/>
            <w:vAlign w:val="center"/>
          </w:tcPr>
          <w:p>
            <w:pPr>
              <w:jc w:val="center"/>
              <w:rPr>
                <w:rFonts w:hint="eastAsia" w:asciiTheme="majorEastAsia" w:hAnsiTheme="majorEastAsia" w:eastAsiaTheme="majorEastAsia" w:cstheme="majorEastAsia"/>
                <w:color w:val="auto"/>
                <w:vertAlign w:val="baseline"/>
                <w:lang w:val="en-US" w:eastAsia="zh-CN"/>
              </w:rPr>
            </w:pPr>
            <w:r>
              <w:rPr>
                <w:rFonts w:hint="eastAsia" w:asciiTheme="majorEastAsia" w:hAnsiTheme="majorEastAsia" w:eastAsiaTheme="majorEastAsia" w:cstheme="majorEastAsia"/>
                <w:color w:val="auto"/>
                <w:vertAlign w:val="baseline"/>
                <w:lang w:val="en-US" w:eastAsia="zh-CN"/>
              </w:rPr>
              <w:t>1套</w:t>
            </w:r>
          </w:p>
        </w:tc>
        <w:tc>
          <w:tcPr>
            <w:tcW w:w="3059" w:type="dxa"/>
            <w:vAlign w:val="center"/>
          </w:tcPr>
          <w:p>
            <w:pPr>
              <w:jc w:val="center"/>
              <w:rPr>
                <w:rFonts w:hint="eastAsia" w:asciiTheme="majorEastAsia" w:hAnsiTheme="majorEastAsia" w:eastAsiaTheme="majorEastAsia" w:cstheme="majorEastAsia"/>
                <w:color w:val="auto"/>
                <w:vertAlign w:val="baseline"/>
                <w:lang w:val="en-US" w:eastAsia="zh-CN"/>
              </w:rPr>
            </w:pPr>
            <w:r>
              <w:rPr>
                <w:rFonts w:hint="eastAsia" w:ascii="宋体" w:hAnsi="宋体" w:eastAsia="宋体" w:cs="宋体"/>
                <w:color w:val="auto"/>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vMerge w:val="continue"/>
          </w:tcPr>
          <w:p>
            <w:pPr>
              <w:rPr>
                <w:rFonts w:hint="eastAsia" w:asciiTheme="majorEastAsia" w:hAnsiTheme="majorEastAsia" w:eastAsiaTheme="majorEastAsia" w:cstheme="majorEastAsia"/>
                <w:color w:val="auto"/>
                <w:vertAlign w:val="baseline"/>
                <w:lang w:val="en-US" w:eastAsia="zh-CN"/>
              </w:rPr>
            </w:pPr>
          </w:p>
        </w:tc>
        <w:tc>
          <w:tcPr>
            <w:tcW w:w="3249" w:type="dxa"/>
            <w:vAlign w:val="center"/>
          </w:tcPr>
          <w:p>
            <w:pPr>
              <w:jc w:val="center"/>
              <w:rPr>
                <w:rFonts w:hint="eastAsia" w:asciiTheme="majorEastAsia" w:hAnsiTheme="majorEastAsia" w:eastAsiaTheme="majorEastAsia" w:cstheme="majorEastAsia"/>
                <w:color w:val="auto"/>
                <w:vertAlign w:val="baseline"/>
                <w:lang w:val="en-US" w:eastAsia="zh-CN"/>
              </w:rPr>
            </w:pPr>
            <w:r>
              <w:rPr>
                <w:rFonts w:hint="eastAsia" w:asciiTheme="majorEastAsia" w:hAnsiTheme="majorEastAsia" w:eastAsiaTheme="majorEastAsia" w:cstheme="majorEastAsia"/>
                <w:color w:val="auto"/>
                <w:vertAlign w:val="baseline"/>
                <w:lang w:val="en-US" w:eastAsia="zh-CN"/>
              </w:rPr>
              <w:t>新能源车救援工具包</w:t>
            </w:r>
          </w:p>
        </w:tc>
        <w:tc>
          <w:tcPr>
            <w:tcW w:w="1515" w:type="dxa"/>
            <w:vAlign w:val="center"/>
          </w:tcPr>
          <w:p>
            <w:pPr>
              <w:jc w:val="center"/>
              <w:rPr>
                <w:rFonts w:hint="eastAsia" w:asciiTheme="majorEastAsia" w:hAnsiTheme="majorEastAsia" w:eastAsiaTheme="majorEastAsia" w:cstheme="majorEastAsia"/>
                <w:color w:val="auto"/>
                <w:vertAlign w:val="baseline"/>
                <w:lang w:val="en-US" w:eastAsia="zh-CN"/>
              </w:rPr>
            </w:pPr>
            <w:r>
              <w:rPr>
                <w:rFonts w:hint="eastAsia" w:asciiTheme="majorEastAsia" w:hAnsiTheme="majorEastAsia" w:eastAsiaTheme="majorEastAsia" w:cstheme="majorEastAsia"/>
                <w:color w:val="auto"/>
                <w:vertAlign w:val="baseline"/>
                <w:lang w:val="en-US" w:eastAsia="zh-CN"/>
              </w:rPr>
              <w:t>1个</w:t>
            </w:r>
          </w:p>
        </w:tc>
        <w:tc>
          <w:tcPr>
            <w:tcW w:w="3059" w:type="dxa"/>
            <w:vAlign w:val="center"/>
          </w:tcPr>
          <w:p>
            <w:pPr>
              <w:jc w:val="center"/>
              <w:rPr>
                <w:rFonts w:hint="eastAsia" w:asciiTheme="majorEastAsia" w:hAnsiTheme="majorEastAsia" w:eastAsiaTheme="majorEastAsia" w:cstheme="majorEastAsia"/>
                <w:color w:val="auto"/>
                <w:vertAlign w:val="baseline"/>
                <w:lang w:val="en-US" w:eastAsia="zh-CN"/>
              </w:rPr>
            </w:pPr>
            <w:r>
              <w:rPr>
                <w:rFonts w:hint="eastAsia" w:ascii="宋体" w:hAnsi="宋体" w:eastAsia="宋体" w:cs="宋体"/>
                <w:color w:val="auto"/>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vMerge w:val="continue"/>
          </w:tcPr>
          <w:p>
            <w:pPr>
              <w:rPr>
                <w:rFonts w:hint="eastAsia" w:asciiTheme="majorEastAsia" w:hAnsiTheme="majorEastAsia" w:eastAsiaTheme="majorEastAsia" w:cstheme="majorEastAsia"/>
                <w:color w:val="auto"/>
                <w:vertAlign w:val="baseline"/>
                <w:lang w:val="en-US" w:eastAsia="zh-CN"/>
              </w:rPr>
            </w:pPr>
          </w:p>
        </w:tc>
        <w:tc>
          <w:tcPr>
            <w:tcW w:w="3249" w:type="dxa"/>
            <w:vAlign w:val="center"/>
          </w:tcPr>
          <w:p>
            <w:pPr>
              <w:jc w:val="center"/>
              <w:rPr>
                <w:rFonts w:hint="eastAsia" w:asciiTheme="majorEastAsia" w:hAnsiTheme="majorEastAsia" w:eastAsiaTheme="majorEastAsia" w:cstheme="majorEastAsia"/>
                <w:color w:val="auto"/>
                <w:vertAlign w:val="baseline"/>
                <w:lang w:val="en-US" w:eastAsia="zh-CN"/>
              </w:rPr>
            </w:pPr>
            <w:r>
              <w:rPr>
                <w:rFonts w:hint="eastAsia" w:asciiTheme="majorEastAsia" w:hAnsiTheme="majorEastAsia" w:eastAsiaTheme="majorEastAsia" w:cstheme="majorEastAsia"/>
                <w:color w:val="auto"/>
                <w:vertAlign w:val="baseline"/>
                <w:lang w:val="en-US" w:eastAsia="zh-CN"/>
              </w:rPr>
              <w:t>车载移动照明装置</w:t>
            </w:r>
          </w:p>
        </w:tc>
        <w:tc>
          <w:tcPr>
            <w:tcW w:w="1515" w:type="dxa"/>
            <w:vAlign w:val="center"/>
          </w:tcPr>
          <w:p>
            <w:pPr>
              <w:jc w:val="center"/>
              <w:rPr>
                <w:rFonts w:hint="eastAsia" w:asciiTheme="majorEastAsia" w:hAnsiTheme="majorEastAsia" w:eastAsiaTheme="majorEastAsia" w:cstheme="majorEastAsia"/>
                <w:color w:val="auto"/>
                <w:vertAlign w:val="baseline"/>
                <w:lang w:val="en-US" w:eastAsia="zh-CN"/>
              </w:rPr>
            </w:pPr>
            <w:r>
              <w:rPr>
                <w:rFonts w:hint="eastAsia" w:asciiTheme="majorEastAsia" w:hAnsiTheme="majorEastAsia" w:eastAsiaTheme="majorEastAsia" w:cstheme="majorEastAsia"/>
                <w:color w:val="auto"/>
                <w:vertAlign w:val="baseline"/>
                <w:lang w:val="en-US" w:eastAsia="zh-CN"/>
              </w:rPr>
              <w:t>2套</w:t>
            </w:r>
          </w:p>
        </w:tc>
        <w:tc>
          <w:tcPr>
            <w:tcW w:w="3059" w:type="dxa"/>
            <w:vAlign w:val="center"/>
          </w:tcPr>
          <w:p>
            <w:pPr>
              <w:jc w:val="center"/>
              <w:rPr>
                <w:rFonts w:hint="eastAsia" w:asciiTheme="majorEastAsia" w:hAnsiTheme="majorEastAsia" w:eastAsiaTheme="majorEastAsia" w:cstheme="majorEastAsia"/>
                <w:color w:val="auto"/>
                <w:vertAlign w:val="baseline"/>
                <w:lang w:val="en-US" w:eastAsia="zh-CN"/>
              </w:rPr>
            </w:pPr>
            <w:r>
              <w:rPr>
                <w:rFonts w:hint="eastAsia" w:asciiTheme="majorEastAsia" w:hAnsiTheme="majorEastAsia" w:eastAsiaTheme="majorEastAsia" w:cstheme="majorEastAsia"/>
                <w:color w:val="auto"/>
                <w:vertAlign w:val="baseline"/>
                <w:lang w:val="en-US" w:eastAsia="zh-CN"/>
              </w:rPr>
              <w:t>用于夜间作业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vMerge w:val="continue"/>
          </w:tcPr>
          <w:p>
            <w:pPr>
              <w:rPr>
                <w:rFonts w:hint="eastAsia" w:asciiTheme="majorEastAsia" w:hAnsiTheme="majorEastAsia" w:eastAsiaTheme="majorEastAsia" w:cstheme="majorEastAsia"/>
                <w:color w:val="auto"/>
                <w:vertAlign w:val="baseline"/>
                <w:lang w:val="en-US" w:eastAsia="zh-CN"/>
              </w:rPr>
            </w:pPr>
          </w:p>
        </w:tc>
        <w:tc>
          <w:tcPr>
            <w:tcW w:w="3249" w:type="dxa"/>
            <w:vAlign w:val="center"/>
          </w:tcPr>
          <w:p>
            <w:pPr>
              <w:jc w:val="center"/>
              <w:rPr>
                <w:rFonts w:hint="default" w:asciiTheme="majorEastAsia" w:hAnsiTheme="majorEastAsia" w:eastAsiaTheme="majorEastAsia" w:cstheme="majorEastAsia"/>
                <w:color w:val="auto"/>
                <w:vertAlign w:val="baseline"/>
                <w:lang w:val="en-US" w:eastAsia="zh-CN"/>
              </w:rPr>
            </w:pPr>
            <w:r>
              <w:rPr>
                <w:rFonts w:hint="eastAsia" w:asciiTheme="majorEastAsia" w:hAnsiTheme="majorEastAsia" w:eastAsiaTheme="majorEastAsia" w:cstheme="majorEastAsia"/>
                <w:color w:val="auto"/>
                <w:vertAlign w:val="baseline"/>
                <w:lang w:val="en-US" w:eastAsia="zh-CN"/>
              </w:rPr>
              <w:t>接气装置</w:t>
            </w:r>
          </w:p>
        </w:tc>
        <w:tc>
          <w:tcPr>
            <w:tcW w:w="1515" w:type="dxa"/>
            <w:vAlign w:val="center"/>
          </w:tcPr>
          <w:p>
            <w:pPr>
              <w:jc w:val="center"/>
              <w:rPr>
                <w:rFonts w:hint="default" w:asciiTheme="majorEastAsia" w:hAnsiTheme="majorEastAsia" w:eastAsiaTheme="majorEastAsia" w:cstheme="majorEastAsia"/>
                <w:color w:val="auto"/>
                <w:vertAlign w:val="baseline"/>
                <w:lang w:val="en-US" w:eastAsia="zh-CN"/>
              </w:rPr>
            </w:pPr>
            <w:r>
              <w:rPr>
                <w:rFonts w:hint="eastAsia" w:asciiTheme="majorEastAsia" w:hAnsiTheme="majorEastAsia" w:eastAsiaTheme="majorEastAsia" w:cstheme="majorEastAsia"/>
                <w:color w:val="auto"/>
                <w:vertAlign w:val="baseline"/>
                <w:lang w:val="en-US" w:eastAsia="zh-CN"/>
              </w:rPr>
              <w:t>1套</w:t>
            </w:r>
          </w:p>
        </w:tc>
        <w:tc>
          <w:tcPr>
            <w:tcW w:w="3059" w:type="dxa"/>
            <w:vAlign w:val="center"/>
          </w:tcPr>
          <w:p>
            <w:pPr>
              <w:jc w:val="center"/>
              <w:rPr>
                <w:rFonts w:hint="default" w:asciiTheme="majorEastAsia" w:hAnsiTheme="majorEastAsia" w:eastAsiaTheme="majorEastAsia" w:cstheme="majorEastAsia"/>
                <w:color w:val="auto"/>
                <w:vertAlign w:val="baseline"/>
                <w:lang w:val="en-US" w:eastAsia="zh-CN"/>
              </w:rPr>
            </w:pPr>
            <w:r>
              <w:rPr>
                <w:rFonts w:hint="eastAsia" w:asciiTheme="majorEastAsia" w:hAnsiTheme="majorEastAsia" w:eastAsiaTheme="majorEastAsia" w:cstheme="majorEastAsia"/>
                <w:color w:val="auto"/>
                <w:vertAlign w:val="baseline"/>
                <w:lang w:val="en-US" w:eastAsia="zh-CN"/>
              </w:rPr>
              <w:t>用于连接被救援车辆刹车气压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95" w:type="dxa"/>
            <w:vMerge w:val="continue"/>
          </w:tcPr>
          <w:p>
            <w:pPr>
              <w:rPr>
                <w:rFonts w:hint="eastAsia" w:asciiTheme="majorEastAsia" w:hAnsiTheme="majorEastAsia" w:eastAsiaTheme="majorEastAsia" w:cstheme="majorEastAsia"/>
                <w:color w:val="auto"/>
                <w:vertAlign w:val="baseline"/>
                <w:lang w:val="en-US" w:eastAsia="zh-CN"/>
              </w:rPr>
            </w:pPr>
          </w:p>
        </w:tc>
        <w:tc>
          <w:tcPr>
            <w:tcW w:w="3249" w:type="dxa"/>
            <w:vAlign w:val="center"/>
          </w:tcPr>
          <w:p>
            <w:pPr>
              <w:jc w:val="center"/>
              <w:rPr>
                <w:rFonts w:hint="default" w:asciiTheme="majorEastAsia" w:hAnsiTheme="majorEastAsia" w:eastAsiaTheme="majorEastAsia" w:cstheme="majorEastAsia"/>
                <w:color w:val="auto"/>
                <w:vertAlign w:val="baseline"/>
                <w:lang w:val="en-US" w:eastAsia="zh-CN"/>
              </w:rPr>
            </w:pPr>
            <w:r>
              <w:rPr>
                <w:rFonts w:hint="eastAsia" w:asciiTheme="majorEastAsia" w:hAnsiTheme="majorEastAsia" w:eastAsiaTheme="majorEastAsia" w:cstheme="majorEastAsia"/>
                <w:color w:val="auto"/>
                <w:vertAlign w:val="baseline"/>
                <w:lang w:val="en-US" w:eastAsia="zh-CN"/>
              </w:rPr>
              <w:t>三角警示反光标志</w:t>
            </w:r>
          </w:p>
        </w:tc>
        <w:tc>
          <w:tcPr>
            <w:tcW w:w="1515" w:type="dxa"/>
            <w:vAlign w:val="center"/>
          </w:tcPr>
          <w:p>
            <w:pPr>
              <w:jc w:val="center"/>
              <w:rPr>
                <w:rFonts w:hint="default" w:asciiTheme="majorEastAsia" w:hAnsiTheme="majorEastAsia" w:eastAsiaTheme="majorEastAsia" w:cstheme="majorEastAsia"/>
                <w:color w:val="auto"/>
                <w:vertAlign w:val="baseline"/>
                <w:lang w:val="en-US" w:eastAsia="zh-CN"/>
              </w:rPr>
            </w:pPr>
            <w:r>
              <w:rPr>
                <w:rFonts w:hint="eastAsia" w:asciiTheme="majorEastAsia" w:hAnsiTheme="majorEastAsia" w:eastAsiaTheme="majorEastAsia" w:cstheme="majorEastAsia"/>
                <w:color w:val="auto"/>
                <w:vertAlign w:val="baseline"/>
                <w:lang w:val="en-US" w:eastAsia="zh-CN"/>
              </w:rPr>
              <w:t>1个</w:t>
            </w:r>
          </w:p>
        </w:tc>
        <w:tc>
          <w:tcPr>
            <w:tcW w:w="3059" w:type="dxa"/>
            <w:vAlign w:val="center"/>
          </w:tcPr>
          <w:p>
            <w:pPr>
              <w:jc w:val="center"/>
              <w:rPr>
                <w:rFonts w:hint="default" w:asciiTheme="majorEastAsia" w:hAnsiTheme="majorEastAsia" w:eastAsiaTheme="majorEastAsia" w:cstheme="majorEastAsia"/>
                <w:color w:val="auto"/>
                <w:vertAlign w:val="baseline"/>
                <w:lang w:val="en-US" w:eastAsia="zh-CN"/>
              </w:rPr>
            </w:pPr>
            <w:r>
              <w:rPr>
                <w:rFonts w:hint="eastAsia" w:asciiTheme="majorEastAsia" w:hAnsiTheme="majorEastAsia" w:eastAsiaTheme="majorEastAsia" w:cstheme="majorEastAsia"/>
                <w:color w:val="auto"/>
                <w:vertAlign w:val="baseline"/>
                <w:lang w:val="en-US" w:eastAsia="zh-CN"/>
              </w:rPr>
              <w:t>用于大型车辆拖运过程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vMerge w:val="continue"/>
          </w:tcPr>
          <w:p>
            <w:pPr>
              <w:rPr>
                <w:rFonts w:hint="eastAsia" w:asciiTheme="majorEastAsia" w:hAnsiTheme="majorEastAsia" w:eastAsiaTheme="majorEastAsia" w:cstheme="majorEastAsia"/>
                <w:color w:val="auto"/>
                <w:vertAlign w:val="baseline"/>
                <w:lang w:val="en-US" w:eastAsia="zh-CN"/>
              </w:rPr>
            </w:pPr>
          </w:p>
        </w:tc>
        <w:tc>
          <w:tcPr>
            <w:tcW w:w="3249" w:type="dxa"/>
            <w:vAlign w:val="center"/>
          </w:tcPr>
          <w:p>
            <w:pPr>
              <w:jc w:val="center"/>
              <w:rPr>
                <w:rFonts w:hint="default" w:asciiTheme="majorEastAsia" w:hAnsiTheme="majorEastAsia" w:eastAsiaTheme="majorEastAsia" w:cstheme="majorEastAsia"/>
                <w:color w:val="auto"/>
                <w:vertAlign w:val="baseline"/>
                <w:lang w:val="en-US" w:eastAsia="zh-CN"/>
              </w:rPr>
            </w:pPr>
            <w:r>
              <w:rPr>
                <w:rFonts w:hint="eastAsia" w:asciiTheme="majorEastAsia" w:hAnsiTheme="majorEastAsia" w:eastAsiaTheme="majorEastAsia" w:cstheme="majorEastAsia"/>
                <w:color w:val="auto"/>
                <w:vertAlign w:val="baseline"/>
                <w:lang w:val="en-US" w:eastAsia="zh-CN"/>
              </w:rPr>
              <w:t>防毒面具</w:t>
            </w:r>
          </w:p>
        </w:tc>
        <w:tc>
          <w:tcPr>
            <w:tcW w:w="1515" w:type="dxa"/>
            <w:vAlign w:val="center"/>
          </w:tcPr>
          <w:p>
            <w:pPr>
              <w:jc w:val="center"/>
              <w:rPr>
                <w:rFonts w:hint="default" w:asciiTheme="majorEastAsia" w:hAnsiTheme="majorEastAsia" w:eastAsiaTheme="majorEastAsia" w:cstheme="majorEastAsia"/>
                <w:color w:val="auto"/>
                <w:vertAlign w:val="baseline"/>
                <w:lang w:val="en-US" w:eastAsia="zh-CN"/>
              </w:rPr>
            </w:pPr>
            <w:r>
              <w:rPr>
                <w:rFonts w:hint="eastAsia" w:asciiTheme="majorEastAsia" w:hAnsiTheme="majorEastAsia" w:eastAsiaTheme="majorEastAsia" w:cstheme="majorEastAsia"/>
                <w:color w:val="auto"/>
                <w:vertAlign w:val="baseline"/>
                <w:lang w:val="en-US" w:eastAsia="zh-CN"/>
              </w:rPr>
              <w:t>2个</w:t>
            </w:r>
          </w:p>
        </w:tc>
        <w:tc>
          <w:tcPr>
            <w:tcW w:w="3059" w:type="dxa"/>
            <w:vAlign w:val="center"/>
          </w:tcPr>
          <w:p>
            <w:pPr>
              <w:jc w:val="center"/>
              <w:rPr>
                <w:rFonts w:hint="default" w:asciiTheme="majorEastAsia" w:hAnsiTheme="majorEastAsia" w:eastAsiaTheme="majorEastAsia" w:cstheme="majorEastAsia"/>
                <w:color w:val="auto"/>
                <w:vertAlign w:val="baseline"/>
                <w:lang w:val="en-US" w:eastAsia="zh-CN"/>
              </w:rPr>
            </w:pPr>
            <w:r>
              <w:rPr>
                <w:rFonts w:hint="eastAsia" w:asciiTheme="majorEastAsia" w:hAnsiTheme="majorEastAsia" w:eastAsiaTheme="majorEastAsia" w:cstheme="majorEastAsia"/>
                <w:color w:val="auto"/>
                <w:vertAlign w:val="baseline"/>
                <w:lang w:val="en-US" w:eastAsia="zh-CN"/>
              </w:rPr>
              <w:t>用于危化品运输车辆救援现场</w:t>
            </w:r>
          </w:p>
        </w:tc>
      </w:tr>
    </w:tbl>
    <w:p>
      <w:pPr>
        <w:rPr>
          <w:rFonts w:hint="eastAsia"/>
          <w:color w:val="auto"/>
          <w:lang w:val="en-US" w:eastAsia="zh-CN"/>
        </w:rPr>
      </w:pPr>
    </w:p>
    <w:p>
      <w:pPr>
        <w:spacing w:after="469" w:afterLines="150"/>
        <w:jc w:val="left"/>
        <w:rPr>
          <w:rFonts w:hint="eastAsia" w:ascii="黑体" w:hAnsi="黑体" w:eastAsia="黑体" w:cs="黑体"/>
          <w:b w:val="0"/>
          <w:bCs/>
          <w:color w:val="auto"/>
          <w:sz w:val="10"/>
          <w:szCs w:val="10"/>
          <w:highlight w:val="none"/>
          <w:lang w:val="en-US" w:eastAsia="zh-CN"/>
        </w:rPr>
      </w:pPr>
    </w:p>
    <w:p>
      <w:pPr>
        <w:spacing w:after="469" w:afterLines="150"/>
        <w:jc w:val="left"/>
        <w:rPr>
          <w:rFonts w:hint="eastAsia" w:ascii="黑体" w:hAnsi="黑体" w:eastAsia="黑体" w:cs="黑体"/>
          <w:b w:val="0"/>
          <w:bCs/>
          <w:color w:val="auto"/>
          <w:sz w:val="10"/>
          <w:szCs w:val="10"/>
          <w:highlight w:val="none"/>
          <w:lang w:val="en-US" w:eastAsia="zh-CN"/>
        </w:rPr>
      </w:pPr>
    </w:p>
    <w:p>
      <w:pPr>
        <w:spacing w:after="469" w:afterLines="150"/>
        <w:jc w:val="left"/>
        <w:rPr>
          <w:rFonts w:hint="eastAsia" w:ascii="黑体" w:hAnsi="黑体" w:eastAsia="黑体" w:cs="黑体"/>
          <w:b w:val="0"/>
          <w:bCs/>
          <w:color w:val="auto"/>
          <w:sz w:val="10"/>
          <w:szCs w:val="10"/>
          <w:highlight w:val="none"/>
          <w:lang w:val="en-US" w:eastAsia="zh-CN"/>
        </w:rPr>
      </w:pPr>
    </w:p>
    <w:p>
      <w:pPr>
        <w:spacing w:after="469" w:afterLines="150"/>
        <w:jc w:val="left"/>
        <w:rPr>
          <w:rFonts w:hint="eastAsia" w:ascii="黑体" w:hAnsi="黑体" w:eastAsia="黑体" w:cs="黑体"/>
          <w:b w:val="0"/>
          <w:bCs/>
          <w:color w:val="auto"/>
          <w:sz w:val="10"/>
          <w:szCs w:val="10"/>
          <w:highlight w:val="none"/>
          <w:lang w:val="en-US" w:eastAsia="zh-CN"/>
        </w:rPr>
      </w:pPr>
    </w:p>
    <w:p>
      <w:pPr>
        <w:spacing w:after="469" w:afterLines="150"/>
        <w:jc w:val="left"/>
        <w:rPr>
          <w:rFonts w:hint="eastAsia" w:ascii="黑体" w:hAnsi="黑体" w:eastAsia="黑体" w:cs="黑体"/>
          <w:b w:val="0"/>
          <w:bCs/>
          <w:color w:val="auto"/>
          <w:sz w:val="10"/>
          <w:szCs w:val="10"/>
          <w:highlight w:val="none"/>
          <w:lang w:val="en-US" w:eastAsia="zh-CN"/>
        </w:rPr>
      </w:pPr>
    </w:p>
    <w:p>
      <w:pPr>
        <w:spacing w:after="469" w:afterLines="150"/>
        <w:jc w:val="left"/>
        <w:rPr>
          <w:rFonts w:hint="eastAsia" w:ascii="黑体" w:hAnsi="黑体" w:eastAsia="黑体" w:cs="黑体"/>
          <w:b w:val="0"/>
          <w:bCs/>
          <w:color w:val="auto"/>
          <w:sz w:val="10"/>
          <w:szCs w:val="10"/>
          <w:highlight w:val="none"/>
          <w:lang w:val="en-US" w:eastAsia="zh-CN"/>
        </w:rPr>
      </w:pPr>
    </w:p>
    <w:p>
      <w:pPr>
        <w:spacing w:after="469" w:afterLines="150"/>
        <w:jc w:val="left"/>
        <w:rPr>
          <w:rFonts w:hint="eastAsia" w:ascii="黑体" w:hAnsi="黑体" w:eastAsia="黑体" w:cs="黑体"/>
          <w:b w:val="0"/>
          <w:bCs/>
          <w:color w:val="auto"/>
          <w:sz w:val="10"/>
          <w:szCs w:val="10"/>
          <w:highlight w:val="none"/>
          <w:lang w:val="en-US" w:eastAsia="zh-CN"/>
        </w:rPr>
      </w:pPr>
    </w:p>
    <w:p>
      <w:pPr>
        <w:spacing w:after="469" w:afterLines="150"/>
        <w:jc w:val="left"/>
        <w:rPr>
          <w:rFonts w:hint="eastAsia" w:ascii="黑体" w:hAnsi="黑体" w:eastAsia="黑体" w:cs="黑体"/>
          <w:b w:val="0"/>
          <w:bCs/>
          <w:color w:val="auto"/>
          <w:sz w:val="10"/>
          <w:szCs w:val="10"/>
          <w:highlight w:val="none"/>
          <w:lang w:val="en-US" w:eastAsia="zh-CN"/>
        </w:rPr>
      </w:pPr>
    </w:p>
    <w:p>
      <w:pPr>
        <w:pStyle w:val="2"/>
        <w:bidi w:val="0"/>
        <w:jc w:val="center"/>
        <w:rPr>
          <w:rFonts w:hint="default"/>
          <w:color w:val="auto"/>
          <w:lang w:val="en-US" w:eastAsia="zh-CN"/>
        </w:rPr>
      </w:pPr>
      <w:bookmarkStart w:id="174" w:name="_Toc17823"/>
      <w:bookmarkStart w:id="175" w:name="_Toc12280"/>
      <w:bookmarkStart w:id="176" w:name="_Toc27866"/>
      <w:bookmarkStart w:id="177" w:name="_Toc31456"/>
      <w:r>
        <w:rPr>
          <w:rFonts w:hint="eastAsia"/>
          <w:color w:val="auto"/>
          <w:lang w:val="en-US" w:eastAsia="zh-CN"/>
        </w:rPr>
        <w:t xml:space="preserve">附  录  </w:t>
      </w:r>
      <w:bookmarkEnd w:id="174"/>
      <w:bookmarkEnd w:id="175"/>
      <w:bookmarkEnd w:id="176"/>
      <w:r>
        <w:rPr>
          <w:rFonts w:hint="eastAsia"/>
          <w:color w:val="auto"/>
          <w:lang w:val="en-US" w:eastAsia="zh-CN"/>
        </w:rPr>
        <w:t>B</w:t>
      </w:r>
      <w:bookmarkEnd w:id="177"/>
    </w:p>
    <w:p>
      <w:pPr>
        <w:pStyle w:val="2"/>
        <w:bidi w:val="0"/>
        <w:jc w:val="center"/>
        <w:rPr>
          <w:rFonts w:hint="default"/>
          <w:color w:val="auto"/>
          <w:lang w:val="en-US" w:eastAsia="zh-CN"/>
        </w:rPr>
      </w:pPr>
      <w:bookmarkStart w:id="178" w:name="_Toc7103"/>
      <w:bookmarkStart w:id="179" w:name="_Toc27875"/>
      <w:bookmarkStart w:id="180" w:name="_Toc31403"/>
      <w:bookmarkStart w:id="181" w:name="_Toc2321"/>
      <w:r>
        <w:rPr>
          <w:rFonts w:hint="eastAsia"/>
          <w:color w:val="auto"/>
          <w:lang w:val="en-US" w:eastAsia="zh-CN"/>
        </w:rPr>
        <w:t>（资料性）</w:t>
      </w:r>
      <w:bookmarkEnd w:id="178"/>
      <w:bookmarkEnd w:id="179"/>
      <w:bookmarkEnd w:id="180"/>
      <w:bookmarkEnd w:id="181"/>
    </w:p>
    <w:p>
      <w:pPr>
        <w:pStyle w:val="2"/>
        <w:keepNext/>
        <w:keepLines/>
        <w:pageBreakBefore w:val="0"/>
        <w:widowControl w:val="0"/>
        <w:kinsoku/>
        <w:wordWrap/>
        <w:overflowPunct/>
        <w:topLinePunct w:val="0"/>
        <w:autoSpaceDE/>
        <w:autoSpaceDN/>
        <w:bidi w:val="0"/>
        <w:adjustRightInd/>
        <w:snapToGrid/>
        <w:spacing w:after="157" w:afterLines="50"/>
        <w:jc w:val="center"/>
        <w:textAlignment w:val="auto"/>
        <w:rPr>
          <w:rFonts w:hint="eastAsia" w:ascii="黑体" w:hAnsi="黑体" w:eastAsia="黑体" w:cs="黑体"/>
          <w:b w:val="0"/>
          <w:bCs/>
          <w:color w:val="auto"/>
          <w:szCs w:val="21"/>
          <w:highlight w:val="none"/>
          <w:lang w:val="en-US" w:eastAsia="zh-CN"/>
        </w:rPr>
      </w:pPr>
      <w:bookmarkStart w:id="182" w:name="_Toc2863"/>
      <w:bookmarkStart w:id="183" w:name="_Toc12796"/>
      <w:bookmarkStart w:id="184" w:name="_Toc31263"/>
      <w:bookmarkStart w:id="185" w:name="_Toc10962"/>
      <w:bookmarkStart w:id="186" w:name="_Toc1309_WPSOffice_Level1"/>
      <w:r>
        <w:rPr>
          <w:rFonts w:hint="eastAsia"/>
          <w:color w:val="auto"/>
        </w:rPr>
        <w:t>高速公路车辆救援服务作业表单示</w:t>
      </w:r>
      <w:r>
        <w:rPr>
          <w:rFonts w:hint="eastAsia"/>
          <w:color w:val="auto"/>
          <w:lang w:val="en-US" w:eastAsia="zh-CN"/>
        </w:rPr>
        <w:t>样</w:t>
      </w:r>
      <w:bookmarkEnd w:id="182"/>
      <w:bookmarkEnd w:id="183"/>
      <w:bookmarkEnd w:id="184"/>
      <w:bookmarkEnd w:id="185"/>
      <w:bookmarkEnd w:id="186"/>
    </w:p>
    <w:p>
      <w:pPr>
        <w:keepNext w:val="0"/>
        <w:keepLines w:val="0"/>
        <w:pageBreakBefore w:val="0"/>
        <w:widowControl w:val="0"/>
        <w:kinsoku/>
        <w:wordWrap/>
        <w:overflowPunct/>
        <w:topLinePunct w:val="0"/>
        <w:autoSpaceDE/>
        <w:autoSpaceDN/>
        <w:bidi w:val="0"/>
        <w:adjustRightInd/>
        <w:snapToGrid/>
        <w:spacing w:after="283"/>
        <w:jc w:val="center"/>
        <w:textAlignment w:val="auto"/>
        <w:rPr>
          <w:rFonts w:hint="eastAsia" w:ascii="黑体" w:hAnsi="黑体" w:eastAsia="黑体" w:cs="黑体"/>
          <w:b w:val="0"/>
          <w:bCs/>
          <w:color w:val="auto"/>
          <w:sz w:val="21"/>
          <w:szCs w:val="21"/>
          <w:highlight w:val="none"/>
          <w:lang w:val="en-US" w:eastAsia="zh-CN"/>
        </w:rPr>
      </w:pPr>
      <w:r>
        <w:rPr>
          <w:rFonts w:hint="eastAsia" w:ascii="黑体" w:hAnsi="黑体" w:eastAsia="黑体" w:cs="黑体"/>
          <w:b w:val="0"/>
          <w:bCs/>
          <w:color w:val="auto"/>
          <w:sz w:val="21"/>
          <w:szCs w:val="21"/>
          <w:highlight w:val="none"/>
          <w:lang w:val="en-US" w:eastAsia="zh-CN"/>
        </w:rPr>
        <w:t>广东省高速公路车辆救援服务作业单</w:t>
      </w:r>
    </w:p>
    <w:p>
      <w:pPr>
        <w:keepNext w:val="0"/>
        <w:keepLines w:val="0"/>
        <w:pageBreakBefore w:val="0"/>
        <w:widowControl w:val="0"/>
        <w:kinsoku/>
        <w:wordWrap/>
        <w:overflowPunct/>
        <w:topLinePunct w:val="0"/>
        <w:autoSpaceDE/>
        <w:autoSpaceDN/>
        <w:adjustRightInd/>
        <w:snapToGrid/>
        <w:spacing w:line="240" w:lineRule="auto"/>
        <w:jc w:val="left"/>
        <w:textAlignment w:val="auto"/>
        <w:rPr>
          <w:rFonts w:hint="eastAsia" w:ascii="宋体" w:hAnsi="宋体" w:eastAsia="宋体" w:cs="宋体"/>
          <w:color w:val="auto"/>
          <w:sz w:val="21"/>
          <w:szCs w:val="21"/>
          <w:highlight w:val="none"/>
          <w:u w:val="single"/>
          <w:lang w:val="en-US" w:eastAsia="zh-CN"/>
        </w:rPr>
      </w:pPr>
      <w:r>
        <w:rPr>
          <w:rFonts w:hint="eastAsia"/>
          <w:color w:val="auto"/>
          <w:highlight w:val="none"/>
          <w:lang w:val="en-US" w:eastAsia="zh-CN"/>
        </w:rPr>
        <w:t xml:space="preserve"> </w:t>
      </w:r>
      <w:r>
        <w:rPr>
          <w:rFonts w:hint="eastAsia" w:ascii="仿宋_GB2312" w:hAnsi="仿宋_GB2312" w:eastAsia="仿宋_GB2312" w:cs="仿宋_GB2312"/>
          <w:color w:val="auto"/>
          <w:sz w:val="26"/>
          <w:szCs w:val="26"/>
          <w:highlight w:val="none"/>
          <w:lang w:val="en-US"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时，车牌号为</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座客车/核载</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吨货车，车货总重</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吨，</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型车。因发生交通事故/故障滞留在</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高速公路由</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往</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方向K</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m处。受当事人委托，对该车辆提供救援服务，并按照广东省发展和改革委员会（粤发改价格函〔2019〕3209号）文件核定的车辆救援服务收费标准，共收取服务费人民币：</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元整（</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 xml:space="preserve">元）。计费明细如下： </w:t>
      </w:r>
      <w:r>
        <w:rPr>
          <w:rFonts w:hint="eastAsia" w:ascii="宋体" w:hAnsi="宋体" w:eastAsia="宋体" w:cs="宋体"/>
          <w:color w:val="auto"/>
          <w:sz w:val="21"/>
          <w:szCs w:val="21"/>
          <w:highlight w:val="none"/>
          <w:u w:val="single"/>
          <w:lang w:val="en-US" w:eastAsia="zh-CN"/>
        </w:rPr>
        <w:t xml:space="preserve">                                                        </w:t>
      </w:r>
    </w:p>
    <w:p>
      <w:pPr>
        <w:keepNext w:val="0"/>
        <w:keepLines w:val="0"/>
        <w:pageBreakBefore w:val="0"/>
        <w:widowControl w:val="0"/>
        <w:kinsoku/>
        <w:wordWrap/>
        <w:overflowPunct/>
        <w:topLinePunct w:val="0"/>
        <w:autoSpaceDE/>
        <w:autoSpaceDN/>
        <w:adjustRightInd/>
        <w:snapToGrid/>
        <w:spacing w:line="24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none"/>
          <w:lang w:val="en-US" w:eastAsia="zh-CN"/>
        </w:rPr>
        <w:t>。</w:t>
      </w:r>
      <w:r>
        <w:rPr>
          <w:rFonts w:hint="eastAsia" w:ascii="宋体" w:hAnsi="宋体" w:eastAsia="宋体" w:cs="宋体"/>
          <w:color w:val="auto"/>
          <w:sz w:val="21"/>
          <w:szCs w:val="21"/>
          <w:highlight w:val="none"/>
          <w:lang w:val="en-US" w:eastAsia="zh-CN"/>
        </w:rPr>
        <w:t xml:space="preserve">        </w:t>
      </w:r>
    </w:p>
    <w:p>
      <w:pPr>
        <w:keepNext w:val="0"/>
        <w:keepLines w:val="0"/>
        <w:pageBreakBefore w:val="0"/>
        <w:widowControl w:val="0"/>
        <w:kinsoku/>
        <w:wordWrap/>
        <w:overflowPunct/>
        <w:topLinePunct w:val="0"/>
        <w:autoSpaceDE/>
        <w:autoSpaceDN/>
        <w:adjustRightInd/>
        <w:snapToGrid/>
        <w:spacing w:line="520" w:lineRule="exact"/>
        <w:jc w:val="left"/>
        <w:textAlignment w:val="auto"/>
        <w:rPr>
          <w:rFonts w:hint="default"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lang w:val="en-US" w:eastAsia="zh-CN"/>
        </w:rPr>
        <w:t>汽车救援员：</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none"/>
          <w:lang w:val="en-US" w:eastAsia="zh-CN"/>
        </w:rPr>
        <w:t>联系电话：</w:t>
      </w:r>
      <w:r>
        <w:rPr>
          <w:rFonts w:hint="eastAsia" w:ascii="宋体" w:hAnsi="宋体" w:eastAsia="宋体" w:cs="宋体"/>
          <w:color w:val="auto"/>
          <w:sz w:val="21"/>
          <w:szCs w:val="21"/>
          <w:highlight w:val="none"/>
          <w:u w:val="single"/>
          <w:lang w:val="en-US" w:eastAsia="zh-CN"/>
        </w:rPr>
        <w:t xml:space="preserve">                   </w:t>
      </w:r>
    </w:p>
    <w:p>
      <w:pPr>
        <w:keepNext w:val="0"/>
        <w:keepLines w:val="0"/>
        <w:pageBreakBefore w:val="0"/>
        <w:widowControl w:val="0"/>
        <w:kinsoku/>
        <w:wordWrap/>
        <w:overflowPunct/>
        <w:topLinePunct w:val="0"/>
        <w:autoSpaceDE/>
        <w:autoSpaceDN/>
        <w:adjustRightInd/>
        <w:snapToGrid/>
        <w:spacing w:line="240" w:lineRule="auto"/>
        <w:jc w:val="left"/>
        <w:textAlignment w:val="auto"/>
        <w:rPr>
          <w:rFonts w:hint="eastAsia" w:ascii="宋体" w:hAnsi="宋体" w:eastAsia="宋体" w:cs="宋体"/>
          <w:color w:val="auto"/>
          <w:sz w:val="21"/>
          <w:szCs w:val="21"/>
          <w:highlight w:val="none"/>
          <w:u w:val="single"/>
          <w:lang w:val="en-US" w:eastAsia="zh-CN"/>
        </w:rPr>
      </w:pPr>
    </w:p>
    <w:p>
      <w:pPr>
        <w:keepNext w:val="0"/>
        <w:keepLines w:val="0"/>
        <w:pageBreakBefore w:val="0"/>
        <w:widowControl w:val="0"/>
        <w:kinsoku/>
        <w:wordWrap/>
        <w:overflowPunct/>
        <w:topLinePunct w:val="0"/>
        <w:autoSpaceDE/>
        <w:autoSpaceDN/>
        <w:adjustRightInd/>
        <w:snapToGrid/>
        <w:spacing w:line="24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服务对象签名：</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none"/>
          <w:lang w:val="en-US" w:eastAsia="zh-CN"/>
        </w:rPr>
        <w:t>联系电话：</w:t>
      </w:r>
      <w:r>
        <w:rPr>
          <w:rFonts w:hint="eastAsia" w:ascii="宋体" w:hAnsi="宋体" w:eastAsia="宋体" w:cs="宋体"/>
          <w:color w:val="auto"/>
          <w:sz w:val="21"/>
          <w:szCs w:val="21"/>
          <w:highlight w:val="none"/>
          <w:u w:val="single"/>
          <w:lang w:val="en-US" w:eastAsia="zh-CN"/>
        </w:rPr>
        <w:t xml:space="preserve">                   </w:t>
      </w:r>
    </w:p>
    <w:p>
      <w:pPr>
        <w:rPr>
          <w:rFonts w:hint="eastAsia" w:ascii="宋体" w:hAnsi="宋体" w:eastAsia="宋体" w:cs="宋体"/>
          <w:color w:val="auto"/>
          <w:sz w:val="21"/>
          <w:szCs w:val="21"/>
          <w:highlight w:val="none"/>
        </w:rPr>
      </w:pPr>
    </w:p>
    <w:p>
      <w:pPr>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 xml:space="preserve">咨询电话: </w:t>
      </w:r>
      <w:r>
        <w:rPr>
          <w:rFonts w:hint="eastAsia" w:ascii="宋体" w:hAnsi="宋体" w:eastAsia="宋体" w:cs="宋体"/>
          <w:color w:val="auto"/>
          <w:sz w:val="21"/>
          <w:szCs w:val="21"/>
          <w:highlight w:val="none"/>
          <w:lang w:val="en-US" w:eastAsia="zh-CN"/>
        </w:rPr>
        <w:t xml:space="preserve">             价格举报电话：                   （车辆救援服务单位盖章）</w:t>
      </w:r>
    </w:p>
    <w:p>
      <w:pPr>
        <w:ind w:firstLine="420" w:firstLineChars="200"/>
        <w:rPr>
          <w:rFonts w:hint="eastAsia" w:ascii="宋体" w:hAnsi="宋体" w:eastAsia="宋体" w:cs="宋体"/>
          <w:color w:val="auto"/>
          <w:sz w:val="21"/>
          <w:szCs w:val="21"/>
          <w:highlight w:val="none"/>
        </w:rPr>
      </w:pPr>
    </w:p>
    <w:p>
      <w:pPr>
        <w:ind w:firstLine="420" w:firstLineChars="200"/>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rPr>
        <w:t>自助开票二维码</w:t>
      </w:r>
      <w:r>
        <w:rPr>
          <w:rFonts w:hint="eastAsia" w:ascii="宋体" w:hAnsi="宋体" w:eastAsia="宋体" w:cs="宋体"/>
          <w:color w:val="auto"/>
          <w:sz w:val="21"/>
          <w:szCs w:val="21"/>
          <w:highlight w:val="none"/>
          <w:lang w:eastAsia="zh-CN"/>
        </w:rPr>
        <w:t>：</w:t>
      </w:r>
      <w:r>
        <w:rPr>
          <w:rFonts w:hint="eastAsia" w:ascii="宋体" w:hAnsi="宋体" w:eastAsia="宋体" w:cs="宋体"/>
          <w:i w:val="0"/>
          <w:color w:val="auto"/>
          <w:kern w:val="0"/>
          <w:position w:val="-56"/>
          <w:sz w:val="21"/>
          <w:szCs w:val="21"/>
          <w:highlight w:val="none"/>
          <w:u w:val="none"/>
          <w:bdr w:val="single" w:color="000000" w:sz="4" w:space="0"/>
          <w:lang w:val="en-US" w:eastAsia="zh-CN"/>
        </w:rPr>
        <w:drawing>
          <wp:inline distT="0" distB="0" distL="114300" distR="114300">
            <wp:extent cx="550545" cy="581660"/>
            <wp:effectExtent l="0" t="0" r="1905" b="8255"/>
            <wp:docPr id="30" name="图片 5" descr="wordml://1.png"/>
            <wp:cNvGraphicFramePr/>
            <a:graphic xmlns:a="http://schemas.openxmlformats.org/drawingml/2006/main">
              <a:graphicData uri="http://schemas.openxmlformats.org/drawingml/2006/picture">
                <pic:pic xmlns:pic="http://schemas.openxmlformats.org/drawingml/2006/picture">
                  <pic:nvPicPr>
                    <pic:cNvPr id="30" name="图片 5" descr="wordml://1.png"/>
                    <pic:cNvPicPr/>
                  </pic:nvPicPr>
                  <pic:blipFill>
                    <a:blip r:embed="rId20">
                      <a:clrChange>
                        <a:clrFrom>
                          <a:srgbClr val="FFFFFF"/>
                        </a:clrFrom>
                        <a:clrTo>
                          <a:srgbClr val="FFFFFF">
                            <a:alpha val="0"/>
                          </a:srgbClr>
                        </a:clrTo>
                      </a:clrChange>
                    </a:blip>
                    <a:srcRect l="8028" r="8124" b="9842"/>
                    <a:stretch>
                      <a:fillRect/>
                    </a:stretch>
                  </pic:blipFill>
                  <pic:spPr>
                    <a:xfrm>
                      <a:off x="0" y="0"/>
                      <a:ext cx="550545" cy="581660"/>
                    </a:xfrm>
                    <a:prstGeom prst="rect">
                      <a:avLst/>
                    </a:prstGeom>
                    <a:noFill/>
                    <a:ln>
                      <a:noFill/>
                    </a:ln>
                  </pic:spPr>
                </pic:pic>
              </a:graphicData>
            </a:graphic>
          </wp:inline>
        </w:drawing>
      </w:r>
      <w:r>
        <w:rPr>
          <w:rFonts w:hint="eastAsia" w:ascii="宋体" w:hAnsi="宋体" w:eastAsia="宋体" w:cs="宋体"/>
          <w:color w:val="auto"/>
          <w:sz w:val="21"/>
          <w:szCs w:val="21"/>
          <w:highlight w:val="none"/>
          <w:lang w:val="en-US" w:eastAsia="zh-CN"/>
        </w:rPr>
        <w:t xml:space="preserve">                       年    月    日</w:t>
      </w:r>
    </w:p>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rPr>
      </w:pPr>
      <w:bookmarkStart w:id="187" w:name="_Toc6490_WPSOffice_Level1"/>
      <w:bookmarkStart w:id="188" w:name="_Toc21596_WPSOffice_Level1"/>
      <w:r>
        <w:rPr>
          <w:rFonts w:hint="eastAsia" w:ascii="宋体" w:hAnsi="宋体" w:eastAsia="宋体" w:cs="宋体"/>
          <w:color w:val="auto"/>
          <w:sz w:val="21"/>
          <w:szCs w:val="21"/>
          <w:highlight w:val="none"/>
          <w:lang w:eastAsia="zh-CN"/>
        </w:rPr>
        <w:t>广东省高速公路车辆救援服务作业单（</w:t>
      </w:r>
      <w:r>
        <w:rPr>
          <w:rFonts w:hint="eastAsia" w:ascii="宋体" w:hAnsi="宋体" w:eastAsia="宋体" w:cs="宋体"/>
          <w:color w:val="auto"/>
          <w:sz w:val="21"/>
          <w:szCs w:val="21"/>
          <w:highlight w:val="none"/>
          <w:lang w:val="en-US" w:eastAsia="zh-CN"/>
        </w:rPr>
        <w:t>正面</w:t>
      </w:r>
      <w:r>
        <w:rPr>
          <w:rFonts w:hint="eastAsia" w:ascii="宋体" w:hAnsi="宋体" w:eastAsia="宋体" w:cs="宋体"/>
          <w:color w:val="auto"/>
          <w:sz w:val="21"/>
          <w:szCs w:val="21"/>
          <w:highlight w:val="none"/>
          <w:lang w:eastAsia="zh-CN"/>
        </w:rPr>
        <w:t>）</w:t>
      </w:r>
      <w:bookmarkEnd w:id="187"/>
      <w:bookmarkEnd w:id="188"/>
    </w:p>
    <w:p>
      <w:pPr>
        <w:pStyle w:val="4"/>
        <w:rPr>
          <w:rStyle w:val="14"/>
          <w:rFonts w:hint="default" w:hAnsi="宋体"/>
          <w:color w:val="auto"/>
          <w:highlight w:val="none"/>
          <w:lang w:val="en-US" w:eastAsia="zh-CN"/>
        </w:rPr>
      </w:pPr>
    </w:p>
    <w:p>
      <w:pPr>
        <w:spacing w:after="469" w:afterLines="150"/>
        <w:jc w:val="left"/>
        <w:rPr>
          <w:rFonts w:hint="eastAsia" w:ascii="黑体" w:hAnsi="黑体" w:eastAsia="黑体" w:cs="黑体"/>
          <w:b w:val="0"/>
          <w:bCs/>
          <w:color w:val="auto"/>
          <w:sz w:val="10"/>
          <w:szCs w:val="10"/>
          <w:highlight w:val="none"/>
          <w:lang w:val="en-US" w:eastAsia="zh-CN"/>
        </w:rPr>
      </w:pPr>
    </w:p>
    <w:p>
      <w:pPr>
        <w:spacing w:after="469" w:afterLines="150"/>
        <w:jc w:val="left"/>
        <w:rPr>
          <w:rFonts w:hint="eastAsia" w:ascii="黑体" w:hAnsi="黑体" w:eastAsia="黑体" w:cs="黑体"/>
          <w:b w:val="0"/>
          <w:bCs/>
          <w:color w:val="auto"/>
          <w:sz w:val="10"/>
          <w:szCs w:val="10"/>
          <w:highlight w:val="none"/>
          <w:lang w:val="en-US" w:eastAsia="zh-CN"/>
        </w:rPr>
      </w:pPr>
    </w:p>
    <w:p>
      <w:pPr>
        <w:spacing w:after="469" w:afterLines="150"/>
        <w:jc w:val="left"/>
        <w:rPr>
          <w:rFonts w:hint="eastAsia" w:ascii="黑体" w:hAnsi="黑体" w:eastAsia="黑体" w:cs="黑体"/>
          <w:b w:val="0"/>
          <w:bCs/>
          <w:color w:val="auto"/>
          <w:sz w:val="10"/>
          <w:szCs w:val="10"/>
          <w:highlight w:val="none"/>
          <w:lang w:val="en-US" w:eastAsia="zh-CN"/>
        </w:rPr>
      </w:pPr>
    </w:p>
    <w:p>
      <w:pPr>
        <w:spacing w:after="469" w:afterLines="150"/>
        <w:jc w:val="left"/>
        <w:rPr>
          <w:rFonts w:hint="eastAsia" w:ascii="黑体" w:hAnsi="黑体" w:eastAsia="黑体" w:cs="黑体"/>
          <w:b w:val="0"/>
          <w:bCs/>
          <w:color w:val="auto"/>
          <w:sz w:val="10"/>
          <w:szCs w:val="10"/>
          <w:highlight w:val="none"/>
          <w:lang w:val="en-US" w:eastAsia="zh-CN"/>
        </w:rPr>
      </w:pPr>
    </w:p>
    <w:p>
      <w:pPr>
        <w:spacing w:after="469" w:afterLines="150"/>
        <w:jc w:val="left"/>
        <w:rPr>
          <w:rFonts w:hint="eastAsia" w:ascii="黑体" w:hAnsi="黑体" w:eastAsia="黑体" w:cs="黑体"/>
          <w:b w:val="0"/>
          <w:bCs/>
          <w:color w:val="auto"/>
          <w:sz w:val="10"/>
          <w:szCs w:val="10"/>
          <w:highlight w:val="none"/>
          <w:lang w:val="en-US" w:eastAsia="zh-CN"/>
        </w:rPr>
      </w:pPr>
    </w:p>
    <w:p>
      <w:pPr>
        <w:spacing w:after="469" w:afterLines="150"/>
        <w:jc w:val="left"/>
        <w:rPr>
          <w:rFonts w:hint="eastAsia" w:ascii="黑体" w:hAnsi="黑体" w:eastAsia="黑体" w:cs="黑体"/>
          <w:b w:val="0"/>
          <w:bCs/>
          <w:color w:val="auto"/>
          <w:sz w:val="10"/>
          <w:szCs w:val="10"/>
          <w:highlight w:val="none"/>
          <w:lang w:val="en-US" w:eastAsia="zh-CN"/>
        </w:rPr>
      </w:pPr>
    </w:p>
    <w:p>
      <w:pPr>
        <w:spacing w:after="469" w:afterLines="150"/>
        <w:jc w:val="left"/>
        <w:rPr>
          <w:rFonts w:hint="eastAsia" w:ascii="黑体" w:hAnsi="黑体" w:eastAsia="黑体" w:cs="黑体"/>
          <w:b w:val="0"/>
          <w:bCs/>
          <w:color w:val="auto"/>
          <w:sz w:val="10"/>
          <w:szCs w:val="10"/>
          <w:highlight w:val="none"/>
          <w:lang w:val="en-US" w:eastAsia="zh-CN"/>
        </w:rPr>
      </w:pPr>
    </w:p>
    <w:p>
      <w:pPr>
        <w:pStyle w:val="2"/>
        <w:bidi w:val="0"/>
        <w:jc w:val="center"/>
        <w:rPr>
          <w:rFonts w:hint="eastAsia"/>
          <w:color w:val="auto"/>
          <w:lang w:val="en-US" w:eastAsia="zh-CN"/>
        </w:rPr>
      </w:pPr>
      <w:bookmarkStart w:id="189" w:name="_Toc18303"/>
      <w:bookmarkStart w:id="190" w:name="_Toc15555"/>
      <w:bookmarkStart w:id="191" w:name="_Toc632"/>
      <w:bookmarkStart w:id="192" w:name="_Toc14834"/>
      <w:r>
        <w:rPr>
          <w:rFonts w:hint="eastAsia"/>
          <w:color w:val="auto"/>
          <w:lang w:val="en-US" w:eastAsia="zh-CN"/>
        </w:rPr>
        <w:t xml:space="preserve">附  录  </w:t>
      </w:r>
      <w:bookmarkEnd w:id="189"/>
      <w:bookmarkEnd w:id="190"/>
      <w:bookmarkEnd w:id="191"/>
      <w:r>
        <w:rPr>
          <w:rFonts w:hint="eastAsia"/>
          <w:color w:val="auto"/>
          <w:lang w:val="en-US" w:eastAsia="zh-CN"/>
        </w:rPr>
        <w:t>C</w:t>
      </w:r>
      <w:bookmarkEnd w:id="192"/>
    </w:p>
    <w:p>
      <w:pPr>
        <w:pStyle w:val="2"/>
        <w:bidi w:val="0"/>
        <w:jc w:val="center"/>
        <w:rPr>
          <w:rFonts w:hint="eastAsia"/>
          <w:color w:val="auto"/>
          <w:lang w:val="en-US" w:eastAsia="zh-CN"/>
        </w:rPr>
      </w:pPr>
      <w:bookmarkStart w:id="193" w:name="_Toc25179"/>
      <w:bookmarkStart w:id="194" w:name="_Toc21024"/>
      <w:bookmarkStart w:id="195" w:name="_Toc17815"/>
      <w:bookmarkStart w:id="196" w:name="_Toc29202"/>
      <w:r>
        <w:rPr>
          <w:rFonts w:hint="eastAsia"/>
          <w:color w:val="auto"/>
          <w:lang w:val="en-US" w:eastAsia="zh-CN"/>
        </w:rPr>
        <w:t>（资料性）</w:t>
      </w:r>
      <w:bookmarkEnd w:id="193"/>
      <w:bookmarkEnd w:id="194"/>
      <w:bookmarkEnd w:id="195"/>
      <w:bookmarkEnd w:id="196"/>
    </w:p>
    <w:p>
      <w:pPr>
        <w:pStyle w:val="2"/>
        <w:keepNext/>
        <w:keepLines/>
        <w:pageBreakBefore w:val="0"/>
        <w:widowControl w:val="0"/>
        <w:kinsoku/>
        <w:wordWrap/>
        <w:overflowPunct/>
        <w:topLinePunct w:val="0"/>
        <w:autoSpaceDE/>
        <w:autoSpaceDN/>
        <w:bidi w:val="0"/>
        <w:adjustRightInd/>
        <w:snapToGrid/>
        <w:spacing w:after="283"/>
        <w:jc w:val="center"/>
        <w:textAlignment w:val="auto"/>
        <w:rPr>
          <w:rStyle w:val="12"/>
          <w:rFonts w:hint="eastAsia" w:ascii="黑体" w:hAnsi="黑体" w:eastAsia="黑体" w:cs="黑体"/>
          <w:b w:val="0"/>
          <w:bCs/>
          <w:color w:val="auto"/>
          <w:szCs w:val="21"/>
          <w:highlight w:val="none"/>
          <w:lang w:val="en-US" w:eastAsia="zh-CN"/>
        </w:rPr>
      </w:pPr>
      <w:bookmarkStart w:id="197" w:name="_Toc29457"/>
      <w:bookmarkStart w:id="198" w:name="_Toc22119"/>
      <w:bookmarkStart w:id="199" w:name="_Toc2134"/>
      <w:bookmarkStart w:id="200" w:name="_Toc3828"/>
      <w:r>
        <w:rPr>
          <w:rFonts w:hint="eastAsia"/>
          <w:color w:val="auto"/>
          <w:lang w:val="en-US" w:eastAsia="zh-CN"/>
        </w:rPr>
        <w:t>车辆救援服务协议书</w:t>
      </w:r>
      <w:bookmarkEnd w:id="197"/>
      <w:bookmarkEnd w:id="198"/>
      <w:bookmarkEnd w:id="199"/>
      <w:bookmarkEnd w:id="200"/>
    </w:p>
    <w:p>
      <w:pPr>
        <w:jc w:val="left"/>
        <w:rPr>
          <w:rStyle w:val="14"/>
          <w:rFonts w:hint="eastAsia" w:ascii="宋体" w:hAnsi="宋体" w:eastAsia="宋体" w:cs="宋体"/>
          <w:color w:val="auto"/>
          <w:sz w:val="21"/>
          <w:szCs w:val="21"/>
          <w:highlight w:val="none"/>
          <w:lang w:val="en-US" w:eastAsia="zh-CN"/>
        </w:rPr>
      </w:pPr>
      <w:r>
        <w:rPr>
          <w:rStyle w:val="15"/>
          <w:rFonts w:hint="eastAsia" w:ascii="宋体" w:hAnsi="宋体" w:eastAsia="宋体" w:cs="宋体"/>
          <w:color w:val="auto"/>
          <w:sz w:val="21"/>
          <w:szCs w:val="21"/>
          <w:highlight w:val="none"/>
          <w:lang w:val="en-US" w:eastAsia="zh-CN"/>
        </w:rPr>
        <w:t xml:space="preserve">    xxx公司(以下简称:甲方)为车主或当事人(以下简称:乙方)车辆发生的故障(或交通事故)提供救援服务</w:t>
      </w:r>
      <w:r>
        <w:rPr>
          <w:rStyle w:val="14"/>
          <w:rFonts w:hint="eastAsia" w:ascii="宋体" w:hAnsi="宋体" w:eastAsia="宋体" w:cs="宋体"/>
          <w:color w:val="auto"/>
          <w:sz w:val="21"/>
          <w:szCs w:val="21"/>
          <w:highlight w:val="none"/>
          <w:lang w:val="en-US" w:eastAsia="zh-CN"/>
        </w:rPr>
        <w:t>。</w:t>
      </w:r>
    </w:p>
    <w:p>
      <w:pPr>
        <w:jc w:val="both"/>
        <w:rPr>
          <w:rStyle w:val="15"/>
          <w:rFonts w:hint="eastAsia" w:ascii="宋体" w:hAnsi="宋体" w:eastAsia="宋体" w:cs="宋体"/>
          <w:color w:val="auto"/>
          <w:sz w:val="21"/>
          <w:szCs w:val="21"/>
          <w:highlight w:val="none"/>
          <w:lang w:val="en-US" w:eastAsia="zh-CN"/>
        </w:rPr>
      </w:pPr>
      <w:r>
        <w:rPr>
          <w:rStyle w:val="14"/>
          <w:rFonts w:hint="eastAsia" w:ascii="宋体" w:hAnsi="宋体" w:eastAsia="宋体" w:cs="宋体"/>
          <w:color w:val="auto"/>
          <w:sz w:val="21"/>
          <w:szCs w:val="21"/>
          <w:highlight w:val="none"/>
          <w:lang w:val="en-US" w:eastAsia="zh-CN"/>
        </w:rPr>
        <w:t xml:space="preserve">    </w:t>
      </w:r>
      <w:r>
        <w:rPr>
          <w:rStyle w:val="15"/>
          <w:rFonts w:hint="eastAsia" w:ascii="宋体" w:hAnsi="宋体" w:eastAsia="宋体" w:cs="宋体"/>
          <w:color w:val="auto"/>
          <w:sz w:val="21"/>
          <w:szCs w:val="21"/>
          <w:highlight w:val="none"/>
          <w:lang w:val="en-US" w:eastAsia="zh-CN"/>
        </w:rPr>
        <w:t>一、甲方为乙方提供的车辆救援服务内容记载于《</w:t>
      </w:r>
      <w:r>
        <w:rPr>
          <w:rStyle w:val="15"/>
          <w:rFonts w:ascii="宋体" w:hAnsi="宋体" w:eastAsia="宋体" w:cs="宋体"/>
          <w:color w:val="auto"/>
          <w:szCs w:val="21"/>
          <w:highlight w:val="none"/>
        </w:rPr>
        <w:t>广东省高速公路车辆救援服务作业单</w:t>
      </w:r>
      <w:r>
        <w:rPr>
          <w:rStyle w:val="15"/>
          <w:rFonts w:hint="eastAsia" w:ascii="宋体" w:hAnsi="宋体" w:eastAsia="宋体" w:cs="宋体"/>
          <w:color w:val="auto"/>
          <w:sz w:val="21"/>
          <w:szCs w:val="21"/>
          <w:highlight w:val="none"/>
          <w:lang w:val="en-US" w:eastAsia="zh-CN"/>
        </w:rPr>
        <w:t>》。</w:t>
      </w:r>
    </w:p>
    <w:p>
      <w:pPr>
        <w:jc w:val="both"/>
        <w:rPr>
          <w:rStyle w:val="15"/>
          <w:rFonts w:hint="eastAsia" w:ascii="宋体" w:hAnsi="宋体" w:eastAsia="宋体" w:cs="宋体"/>
          <w:color w:val="auto"/>
          <w:sz w:val="21"/>
          <w:szCs w:val="21"/>
          <w:highlight w:val="none"/>
          <w:lang w:val="en-US" w:eastAsia="zh-CN"/>
        </w:rPr>
      </w:pPr>
      <w:r>
        <w:rPr>
          <w:rStyle w:val="15"/>
          <w:rFonts w:hint="eastAsia" w:ascii="宋体" w:hAnsi="宋体" w:eastAsia="宋体" w:cs="宋体"/>
          <w:color w:val="auto"/>
          <w:sz w:val="21"/>
          <w:szCs w:val="21"/>
          <w:highlight w:val="none"/>
          <w:lang w:val="en-US" w:eastAsia="zh-CN"/>
        </w:rPr>
        <w:t xml:space="preserve">    二、根据《广东省发展改革委关于调整高速公路救援服务收费标准有关问题的通知》粤价格函[2019]3209号文件规定，甲方为乙方提供救援服务不属于政府定价管理范畴的，经甲乙双方协商-致，乙方同意按《</w:t>
      </w:r>
      <w:r>
        <w:rPr>
          <w:rStyle w:val="15"/>
          <w:rFonts w:ascii="宋体" w:hAnsi="宋体" w:eastAsia="宋体" w:cs="宋体"/>
          <w:color w:val="auto"/>
          <w:szCs w:val="21"/>
          <w:highlight w:val="none"/>
        </w:rPr>
        <w:t>广东省高速公路车辆救援服务作业单</w:t>
      </w:r>
      <w:bookmarkStart w:id="215" w:name="_GoBack"/>
      <w:bookmarkEnd w:id="215"/>
      <w:r>
        <w:rPr>
          <w:rStyle w:val="15"/>
          <w:rFonts w:hint="eastAsia" w:ascii="宋体" w:hAnsi="宋体" w:eastAsia="宋体" w:cs="宋体"/>
          <w:color w:val="auto"/>
          <w:sz w:val="21"/>
          <w:szCs w:val="21"/>
          <w:highlight w:val="none"/>
          <w:lang w:val="en-US" w:eastAsia="zh-CN"/>
        </w:rPr>
        <w:t>》约定金额向甲方支付救援服务费用。</w:t>
      </w:r>
    </w:p>
    <w:p>
      <w:pPr>
        <w:jc w:val="both"/>
        <w:rPr>
          <w:rStyle w:val="15"/>
          <w:rFonts w:hint="eastAsia" w:ascii="宋体" w:hAnsi="宋体" w:eastAsia="宋体" w:cs="宋体"/>
          <w:color w:val="auto"/>
          <w:sz w:val="21"/>
          <w:szCs w:val="21"/>
          <w:highlight w:val="none"/>
          <w:lang w:val="en-US" w:eastAsia="zh-CN"/>
        </w:rPr>
      </w:pPr>
      <w:r>
        <w:rPr>
          <w:rStyle w:val="15"/>
          <w:rFonts w:hint="eastAsia" w:ascii="宋体" w:hAnsi="宋体" w:eastAsia="宋体" w:cs="宋体"/>
          <w:color w:val="auto"/>
          <w:sz w:val="21"/>
          <w:szCs w:val="21"/>
          <w:highlight w:val="none"/>
          <w:lang w:val="en-US" w:eastAsia="zh-CN"/>
        </w:rPr>
        <w:t xml:space="preserve">    三、甲方实施救援过程中，如因甲方过错造成乙方车辆二次损失或损失进一步扩大的，甲方对二次损失和损失进一步扩大的部分承担赔偿责任。如不可抗力或不可归责于甲方原因造成乙方车辆造成二次损失或损失进一步扩大的(包括但不限于甲方实施救援造成乙方必要的损失)，甲方不承担责任。</w:t>
      </w:r>
    </w:p>
    <w:p>
      <w:pPr>
        <w:jc w:val="both"/>
        <w:rPr>
          <w:rStyle w:val="15"/>
          <w:rFonts w:hint="eastAsia" w:ascii="宋体" w:hAnsi="宋体" w:eastAsia="宋体" w:cs="宋体"/>
          <w:color w:val="auto"/>
          <w:sz w:val="21"/>
          <w:szCs w:val="21"/>
          <w:highlight w:val="none"/>
          <w:lang w:val="en-US" w:eastAsia="zh-CN"/>
        </w:rPr>
      </w:pPr>
      <w:r>
        <w:rPr>
          <w:rStyle w:val="15"/>
          <w:rFonts w:hint="eastAsia" w:ascii="宋体" w:hAnsi="宋体" w:eastAsia="宋体" w:cs="宋体"/>
          <w:color w:val="auto"/>
          <w:sz w:val="21"/>
          <w:szCs w:val="21"/>
          <w:highlight w:val="none"/>
          <w:lang w:val="en-US" w:eastAsia="zh-CN"/>
        </w:rPr>
        <w:t xml:space="preserve">    四、其它社会救助方对乙方车辆实施的其它救援服务内容或政府有关部门]实施的应急救援行为，所发生的费用和责任与甲方无关。</w:t>
      </w:r>
    </w:p>
    <w:p>
      <w:pPr>
        <w:jc w:val="both"/>
        <w:rPr>
          <w:rStyle w:val="14"/>
          <w:rFonts w:hint="eastAsia" w:ascii="宋体" w:hAnsi="宋体" w:eastAsia="宋体" w:cs="宋体"/>
          <w:color w:val="auto"/>
          <w:sz w:val="21"/>
          <w:szCs w:val="21"/>
          <w:highlight w:val="none"/>
          <w:lang w:val="en-US" w:eastAsia="zh-CN"/>
        </w:rPr>
      </w:pPr>
      <w:r>
        <w:rPr>
          <w:rStyle w:val="15"/>
          <w:rFonts w:hint="eastAsia" w:ascii="宋体" w:hAnsi="宋体" w:eastAsia="宋体" w:cs="宋体"/>
          <w:color w:val="auto"/>
          <w:sz w:val="21"/>
          <w:szCs w:val="21"/>
          <w:highlight w:val="none"/>
          <w:lang w:val="en-US" w:eastAsia="zh-CN"/>
        </w:rPr>
        <w:t xml:space="preserve">    </w:t>
      </w:r>
      <w:r>
        <w:rPr>
          <w:rStyle w:val="14"/>
          <w:rFonts w:hint="eastAsia" w:ascii="宋体" w:hAnsi="宋体" w:eastAsia="宋体" w:cs="宋体"/>
          <w:color w:val="auto"/>
          <w:sz w:val="21"/>
          <w:szCs w:val="21"/>
          <w:highlight w:val="none"/>
          <w:lang w:val="en-US" w:eastAsia="zh-CN"/>
        </w:rPr>
        <w:t>五、与本协议有关的一切争议，甲乙双方同意向甲方所在地人民法院提出诉讼。</w:t>
      </w:r>
    </w:p>
    <w:p>
      <w:pPr>
        <w:jc w:val="center"/>
        <w:rPr>
          <w:rFonts w:hint="eastAsia" w:ascii="宋体" w:hAnsi="宋体" w:eastAsia="宋体" w:cs="宋体"/>
          <w:color w:val="auto"/>
          <w:sz w:val="21"/>
          <w:szCs w:val="21"/>
          <w:highlight w:val="none"/>
          <w:lang w:eastAsia="zh-CN"/>
        </w:rPr>
      </w:pPr>
      <w:bookmarkStart w:id="201" w:name="_Toc30798_WPSOffice_Level1"/>
      <w:bookmarkStart w:id="202" w:name="_Toc27701_WPSOffice_Level1"/>
      <w:r>
        <w:rPr>
          <w:rFonts w:hint="eastAsia" w:ascii="宋体" w:hAnsi="宋体" w:eastAsia="宋体" w:cs="宋体"/>
          <w:color w:val="auto"/>
          <w:sz w:val="21"/>
          <w:szCs w:val="21"/>
          <w:highlight w:val="none"/>
          <w:lang w:eastAsia="zh-CN"/>
        </w:rPr>
        <w:t>广东省高速公路车辆救援服务作业单（</w:t>
      </w:r>
      <w:r>
        <w:rPr>
          <w:rFonts w:hint="eastAsia" w:ascii="宋体" w:hAnsi="宋体" w:eastAsia="宋体" w:cs="宋体"/>
          <w:color w:val="auto"/>
          <w:sz w:val="21"/>
          <w:szCs w:val="21"/>
          <w:highlight w:val="none"/>
          <w:lang w:val="en-US" w:eastAsia="zh-CN"/>
        </w:rPr>
        <w:t>反面</w:t>
      </w:r>
      <w:r>
        <w:rPr>
          <w:rFonts w:hint="eastAsia" w:ascii="宋体" w:hAnsi="宋体" w:eastAsia="宋体" w:cs="宋体"/>
          <w:color w:val="auto"/>
          <w:sz w:val="21"/>
          <w:szCs w:val="21"/>
          <w:highlight w:val="none"/>
          <w:lang w:eastAsia="zh-CN"/>
        </w:rPr>
        <w:t>）</w:t>
      </w:r>
      <w:bookmarkEnd w:id="201"/>
      <w:bookmarkEnd w:id="202"/>
    </w:p>
    <w:p>
      <w:pPr>
        <w:jc w:val="center"/>
        <w:rPr>
          <w:rFonts w:hint="eastAsia" w:ascii="宋体" w:hAnsi="宋体" w:eastAsia="宋体" w:cs="宋体"/>
          <w:color w:val="auto"/>
          <w:sz w:val="21"/>
          <w:szCs w:val="21"/>
          <w:highlight w:val="none"/>
          <w:lang w:eastAsia="zh-CN"/>
        </w:rPr>
      </w:pPr>
    </w:p>
    <w:p>
      <w:pPr>
        <w:jc w:val="center"/>
        <w:rPr>
          <w:rFonts w:hint="eastAsia" w:ascii="宋体" w:hAnsi="宋体" w:eastAsia="宋体" w:cs="宋体"/>
          <w:color w:val="auto"/>
          <w:sz w:val="21"/>
          <w:szCs w:val="21"/>
          <w:highlight w:val="none"/>
          <w:lang w:eastAsia="zh-CN"/>
        </w:rPr>
      </w:pPr>
    </w:p>
    <w:p>
      <w:pPr>
        <w:jc w:val="center"/>
        <w:rPr>
          <w:rFonts w:hint="eastAsia" w:ascii="宋体" w:hAnsi="宋体" w:eastAsia="宋体" w:cs="宋体"/>
          <w:color w:val="auto"/>
          <w:sz w:val="21"/>
          <w:szCs w:val="21"/>
          <w:highlight w:val="none"/>
          <w:lang w:eastAsia="zh-CN"/>
        </w:rPr>
      </w:pPr>
    </w:p>
    <w:p>
      <w:pPr>
        <w:jc w:val="center"/>
        <w:rPr>
          <w:rFonts w:hint="eastAsia" w:ascii="宋体" w:hAnsi="宋体" w:eastAsia="宋体" w:cs="宋体"/>
          <w:color w:val="auto"/>
          <w:sz w:val="21"/>
          <w:szCs w:val="21"/>
          <w:highlight w:val="none"/>
          <w:lang w:eastAsia="zh-CN"/>
        </w:rPr>
      </w:pPr>
    </w:p>
    <w:p>
      <w:pPr>
        <w:jc w:val="center"/>
        <w:rPr>
          <w:rFonts w:hint="eastAsia" w:ascii="宋体" w:hAnsi="宋体" w:eastAsia="宋体" w:cs="宋体"/>
          <w:color w:val="auto"/>
          <w:sz w:val="21"/>
          <w:szCs w:val="21"/>
          <w:highlight w:val="none"/>
          <w:lang w:val="en-US" w:eastAsia="zh-CN"/>
        </w:rPr>
      </w:pPr>
    </w:p>
    <w:p>
      <w:pPr>
        <w:jc w:val="center"/>
        <w:rPr>
          <w:rFonts w:hint="eastAsia" w:ascii="宋体" w:hAnsi="宋体" w:eastAsia="宋体" w:cs="宋体"/>
          <w:color w:val="auto"/>
          <w:sz w:val="21"/>
          <w:szCs w:val="21"/>
          <w:highlight w:val="none"/>
          <w:lang w:val="en-US" w:eastAsia="zh-CN"/>
        </w:rPr>
      </w:pPr>
    </w:p>
    <w:p>
      <w:pPr>
        <w:jc w:val="center"/>
        <w:rPr>
          <w:rFonts w:hint="eastAsia" w:ascii="宋体" w:hAnsi="宋体" w:eastAsia="宋体" w:cs="宋体"/>
          <w:color w:val="auto"/>
          <w:sz w:val="21"/>
          <w:szCs w:val="21"/>
          <w:highlight w:val="none"/>
          <w:lang w:val="en-US" w:eastAsia="zh-CN"/>
        </w:rPr>
      </w:pPr>
    </w:p>
    <w:p>
      <w:pPr>
        <w:jc w:val="center"/>
        <w:rPr>
          <w:rFonts w:hint="eastAsia" w:ascii="宋体" w:hAnsi="宋体" w:eastAsia="宋体" w:cs="宋体"/>
          <w:color w:val="auto"/>
          <w:sz w:val="21"/>
          <w:szCs w:val="21"/>
          <w:highlight w:val="none"/>
          <w:lang w:val="en-US" w:eastAsia="zh-CN"/>
        </w:rPr>
      </w:pPr>
    </w:p>
    <w:p>
      <w:pPr>
        <w:jc w:val="center"/>
        <w:rPr>
          <w:rFonts w:hint="eastAsia" w:ascii="宋体" w:hAnsi="宋体" w:eastAsia="宋体" w:cs="宋体"/>
          <w:color w:val="auto"/>
          <w:sz w:val="21"/>
          <w:szCs w:val="21"/>
          <w:highlight w:val="none"/>
          <w:lang w:val="en-US" w:eastAsia="zh-CN"/>
        </w:rPr>
      </w:pPr>
    </w:p>
    <w:p>
      <w:pPr>
        <w:jc w:val="center"/>
        <w:rPr>
          <w:rFonts w:hint="eastAsia" w:ascii="宋体" w:hAnsi="宋体" w:eastAsia="宋体" w:cs="宋体"/>
          <w:color w:val="auto"/>
          <w:sz w:val="21"/>
          <w:szCs w:val="21"/>
          <w:highlight w:val="none"/>
          <w:lang w:val="en-US" w:eastAsia="zh-CN"/>
        </w:rPr>
      </w:pPr>
    </w:p>
    <w:p>
      <w:pPr>
        <w:jc w:val="center"/>
        <w:rPr>
          <w:rFonts w:hint="eastAsia" w:ascii="宋体" w:hAnsi="宋体" w:eastAsia="宋体" w:cs="宋体"/>
          <w:color w:val="auto"/>
          <w:sz w:val="21"/>
          <w:szCs w:val="21"/>
          <w:highlight w:val="none"/>
          <w:lang w:val="en-US" w:eastAsia="zh-CN"/>
        </w:rPr>
      </w:pPr>
    </w:p>
    <w:p>
      <w:pPr>
        <w:jc w:val="center"/>
        <w:rPr>
          <w:rFonts w:hint="eastAsia" w:ascii="宋体" w:hAnsi="宋体" w:eastAsia="宋体" w:cs="宋体"/>
          <w:color w:val="auto"/>
          <w:sz w:val="21"/>
          <w:szCs w:val="21"/>
          <w:highlight w:val="none"/>
          <w:lang w:val="en-US" w:eastAsia="zh-CN"/>
        </w:rPr>
      </w:pPr>
    </w:p>
    <w:p>
      <w:pPr>
        <w:jc w:val="center"/>
        <w:rPr>
          <w:rFonts w:hint="eastAsia" w:ascii="宋体" w:hAnsi="宋体" w:eastAsia="宋体" w:cs="宋体"/>
          <w:color w:val="auto"/>
          <w:sz w:val="21"/>
          <w:szCs w:val="21"/>
          <w:highlight w:val="none"/>
          <w:lang w:val="en-US" w:eastAsia="zh-CN"/>
        </w:rPr>
      </w:pPr>
    </w:p>
    <w:p>
      <w:pPr>
        <w:jc w:val="center"/>
        <w:rPr>
          <w:rFonts w:hint="eastAsia" w:ascii="宋体" w:hAnsi="宋体" w:eastAsia="宋体" w:cs="宋体"/>
          <w:color w:val="auto"/>
          <w:sz w:val="21"/>
          <w:szCs w:val="21"/>
          <w:highlight w:val="none"/>
          <w:lang w:val="en-US" w:eastAsia="zh-CN"/>
        </w:rPr>
      </w:pPr>
    </w:p>
    <w:p>
      <w:pPr>
        <w:jc w:val="center"/>
        <w:rPr>
          <w:rFonts w:hint="eastAsia" w:ascii="宋体" w:hAnsi="宋体" w:eastAsia="宋体" w:cs="宋体"/>
          <w:color w:val="auto"/>
          <w:sz w:val="21"/>
          <w:szCs w:val="21"/>
          <w:highlight w:val="none"/>
          <w:lang w:val="en-US" w:eastAsia="zh-CN"/>
        </w:rPr>
      </w:pPr>
    </w:p>
    <w:p>
      <w:pPr>
        <w:jc w:val="center"/>
        <w:rPr>
          <w:rFonts w:hint="eastAsia" w:ascii="宋体" w:hAnsi="宋体" w:eastAsia="宋体" w:cs="宋体"/>
          <w:color w:val="auto"/>
          <w:sz w:val="21"/>
          <w:szCs w:val="21"/>
          <w:highlight w:val="none"/>
          <w:lang w:val="en-US" w:eastAsia="zh-CN"/>
        </w:rPr>
      </w:pPr>
    </w:p>
    <w:p>
      <w:pPr>
        <w:jc w:val="center"/>
        <w:rPr>
          <w:rFonts w:hint="eastAsia" w:ascii="宋体" w:hAnsi="宋体" w:eastAsia="宋体" w:cs="宋体"/>
          <w:color w:val="auto"/>
          <w:sz w:val="21"/>
          <w:szCs w:val="21"/>
          <w:highlight w:val="none"/>
          <w:lang w:val="en-US" w:eastAsia="zh-CN"/>
        </w:rPr>
      </w:pPr>
    </w:p>
    <w:p>
      <w:pPr>
        <w:jc w:val="center"/>
        <w:rPr>
          <w:rFonts w:hint="eastAsia" w:ascii="宋体" w:hAnsi="宋体" w:eastAsia="宋体" w:cs="宋体"/>
          <w:color w:val="auto"/>
          <w:sz w:val="21"/>
          <w:szCs w:val="21"/>
          <w:highlight w:val="none"/>
          <w:lang w:val="en-US" w:eastAsia="zh-CN"/>
        </w:rPr>
      </w:pPr>
    </w:p>
    <w:p>
      <w:pPr>
        <w:jc w:val="center"/>
        <w:rPr>
          <w:rFonts w:hint="eastAsia" w:ascii="宋体" w:hAnsi="宋体" w:eastAsia="宋体" w:cs="宋体"/>
          <w:color w:val="auto"/>
          <w:sz w:val="21"/>
          <w:szCs w:val="21"/>
          <w:highlight w:val="none"/>
          <w:lang w:val="en-US" w:eastAsia="zh-CN"/>
        </w:rPr>
      </w:pPr>
    </w:p>
    <w:p>
      <w:pPr>
        <w:jc w:val="center"/>
        <w:rPr>
          <w:rFonts w:hint="eastAsia" w:ascii="宋体" w:hAnsi="宋体" w:eastAsia="宋体" w:cs="宋体"/>
          <w:color w:val="auto"/>
          <w:sz w:val="21"/>
          <w:szCs w:val="21"/>
          <w:highlight w:val="none"/>
          <w:lang w:val="en-US" w:eastAsia="zh-CN"/>
        </w:rPr>
      </w:pPr>
    </w:p>
    <w:p>
      <w:pPr>
        <w:jc w:val="center"/>
        <w:rPr>
          <w:rFonts w:hint="eastAsia" w:ascii="宋体" w:hAnsi="宋体" w:eastAsia="宋体" w:cs="宋体"/>
          <w:color w:val="auto"/>
          <w:sz w:val="21"/>
          <w:szCs w:val="21"/>
          <w:highlight w:val="none"/>
          <w:lang w:val="en-US" w:eastAsia="zh-CN"/>
        </w:rPr>
      </w:pPr>
    </w:p>
    <w:p>
      <w:pPr>
        <w:jc w:val="center"/>
        <w:rPr>
          <w:rFonts w:hint="eastAsia" w:ascii="宋体" w:hAnsi="宋体" w:eastAsia="宋体" w:cs="宋体"/>
          <w:color w:val="auto"/>
          <w:sz w:val="21"/>
          <w:szCs w:val="21"/>
          <w:highlight w:val="none"/>
          <w:lang w:val="en-US" w:eastAsia="zh-CN"/>
        </w:rPr>
      </w:pPr>
    </w:p>
    <w:p>
      <w:pPr>
        <w:spacing w:after="469" w:afterLines="150"/>
        <w:jc w:val="left"/>
        <w:rPr>
          <w:rFonts w:hint="eastAsia" w:ascii="黑体" w:hAnsi="黑体" w:eastAsia="黑体" w:cs="黑体"/>
          <w:b w:val="0"/>
          <w:bCs/>
          <w:color w:val="auto"/>
          <w:sz w:val="10"/>
          <w:szCs w:val="10"/>
          <w:highlight w:val="none"/>
          <w:lang w:val="en-US" w:eastAsia="zh-CN"/>
        </w:rPr>
      </w:pPr>
    </w:p>
    <w:p>
      <w:pPr>
        <w:pStyle w:val="2"/>
        <w:bidi w:val="0"/>
        <w:jc w:val="center"/>
        <w:rPr>
          <w:rFonts w:hint="eastAsia"/>
          <w:color w:val="auto"/>
          <w:lang w:val="en-US" w:eastAsia="zh-CN"/>
        </w:rPr>
      </w:pPr>
      <w:bookmarkStart w:id="203" w:name="_Toc31219"/>
      <w:bookmarkStart w:id="204" w:name="_Toc19113"/>
      <w:bookmarkStart w:id="205" w:name="_Toc20508"/>
      <w:bookmarkStart w:id="206" w:name="_Toc9122"/>
      <w:r>
        <w:rPr>
          <w:rFonts w:hint="eastAsia"/>
          <w:color w:val="auto"/>
          <w:lang w:val="en-US" w:eastAsia="zh-CN"/>
        </w:rPr>
        <w:t xml:space="preserve">附  录  </w:t>
      </w:r>
      <w:bookmarkEnd w:id="203"/>
      <w:bookmarkEnd w:id="204"/>
      <w:bookmarkEnd w:id="205"/>
      <w:r>
        <w:rPr>
          <w:rFonts w:hint="eastAsia"/>
          <w:color w:val="auto"/>
          <w:lang w:val="en-US" w:eastAsia="zh-CN"/>
        </w:rPr>
        <w:t>D</w:t>
      </w:r>
      <w:bookmarkEnd w:id="206"/>
    </w:p>
    <w:p>
      <w:pPr>
        <w:pStyle w:val="2"/>
        <w:bidi w:val="0"/>
        <w:jc w:val="center"/>
        <w:rPr>
          <w:rFonts w:hint="eastAsia"/>
          <w:color w:val="auto"/>
          <w:lang w:val="en-US" w:eastAsia="zh-CN"/>
        </w:rPr>
      </w:pPr>
      <w:bookmarkStart w:id="207" w:name="_Toc27281"/>
      <w:bookmarkStart w:id="208" w:name="_Toc16398"/>
      <w:bookmarkStart w:id="209" w:name="_Toc25790"/>
      <w:bookmarkStart w:id="210" w:name="_Toc12890"/>
      <w:r>
        <w:rPr>
          <w:rFonts w:hint="eastAsia"/>
          <w:color w:val="auto"/>
          <w:lang w:val="en-US" w:eastAsia="zh-CN"/>
        </w:rPr>
        <w:t>（资料性）</w:t>
      </w:r>
      <w:bookmarkEnd w:id="207"/>
      <w:bookmarkEnd w:id="208"/>
      <w:bookmarkEnd w:id="209"/>
      <w:bookmarkEnd w:id="210"/>
    </w:p>
    <w:p>
      <w:pPr>
        <w:pStyle w:val="2"/>
        <w:keepNext/>
        <w:keepLines/>
        <w:pageBreakBefore w:val="0"/>
        <w:widowControl w:val="0"/>
        <w:kinsoku/>
        <w:wordWrap/>
        <w:overflowPunct/>
        <w:topLinePunct w:val="0"/>
        <w:autoSpaceDE/>
        <w:autoSpaceDN/>
        <w:bidi w:val="0"/>
        <w:adjustRightInd/>
        <w:snapToGrid/>
        <w:spacing w:before="0" w:beforeLines="0" w:after="157" w:afterLines="50"/>
        <w:jc w:val="center"/>
        <w:textAlignment w:val="auto"/>
        <w:rPr>
          <w:rFonts w:hint="default"/>
          <w:color w:val="auto"/>
          <w:lang w:val="en-US" w:eastAsia="zh-CN"/>
        </w:rPr>
      </w:pPr>
      <w:bookmarkStart w:id="211" w:name="_Toc10507"/>
      <w:bookmarkStart w:id="212" w:name="_Toc20833"/>
      <w:bookmarkStart w:id="213" w:name="_Toc2902"/>
      <w:bookmarkStart w:id="214" w:name="_Toc24035"/>
      <w:r>
        <w:rPr>
          <w:rFonts w:hint="eastAsia"/>
          <w:color w:val="auto"/>
          <w:lang w:val="en-US" w:eastAsia="zh-CN"/>
        </w:rPr>
        <w:t>高速公路车辆救援服务举报投诉处理登记表单示样</w:t>
      </w:r>
      <w:bookmarkEnd w:id="211"/>
      <w:bookmarkEnd w:id="212"/>
      <w:bookmarkEnd w:id="213"/>
      <w:bookmarkEnd w:id="214"/>
    </w:p>
    <w:p>
      <w:pPr>
        <w:keepNext w:val="0"/>
        <w:keepLines w:val="0"/>
        <w:pageBreakBefore w:val="0"/>
        <w:widowControl w:val="0"/>
        <w:kinsoku/>
        <w:wordWrap/>
        <w:overflowPunct/>
        <w:topLinePunct w:val="0"/>
        <w:autoSpaceDE/>
        <w:autoSpaceDN/>
        <w:bidi w:val="0"/>
        <w:adjustRightInd/>
        <w:snapToGrid/>
        <w:spacing w:after="283"/>
        <w:jc w:val="center"/>
        <w:textAlignment w:val="auto"/>
        <w:rPr>
          <w:rFonts w:hint="eastAsia" w:ascii="黑体" w:hAnsi="黑体" w:eastAsia="黑体" w:cs="黑体"/>
          <w:b w:val="0"/>
          <w:bCs/>
          <w:color w:val="auto"/>
          <w:sz w:val="21"/>
          <w:szCs w:val="21"/>
          <w:highlight w:val="none"/>
          <w:lang w:val="en-US" w:eastAsia="zh-CN"/>
        </w:rPr>
      </w:pPr>
      <w:r>
        <w:rPr>
          <w:rFonts w:hint="eastAsia" w:ascii="黑体" w:hAnsi="黑体" w:eastAsia="黑体" w:cs="黑体"/>
          <w:b w:val="0"/>
          <w:bCs/>
          <w:color w:val="auto"/>
          <w:sz w:val="21"/>
          <w:szCs w:val="21"/>
          <w:highlight w:val="none"/>
          <w:lang w:val="en-US" w:eastAsia="zh-CN"/>
        </w:rPr>
        <w:t>广东省高速公路车辆救援服务举报投诉处理登记表</w:t>
      </w:r>
    </w:p>
    <w:p>
      <w:pPr>
        <w:jc w:val="center"/>
        <w:rPr>
          <w:rFonts w:hint="eastAsia" w:ascii="宋体" w:hAnsi="宋体" w:eastAsia="宋体" w:cs="宋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val="en-US" w:eastAsia="zh-CN"/>
        </w:rPr>
        <w:t xml:space="preserve">  NO：</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420" w:type="dxa"/>
            <w:vAlign w:val="center"/>
          </w:tcPr>
          <w:p>
            <w:pPr>
              <w:jc w:val="center"/>
              <w:rPr>
                <w:rFonts w:hint="default"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受理时间</w:t>
            </w:r>
          </w:p>
        </w:tc>
        <w:tc>
          <w:tcPr>
            <w:tcW w:w="1420" w:type="dxa"/>
            <w:vAlign w:val="center"/>
          </w:tcPr>
          <w:p>
            <w:pPr>
              <w:jc w:val="center"/>
              <w:rPr>
                <w:rFonts w:hint="default" w:ascii="宋体" w:hAnsi="宋体" w:eastAsia="宋体" w:cs="宋体"/>
                <w:b w:val="0"/>
                <w:bCs w:val="0"/>
                <w:color w:val="auto"/>
                <w:sz w:val="21"/>
                <w:szCs w:val="21"/>
                <w:highlight w:val="none"/>
                <w:vertAlign w:val="baseline"/>
                <w:lang w:val="en-US" w:eastAsia="zh-CN"/>
              </w:rPr>
            </w:pPr>
          </w:p>
        </w:tc>
        <w:tc>
          <w:tcPr>
            <w:tcW w:w="1420" w:type="dxa"/>
            <w:vAlign w:val="center"/>
          </w:tcPr>
          <w:p>
            <w:pPr>
              <w:jc w:val="center"/>
              <w:rPr>
                <w:rFonts w:hint="default"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承办人</w:t>
            </w:r>
          </w:p>
        </w:tc>
        <w:tc>
          <w:tcPr>
            <w:tcW w:w="1420" w:type="dxa"/>
            <w:vAlign w:val="center"/>
          </w:tcPr>
          <w:p>
            <w:pPr>
              <w:jc w:val="center"/>
              <w:rPr>
                <w:rFonts w:hint="default" w:ascii="宋体" w:hAnsi="宋体" w:eastAsia="宋体" w:cs="宋体"/>
                <w:b w:val="0"/>
                <w:bCs w:val="0"/>
                <w:color w:val="auto"/>
                <w:sz w:val="21"/>
                <w:szCs w:val="21"/>
                <w:highlight w:val="none"/>
                <w:vertAlign w:val="baseline"/>
                <w:lang w:val="en-US" w:eastAsia="zh-CN"/>
              </w:rPr>
            </w:pPr>
          </w:p>
        </w:tc>
        <w:tc>
          <w:tcPr>
            <w:tcW w:w="1421" w:type="dxa"/>
            <w:vAlign w:val="center"/>
          </w:tcPr>
          <w:p>
            <w:pPr>
              <w:jc w:val="center"/>
              <w:rPr>
                <w:rFonts w:hint="default"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承办单位</w:t>
            </w:r>
          </w:p>
        </w:tc>
        <w:tc>
          <w:tcPr>
            <w:tcW w:w="1421" w:type="dxa"/>
            <w:vAlign w:val="center"/>
          </w:tcPr>
          <w:p>
            <w:pPr>
              <w:jc w:val="center"/>
              <w:rPr>
                <w:rFonts w:hint="default" w:ascii="宋体" w:hAnsi="宋体" w:eastAsia="宋体" w:cs="宋体"/>
                <w:b w:val="0"/>
                <w:bCs w:val="0"/>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420" w:type="dxa"/>
            <w:vAlign w:val="center"/>
          </w:tcPr>
          <w:p>
            <w:pPr>
              <w:jc w:val="center"/>
              <w:rPr>
                <w:rFonts w:hint="default"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投诉人</w:t>
            </w:r>
          </w:p>
        </w:tc>
        <w:tc>
          <w:tcPr>
            <w:tcW w:w="1420" w:type="dxa"/>
            <w:vAlign w:val="center"/>
          </w:tcPr>
          <w:p>
            <w:pPr>
              <w:jc w:val="center"/>
              <w:rPr>
                <w:rFonts w:hint="default" w:ascii="宋体" w:hAnsi="宋体" w:eastAsia="宋体" w:cs="宋体"/>
                <w:b w:val="0"/>
                <w:bCs w:val="0"/>
                <w:color w:val="auto"/>
                <w:sz w:val="21"/>
                <w:szCs w:val="21"/>
                <w:highlight w:val="none"/>
                <w:vertAlign w:val="baseline"/>
                <w:lang w:val="en-US" w:eastAsia="zh-CN"/>
              </w:rPr>
            </w:pPr>
          </w:p>
        </w:tc>
        <w:tc>
          <w:tcPr>
            <w:tcW w:w="1420" w:type="dxa"/>
            <w:vAlign w:val="center"/>
          </w:tcPr>
          <w:p>
            <w:pPr>
              <w:jc w:val="center"/>
              <w:rPr>
                <w:rFonts w:hint="default"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投诉人电话</w:t>
            </w:r>
          </w:p>
        </w:tc>
        <w:tc>
          <w:tcPr>
            <w:tcW w:w="1420" w:type="dxa"/>
            <w:vAlign w:val="center"/>
          </w:tcPr>
          <w:p>
            <w:pPr>
              <w:jc w:val="center"/>
              <w:rPr>
                <w:rFonts w:hint="default" w:ascii="宋体" w:hAnsi="宋体" w:eastAsia="宋体" w:cs="宋体"/>
                <w:b w:val="0"/>
                <w:bCs w:val="0"/>
                <w:color w:val="auto"/>
                <w:sz w:val="21"/>
                <w:szCs w:val="21"/>
                <w:highlight w:val="none"/>
                <w:vertAlign w:val="baseline"/>
                <w:lang w:val="en-US" w:eastAsia="zh-CN"/>
              </w:rPr>
            </w:pPr>
          </w:p>
        </w:tc>
        <w:tc>
          <w:tcPr>
            <w:tcW w:w="1421" w:type="dxa"/>
            <w:vAlign w:val="center"/>
          </w:tcPr>
          <w:p>
            <w:pPr>
              <w:jc w:val="center"/>
              <w:rPr>
                <w:rFonts w:hint="default"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投诉时间</w:t>
            </w:r>
          </w:p>
        </w:tc>
        <w:tc>
          <w:tcPr>
            <w:tcW w:w="1421" w:type="dxa"/>
            <w:vAlign w:val="center"/>
          </w:tcPr>
          <w:p>
            <w:pPr>
              <w:jc w:val="center"/>
              <w:rPr>
                <w:rFonts w:hint="default" w:ascii="宋体" w:hAnsi="宋体" w:eastAsia="宋体" w:cs="宋体"/>
                <w:b w:val="0"/>
                <w:bCs w:val="0"/>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420" w:type="dxa"/>
            <w:vAlign w:val="center"/>
          </w:tcPr>
          <w:p>
            <w:pPr>
              <w:jc w:val="center"/>
              <w:rPr>
                <w:rFonts w:hint="default"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投诉来源</w:t>
            </w:r>
          </w:p>
        </w:tc>
        <w:tc>
          <w:tcPr>
            <w:tcW w:w="7102" w:type="dxa"/>
            <w:gridSpan w:val="5"/>
            <w:vAlign w:val="center"/>
          </w:tcPr>
          <w:p>
            <w:pPr>
              <w:jc w:val="center"/>
              <w:rPr>
                <w:rFonts w:hint="default" w:ascii="宋体" w:hAnsi="宋体" w:eastAsia="宋体" w:cs="宋体"/>
                <w:b w:val="0"/>
                <w:bCs w:val="0"/>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420" w:type="dxa"/>
            <w:vAlign w:val="center"/>
          </w:tcPr>
          <w:p>
            <w:pPr>
              <w:jc w:val="center"/>
              <w:rPr>
                <w:rFonts w:hint="default"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基本诉求</w:t>
            </w:r>
          </w:p>
        </w:tc>
        <w:tc>
          <w:tcPr>
            <w:tcW w:w="7102" w:type="dxa"/>
            <w:gridSpan w:val="5"/>
            <w:vAlign w:val="center"/>
          </w:tcPr>
          <w:p>
            <w:pPr>
              <w:jc w:val="center"/>
              <w:rPr>
                <w:rFonts w:hint="default" w:ascii="宋体" w:hAnsi="宋体" w:eastAsia="宋体" w:cs="宋体"/>
                <w:b w:val="0"/>
                <w:bCs w:val="0"/>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exact"/>
          <w:jc w:val="center"/>
        </w:trPr>
        <w:tc>
          <w:tcPr>
            <w:tcW w:w="1420" w:type="dxa"/>
            <w:vAlign w:val="center"/>
          </w:tcPr>
          <w:p>
            <w:pPr>
              <w:jc w:val="center"/>
              <w:rPr>
                <w:rFonts w:hint="default"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调查情况</w:t>
            </w:r>
          </w:p>
        </w:tc>
        <w:tc>
          <w:tcPr>
            <w:tcW w:w="7102" w:type="dxa"/>
            <w:gridSpan w:val="5"/>
            <w:vAlign w:val="center"/>
          </w:tcPr>
          <w:p>
            <w:pPr>
              <w:jc w:val="center"/>
              <w:rPr>
                <w:rFonts w:hint="default" w:ascii="宋体" w:hAnsi="宋体" w:eastAsia="宋体" w:cs="宋体"/>
                <w:b w:val="0"/>
                <w:bCs w:val="0"/>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exact"/>
          <w:jc w:val="center"/>
        </w:trPr>
        <w:tc>
          <w:tcPr>
            <w:tcW w:w="1420" w:type="dxa"/>
            <w:vAlign w:val="center"/>
          </w:tcPr>
          <w:p>
            <w:pPr>
              <w:jc w:val="center"/>
              <w:rPr>
                <w:rFonts w:hint="default"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拟办意见</w:t>
            </w:r>
          </w:p>
        </w:tc>
        <w:tc>
          <w:tcPr>
            <w:tcW w:w="7102" w:type="dxa"/>
            <w:gridSpan w:val="5"/>
            <w:vAlign w:val="center"/>
          </w:tcPr>
          <w:p>
            <w:pPr>
              <w:jc w:val="center"/>
              <w:rPr>
                <w:rFonts w:hint="default" w:ascii="宋体" w:hAnsi="宋体" w:eastAsia="宋体" w:cs="宋体"/>
                <w:b w:val="0"/>
                <w:bCs w:val="0"/>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exact"/>
          <w:jc w:val="center"/>
        </w:trPr>
        <w:tc>
          <w:tcPr>
            <w:tcW w:w="1420" w:type="dxa"/>
            <w:vAlign w:val="center"/>
          </w:tcPr>
          <w:p>
            <w:pPr>
              <w:jc w:val="center"/>
              <w:rPr>
                <w:rFonts w:hint="default"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领导批示</w:t>
            </w:r>
          </w:p>
        </w:tc>
        <w:tc>
          <w:tcPr>
            <w:tcW w:w="7102" w:type="dxa"/>
            <w:gridSpan w:val="5"/>
            <w:vAlign w:val="center"/>
          </w:tcPr>
          <w:p>
            <w:pPr>
              <w:jc w:val="both"/>
              <w:rPr>
                <w:rFonts w:hint="default" w:ascii="宋体" w:hAnsi="宋体" w:eastAsia="宋体" w:cs="宋体"/>
                <w:b w:val="0"/>
                <w:bCs w:val="0"/>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exact"/>
          <w:jc w:val="center"/>
        </w:trPr>
        <w:tc>
          <w:tcPr>
            <w:tcW w:w="1420" w:type="dxa"/>
            <w:vAlign w:val="center"/>
          </w:tcPr>
          <w:p>
            <w:pPr>
              <w:jc w:val="center"/>
              <w:rPr>
                <w:rFonts w:hint="default"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处理结果</w:t>
            </w:r>
          </w:p>
        </w:tc>
        <w:tc>
          <w:tcPr>
            <w:tcW w:w="7102" w:type="dxa"/>
            <w:gridSpan w:val="5"/>
            <w:vAlign w:val="center"/>
          </w:tcPr>
          <w:p>
            <w:pPr>
              <w:jc w:val="both"/>
              <w:rPr>
                <w:rFonts w:hint="default" w:ascii="宋体" w:hAnsi="宋体" w:eastAsia="宋体" w:cs="宋体"/>
                <w:b w:val="0"/>
                <w:bCs w:val="0"/>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exact"/>
          <w:jc w:val="center"/>
        </w:trPr>
        <w:tc>
          <w:tcPr>
            <w:tcW w:w="1420" w:type="dxa"/>
            <w:vAlign w:val="center"/>
          </w:tcPr>
          <w:p>
            <w:pPr>
              <w:jc w:val="center"/>
              <w:rPr>
                <w:rFonts w:hint="default"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备注</w:t>
            </w:r>
          </w:p>
        </w:tc>
        <w:tc>
          <w:tcPr>
            <w:tcW w:w="7102" w:type="dxa"/>
            <w:gridSpan w:val="5"/>
            <w:vAlign w:val="center"/>
          </w:tcPr>
          <w:p>
            <w:pPr>
              <w:jc w:val="center"/>
              <w:rPr>
                <w:rFonts w:hint="default" w:ascii="宋体" w:hAnsi="宋体" w:eastAsia="宋体" w:cs="宋体"/>
                <w:b w:val="0"/>
                <w:bCs w:val="0"/>
                <w:color w:val="auto"/>
                <w:sz w:val="21"/>
                <w:szCs w:val="21"/>
                <w:highlight w:val="none"/>
                <w:vertAlign w:val="baseline"/>
                <w:lang w:val="en-US" w:eastAsia="zh-CN"/>
              </w:rPr>
            </w:pPr>
          </w:p>
        </w:tc>
      </w:tr>
    </w:tbl>
    <w:p>
      <w:pPr>
        <w:pStyle w:val="4"/>
        <w:numPr>
          <w:ilvl w:val="0"/>
          <w:numId w:val="0"/>
        </w:numPr>
        <w:rPr>
          <w:rFonts w:hint="eastAsia" w:ascii="宋体" w:hAnsi="宋体" w:eastAsia="宋体" w:cs="宋体"/>
          <w:color w:val="auto"/>
          <w:sz w:val="21"/>
          <w:szCs w:val="21"/>
          <w:lang w:val="en-US" w:eastAsia="zh-CN"/>
        </w:rPr>
      </w:pPr>
    </w:p>
    <w:p>
      <w:pPr>
        <w:jc w:val="center"/>
        <w:rPr>
          <w:rFonts w:hint="default" w:ascii="宋体" w:hAnsi="宋体" w:eastAsia="宋体" w:cs="宋体"/>
          <w:color w:val="auto"/>
          <w:sz w:val="21"/>
          <w:szCs w:val="21"/>
          <w:highlight w:val="none"/>
          <w:lang w:val="en-US" w:eastAsia="zh-CN"/>
        </w:rPr>
      </w:pPr>
    </w:p>
    <w:p>
      <w:pPr>
        <w:rPr>
          <w:color w:val="auto"/>
        </w:rPr>
      </w:pPr>
    </w:p>
    <w:sectPr>
      <w:footerReference r:id="rId18" w:type="default"/>
      <w:pgSz w:w="11906" w:h="16838"/>
      <w:pgMar w:top="1417" w:right="1134" w:bottom="1134" w:left="1134" w:header="1417" w:footer="1134" w:gutter="283"/>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ºÚÌå">
    <w:altName w:val="URW Bookman"/>
    <w:panose1 w:val="00000000000000000000"/>
    <w:charset w:val="00"/>
    <w:family w:val="swiss"/>
    <w:pitch w:val="default"/>
    <w:sig w:usb0="00000000" w:usb1="00000000" w:usb2="00000000" w:usb3="00000000" w:csb0="00000001" w:csb1="00000000"/>
  </w:font>
  <w:font w:name="Verdana">
    <w:altName w:val="Ubuntu"/>
    <w:panose1 w:val="020B0604030504040204"/>
    <w:charset w:val="00"/>
    <w:family w:val="swiss"/>
    <w:pitch w:val="default"/>
    <w:sig w:usb0="00000000" w:usb1="00000000" w:usb2="00000010" w:usb3="00000000" w:csb0="2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URW Bookman">
    <w:panose1 w:val="00000400000000000000"/>
    <w:charset w:val="00"/>
    <w:family w:val="auto"/>
    <w:pitch w:val="default"/>
    <w:sig w:usb0="00000287" w:usb1="00000800" w:usb2="00000000" w:usb3="00000000" w:csb0="6000009F"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Ubuntu">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page">
                <wp:posOffset>6623685</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521.55pt;margin-top:0pt;height:144pt;width:144pt;mso-position-horizontal-relative:page;mso-wrap-style:none;z-index:251661312;mso-width-relative:page;mso-height-relative:page;" filled="f" stroked="f" coordsize="21600,21600" o:gfxdata="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KbGNQLUAAAACgEAAA8AAAAAAAAAAQAgAAAAOAAAAGRycy9kb3ducmV2LnhtbFBLAQIU&#10;ABQAAAAIAIdO4kAmGtJuGgIAACkEAAAOAAAAAAAAAAEAIAAAADkBAABkcnMvZTJvRG9jLnhtbFBL&#10;BQYAAAAABgAGAFkBAADFBQAAAAA=&#10;">
              <v:fill on="f" focussize="0,0"/>
              <v:stroke on="f" weight="0.5pt"/>
              <v:imagedata o:title=""/>
              <o:lock v:ext="edit" aspectratio="f"/>
              <v:textbox inset="0mm,0mm,0mm,0mm" style="mso-fit-shape-to-text:t;">
                <w:txbxContent>
                  <w:p>
                    <w:pPr>
                      <w:pStyle w:val="5"/>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ascii="宋体" w:hAnsi="宋体" w:eastAsia="宋体" w:cs="宋体"/>
      </w:rPr>
    </w:pPr>
    <w:r>
      <w:rPr>
        <w:rFonts w:hint="eastAsia" w:ascii="宋体" w:hAnsi="宋体" w:eastAsia="宋体" w:cs="宋体"/>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ind w:left="227" w:leftChars="0" w:right="0" w:rightChars="0"/>
                            <w:textAlignment w:val="auto"/>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227" w:leftChars="0" w:right="0" w:rightChars="0"/>
                      <w:textAlignment w:val="auto"/>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8100" w:firstLineChars="4500"/>
      <w:rPr>
        <w:rFonts w:hint="eastAsia"/>
      </w:rPr>
    </w:pPr>
    <w:r>
      <w:rPr>
        <w:sz w:val="18"/>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848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ascii="宋体" w:hAnsi="宋体" w:eastAsia="宋体" w:cs="宋体"/>
      </w:rPr>
    </w:pPr>
    <w:r>
      <w:rPr>
        <w:rFonts w:hint="eastAsia" w:ascii="宋体" w:hAnsi="宋体" w:eastAsia="宋体" w:cs="宋体"/>
        <w:sz w:val="18"/>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ind w:left="227" w:leftChars="0" w:right="0" w:rightChars="0"/>
                            <w:textAlignment w:val="auto"/>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745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227" w:leftChars="0" w:right="0" w:rightChars="0"/>
                      <w:textAlignment w:val="auto"/>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imes New Roman" w:hAnsi="Times New Roman" w:cs="Times New Roman"/>
      </w:rPr>
    </w:pPr>
    <w:r>
      <w:rPr>
        <w:sz w:val="18"/>
      </w:rPr>
      <mc:AlternateContent>
        <mc:Choice Requires="wps">
          <w:drawing>
            <wp:anchor distT="0" distB="0" distL="114300" distR="114300" simplePos="0" relativeHeight="251665408" behindDoc="0" locked="0" layoutInCell="1" allowOverlap="1">
              <wp:simplePos x="0" y="0"/>
              <wp:positionH relativeFrom="page">
                <wp:posOffset>6623685</wp:posOffset>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521.55pt;margin-top:0pt;height:144pt;width:144pt;mso-position-horizontal-relative:page;mso-wrap-style:none;z-index:251665408;mso-width-relative:page;mso-height-relative:page;" filled="f" stroked="f" coordsize="21600,21600" o:gfxdata="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CmxjUC1AAAAAoBAAAPAAAAAAAAAAEAIAAAADgAAABkcnMvZG93bnJldi54bWxQSwEC&#10;FAAUAAAACACHTuJA4jLgDhsCAAApBAAADgAAAAAAAAABACAAAAA5AQAAZHJzL2Uyb0RvYy54bWxQ&#10;SwUGAAAAAAYABgBZAQAAxgUAAAAA&#10;">
              <v:fill on="f" focussize="0,0"/>
              <v:stroke on="f" weight="0.5pt"/>
              <v:imagedata o:title=""/>
              <o:lock v:ext="edit" aspectratio="f"/>
              <v:textbox inset="0mm,0mm,0mm,0mm" style="mso-fit-shape-to-text:t;">
                <w:txbxContent>
                  <w:p>
                    <w:pPr>
                      <w:pStyle w:val="5"/>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ascii="宋体" w:hAnsi="宋体" w:eastAsia="宋体" w:cs="宋体"/>
        <w:b w:val="0"/>
        <w:bCs w:val="0"/>
        <w:lang w:val="en-US" w:eastAsia="zh-CN"/>
      </w:rPr>
    </w:pPr>
    <w:r>
      <w:rPr>
        <w:rFonts w:hint="eastAsia" w:ascii="宋体" w:hAnsi="宋体" w:eastAsia="宋体" w:cs="宋体"/>
        <w:b w:val="0"/>
        <w:bCs w:val="0"/>
        <w:sz w:val="18"/>
      </w:rPr>
      <mc:AlternateContent>
        <mc:Choice Requires="wps">
          <w:drawing>
            <wp:anchor distT="0" distB="0" distL="114300" distR="114300" simplePos="0" relativeHeight="251666432" behindDoc="0" locked="0" layoutInCell="1" allowOverlap="1">
              <wp:simplePos x="0" y="0"/>
              <wp:positionH relativeFrom="margin">
                <wp:posOffset>144145</wp:posOffset>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11.35pt;margin-top:0pt;height:144pt;width:144pt;mso-position-horizontal-relative:margin;mso-wrap-style:none;z-index:251666432;mso-width-relative:page;mso-height-relative:page;" filled="f" stroked="f" coordsize="21600,21600" o:gfxdata="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9e0NH9MAAAAHAQAADwAAAAAAAAABACAAAAA4AAAAZHJzL2Rvd25yZXYueG1sUEsBAhQA&#10;FAAAAAgAh07iQGQA+L8aAgAAKwQAAA4AAAAAAAAAAQAgAAAAOAEAAGRycy9lMm9Eb2MueG1sUEsF&#10;BgAAAAAGAAYAWQEAAMQFAAAAAA==&#10;">
              <v:fill on="f" focussize="0,0"/>
              <v:stroke on="f" weight="0.5pt"/>
              <v:imagedata o:title=""/>
              <o:lock v:ext="edit" aspectratio="f"/>
              <v:textbox inset="0mm,0mm,0mm,0mm" style="mso-fit-shape-to-text:t;">
                <w:txbxContent>
                  <w:p>
                    <w:pPr>
                      <w:pStyle w:val="5"/>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imes New Roman" w:hAnsi="Times New Roman" w:cs="Times New Roman"/>
      </w:rPr>
    </w:pPr>
    <w:r>
      <w:rPr>
        <w:sz w:val="18"/>
      </w:rPr>
      <mc:AlternateContent>
        <mc:Choice Requires="wps">
          <w:drawing>
            <wp:anchor distT="0" distB="0" distL="114300" distR="114300" simplePos="0" relativeHeight="251660288" behindDoc="0" locked="0" layoutInCell="1" allowOverlap="1">
              <wp:simplePos x="0" y="0"/>
              <wp:positionH relativeFrom="page">
                <wp:posOffset>6623685</wp:posOffset>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521.55pt;margin-top:0pt;height:144pt;width:144pt;mso-position-horizontal-relative:page;mso-wrap-style:none;z-index:251660288;mso-width-relative:page;mso-height-relative:page;" filled="f" stroked="f" coordsize="21600,21600" o:gfxdata="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mxjUC1AAAAAoBAAAPAAAAAAAAAAEAIAAAADgAAABkcnMvZG93bnJldi54bWxQ&#10;SwECFAAUAAAACACHTuJAWB5ZOR4CAAArBAAADgAAAAAAAAABACAAAAA5AQAAZHJzL2Uyb0RvYy54&#10;bWxQSwUGAAAAAAYABgBZAQAAyQUAAAAA&#10;">
              <v:fill on="f" focussize="0,0"/>
              <v:stroke on="f" weight="0.5pt"/>
              <v:imagedata o:title=""/>
              <o:lock v:ext="edit" aspectratio="f"/>
              <v:textbox inset="0mm,0mm,0mm,0mm" style="mso-fit-shape-to-text:t;">
                <w:txbxContent>
                  <w:p>
                    <w:pPr>
                      <w:pStyle w:val="5"/>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auto"/>
      <w:rPr>
        <w:rFonts w:hint="eastAsia" w:ascii="黑体" w:hAnsi="黑体" w:eastAsia="黑体" w:cs="黑体"/>
        <w:sz w:val="21"/>
        <w:szCs w:val="21"/>
      </w:rPr>
    </w:pPr>
  </w:p>
  <w:p>
    <w:pPr>
      <w:pStyle w:val="6"/>
      <w:keepNext w:val="0"/>
      <w:keepLines w:val="0"/>
      <w:pageBreakBefore w:val="0"/>
      <w:widowControl w:val="0"/>
      <w:kinsoku/>
      <w:wordWrap/>
      <w:overflowPunct/>
      <w:topLinePunct w:val="0"/>
      <w:autoSpaceDE/>
      <w:autoSpaceDN/>
      <w:bidi w:val="0"/>
      <w:adjustRightInd/>
      <w:snapToGrid w:val="0"/>
      <w:textAlignment w:val="auto"/>
      <w:rPr>
        <w:rFonts w:hint="eastAsia" w:ascii="黑体" w:hAnsi="黑体" w:eastAsia="黑体" w:cs="黑体"/>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DBXX/T XXXX</w:t>
    </w:r>
  </w:p>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auto"/>
      <w:rPr>
        <w:rFonts w:hint="eastAsia" w:ascii="黑体" w:hAnsi="黑体" w:eastAsia="黑体" w:cs="黑体"/>
        <w:sz w:val="21"/>
        <w:szCs w:val="21"/>
      </w:rPr>
    </w:pPr>
    <w:r>
      <w:rPr>
        <w:rFonts w:hint="eastAsia" w:ascii="黑体" w:hAnsi="黑体" w:eastAsia="黑体" w:cs="黑体"/>
        <w:sz w:val="21"/>
        <w:szCs w:val="21"/>
      </w:rPr>
      <w:t>DBXX/TXX XXXX</w:t>
    </w:r>
  </w:p>
  <w:p>
    <w:pPr>
      <w:pStyle w:val="6"/>
      <w:keepNext w:val="0"/>
      <w:keepLines w:val="0"/>
      <w:pageBreakBefore w:val="0"/>
      <w:widowControl w:val="0"/>
      <w:kinsoku/>
      <w:wordWrap/>
      <w:overflowPunct/>
      <w:topLinePunct w:val="0"/>
      <w:autoSpaceDE/>
      <w:autoSpaceDN/>
      <w:bidi w:val="0"/>
      <w:adjustRightInd/>
      <w:snapToGrid w:val="0"/>
      <w:textAlignment w:val="auto"/>
      <w:rPr>
        <w:rFonts w:hint="eastAsia" w:ascii="黑体" w:hAnsi="黑体" w:eastAsia="黑体" w:cs="黑体"/>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hint="eastAsia" w:ascii="黑体" w:hAnsi="黑体" w:eastAsia="黑体" w:cs="黑体"/>
        <w:sz w:val="21"/>
        <w:szCs w:val="21"/>
        <w:lang w:val="en-US" w:eastAsia="zh-CN"/>
      </w:rPr>
    </w:pPr>
  </w:p>
  <w:p>
    <w:pPr>
      <w:pStyle w:val="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jc w:val="left"/>
    </w:pPr>
    <w:r>
      <w:rPr>
        <w:rFonts w:hint="eastAsia" w:ascii="黑体" w:hAnsi="黑体" w:eastAsia="黑体" w:cs="黑体"/>
        <w:sz w:val="21"/>
        <w:szCs w:val="21"/>
        <w:lang w:val="en-US" w:eastAsia="zh-CN"/>
      </w:rPr>
      <w:t>DBXX/T XXXX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DBXX/T XXXX</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auto"/>
      <w:rPr>
        <w:rFonts w:hint="eastAsia" w:ascii="黑体" w:hAnsi="黑体" w:eastAsia="黑体" w:cs="黑体"/>
        <w:sz w:val="21"/>
        <w:szCs w:val="21"/>
      </w:rPr>
    </w:pPr>
    <w:r>
      <w:rPr>
        <w:rFonts w:hint="eastAsia" w:ascii="黑体" w:hAnsi="黑体" w:eastAsia="黑体" w:cs="黑体"/>
        <w:sz w:val="21"/>
        <w:szCs w:val="21"/>
      </w:rPr>
      <w:t>DBXX/TXX 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trackRevisions w:val="true"/>
  <w:documentProtection w:enforcement="0"/>
  <w:defaultTabStop w:val="420"/>
  <w:evenAndOddHeaders w:val="true"/>
  <w:drawingGridHorizontalSpacing w:val="21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2MzkyMDA4NTcxZTI5MjMxZjY3MjlkYzcxNDI2MzUifQ=="/>
  </w:docVars>
  <w:rsids>
    <w:rsidRoot w:val="00172A27"/>
    <w:rsid w:val="00126F2F"/>
    <w:rsid w:val="002B2F16"/>
    <w:rsid w:val="0068078E"/>
    <w:rsid w:val="00DB60AE"/>
    <w:rsid w:val="01FC7E4D"/>
    <w:rsid w:val="020A1B52"/>
    <w:rsid w:val="02BE23C3"/>
    <w:rsid w:val="02C46DDD"/>
    <w:rsid w:val="02D97762"/>
    <w:rsid w:val="03315CCB"/>
    <w:rsid w:val="035241D7"/>
    <w:rsid w:val="03944507"/>
    <w:rsid w:val="03EA554F"/>
    <w:rsid w:val="03FA4625"/>
    <w:rsid w:val="0473574B"/>
    <w:rsid w:val="04816AB0"/>
    <w:rsid w:val="04B03BBE"/>
    <w:rsid w:val="04C176DC"/>
    <w:rsid w:val="04CC5C5E"/>
    <w:rsid w:val="052F5676"/>
    <w:rsid w:val="05411E74"/>
    <w:rsid w:val="054245DB"/>
    <w:rsid w:val="054F5105"/>
    <w:rsid w:val="05787145"/>
    <w:rsid w:val="058E2F82"/>
    <w:rsid w:val="05D10065"/>
    <w:rsid w:val="06EF35CC"/>
    <w:rsid w:val="07432EA9"/>
    <w:rsid w:val="07530F9F"/>
    <w:rsid w:val="07924205"/>
    <w:rsid w:val="07AA1705"/>
    <w:rsid w:val="08D46A40"/>
    <w:rsid w:val="08DD6024"/>
    <w:rsid w:val="09481FF5"/>
    <w:rsid w:val="09976343"/>
    <w:rsid w:val="09EA664B"/>
    <w:rsid w:val="0A946253"/>
    <w:rsid w:val="0A956BB5"/>
    <w:rsid w:val="0AA36939"/>
    <w:rsid w:val="0AB84F58"/>
    <w:rsid w:val="0AF64F2E"/>
    <w:rsid w:val="0B093EFA"/>
    <w:rsid w:val="0B2D7B3A"/>
    <w:rsid w:val="0B3F2C94"/>
    <w:rsid w:val="0B936987"/>
    <w:rsid w:val="0BB549D6"/>
    <w:rsid w:val="0C1B54E4"/>
    <w:rsid w:val="0C74242D"/>
    <w:rsid w:val="0C7D37D9"/>
    <w:rsid w:val="0CC954FA"/>
    <w:rsid w:val="0CEC76D0"/>
    <w:rsid w:val="0D4316EF"/>
    <w:rsid w:val="0D646C51"/>
    <w:rsid w:val="0D8763D2"/>
    <w:rsid w:val="0DA94522"/>
    <w:rsid w:val="0DAC2E6A"/>
    <w:rsid w:val="0DE33DF4"/>
    <w:rsid w:val="0DEC65C8"/>
    <w:rsid w:val="0DFE560C"/>
    <w:rsid w:val="0E903DA7"/>
    <w:rsid w:val="0EB06F2E"/>
    <w:rsid w:val="0EEA0D92"/>
    <w:rsid w:val="0EFA2845"/>
    <w:rsid w:val="0F0275F8"/>
    <w:rsid w:val="0F1D3AD5"/>
    <w:rsid w:val="0F371486"/>
    <w:rsid w:val="0F3A2287"/>
    <w:rsid w:val="0FDC2E74"/>
    <w:rsid w:val="100E2AD4"/>
    <w:rsid w:val="102E361B"/>
    <w:rsid w:val="10C8577B"/>
    <w:rsid w:val="10CD1C34"/>
    <w:rsid w:val="10CE1E66"/>
    <w:rsid w:val="10D45816"/>
    <w:rsid w:val="10D942A5"/>
    <w:rsid w:val="10E0677B"/>
    <w:rsid w:val="111758EF"/>
    <w:rsid w:val="11755F3A"/>
    <w:rsid w:val="11C96005"/>
    <w:rsid w:val="1201608C"/>
    <w:rsid w:val="120E3C70"/>
    <w:rsid w:val="12275D8B"/>
    <w:rsid w:val="12450788"/>
    <w:rsid w:val="12787573"/>
    <w:rsid w:val="128C391B"/>
    <w:rsid w:val="12A51E64"/>
    <w:rsid w:val="12B70C7E"/>
    <w:rsid w:val="12D15A3C"/>
    <w:rsid w:val="130148EE"/>
    <w:rsid w:val="131E78C7"/>
    <w:rsid w:val="132B7386"/>
    <w:rsid w:val="134838A1"/>
    <w:rsid w:val="13773F1B"/>
    <w:rsid w:val="13A53524"/>
    <w:rsid w:val="142A47C9"/>
    <w:rsid w:val="144A268B"/>
    <w:rsid w:val="14C60229"/>
    <w:rsid w:val="15F32E1F"/>
    <w:rsid w:val="1623548E"/>
    <w:rsid w:val="162704B7"/>
    <w:rsid w:val="16872A06"/>
    <w:rsid w:val="16CB5060"/>
    <w:rsid w:val="17082A29"/>
    <w:rsid w:val="17414175"/>
    <w:rsid w:val="17924B79"/>
    <w:rsid w:val="17DF3CCD"/>
    <w:rsid w:val="181D671F"/>
    <w:rsid w:val="183C59DA"/>
    <w:rsid w:val="18A56F35"/>
    <w:rsid w:val="18A81C11"/>
    <w:rsid w:val="18AE4B0C"/>
    <w:rsid w:val="18BB2D9D"/>
    <w:rsid w:val="18F96FDE"/>
    <w:rsid w:val="18FD4629"/>
    <w:rsid w:val="190A68BC"/>
    <w:rsid w:val="195307E4"/>
    <w:rsid w:val="19FA13E8"/>
    <w:rsid w:val="1A2E0CB1"/>
    <w:rsid w:val="1A620639"/>
    <w:rsid w:val="1A97504E"/>
    <w:rsid w:val="1B205D4A"/>
    <w:rsid w:val="1B2525CA"/>
    <w:rsid w:val="1B2906C5"/>
    <w:rsid w:val="1B953E4A"/>
    <w:rsid w:val="1B9D263B"/>
    <w:rsid w:val="1C9F12D8"/>
    <w:rsid w:val="1CA11BF2"/>
    <w:rsid w:val="1CA154E9"/>
    <w:rsid w:val="1D2921C5"/>
    <w:rsid w:val="1D2979C9"/>
    <w:rsid w:val="1DB40B2F"/>
    <w:rsid w:val="1DEF0089"/>
    <w:rsid w:val="1DF50EDB"/>
    <w:rsid w:val="1E172AFE"/>
    <w:rsid w:val="1E2A12DF"/>
    <w:rsid w:val="1EA87FCD"/>
    <w:rsid w:val="1EC762D9"/>
    <w:rsid w:val="1ED05795"/>
    <w:rsid w:val="1EE54ABC"/>
    <w:rsid w:val="1F5607F3"/>
    <w:rsid w:val="1F877BDE"/>
    <w:rsid w:val="20BE4EE1"/>
    <w:rsid w:val="212A4DBD"/>
    <w:rsid w:val="216F598E"/>
    <w:rsid w:val="21B656B6"/>
    <w:rsid w:val="21D66FFE"/>
    <w:rsid w:val="21F82E9E"/>
    <w:rsid w:val="2214163B"/>
    <w:rsid w:val="224708A2"/>
    <w:rsid w:val="22782976"/>
    <w:rsid w:val="22850144"/>
    <w:rsid w:val="228A32DD"/>
    <w:rsid w:val="22DD5403"/>
    <w:rsid w:val="23584844"/>
    <w:rsid w:val="236024E0"/>
    <w:rsid w:val="23BD22AB"/>
    <w:rsid w:val="23E36B38"/>
    <w:rsid w:val="23F15106"/>
    <w:rsid w:val="23FE6B38"/>
    <w:rsid w:val="24083FDC"/>
    <w:rsid w:val="247A65BB"/>
    <w:rsid w:val="24866370"/>
    <w:rsid w:val="24D236FE"/>
    <w:rsid w:val="256736AA"/>
    <w:rsid w:val="25694B5A"/>
    <w:rsid w:val="256F5094"/>
    <w:rsid w:val="25764F02"/>
    <w:rsid w:val="258867BD"/>
    <w:rsid w:val="25E36079"/>
    <w:rsid w:val="25F8407A"/>
    <w:rsid w:val="266901EF"/>
    <w:rsid w:val="27220F52"/>
    <w:rsid w:val="27897232"/>
    <w:rsid w:val="278C5C60"/>
    <w:rsid w:val="27E826DA"/>
    <w:rsid w:val="28142535"/>
    <w:rsid w:val="285F317A"/>
    <w:rsid w:val="28D558BB"/>
    <w:rsid w:val="29855A39"/>
    <w:rsid w:val="29A83792"/>
    <w:rsid w:val="29B2445B"/>
    <w:rsid w:val="29BA1B12"/>
    <w:rsid w:val="29DE23A2"/>
    <w:rsid w:val="2A3A7EA2"/>
    <w:rsid w:val="2A6B53DC"/>
    <w:rsid w:val="2AC62ABF"/>
    <w:rsid w:val="2AC70BA3"/>
    <w:rsid w:val="2AE929CF"/>
    <w:rsid w:val="2B346AE3"/>
    <w:rsid w:val="2B85080F"/>
    <w:rsid w:val="2B9B6A38"/>
    <w:rsid w:val="2BD82E4C"/>
    <w:rsid w:val="2C255CD1"/>
    <w:rsid w:val="2C5214E3"/>
    <w:rsid w:val="2CC8352F"/>
    <w:rsid w:val="2CF2355D"/>
    <w:rsid w:val="2D1D3B93"/>
    <w:rsid w:val="2E1D73B4"/>
    <w:rsid w:val="2E2E2ED2"/>
    <w:rsid w:val="2E535A6C"/>
    <w:rsid w:val="2E6C105A"/>
    <w:rsid w:val="2EA4610C"/>
    <w:rsid w:val="2F130212"/>
    <w:rsid w:val="2F13110E"/>
    <w:rsid w:val="2F3017FB"/>
    <w:rsid w:val="2F3A6BAF"/>
    <w:rsid w:val="2F6D70FF"/>
    <w:rsid w:val="2F755BE6"/>
    <w:rsid w:val="2F7707D2"/>
    <w:rsid w:val="2F7B7738"/>
    <w:rsid w:val="2FBA6A35"/>
    <w:rsid w:val="30361748"/>
    <w:rsid w:val="303E4DBD"/>
    <w:rsid w:val="30635E08"/>
    <w:rsid w:val="30636D71"/>
    <w:rsid w:val="306D1EFA"/>
    <w:rsid w:val="30D96095"/>
    <w:rsid w:val="315E5AD8"/>
    <w:rsid w:val="31790048"/>
    <w:rsid w:val="31ED4BD6"/>
    <w:rsid w:val="31FB49D7"/>
    <w:rsid w:val="32097B0B"/>
    <w:rsid w:val="326531F1"/>
    <w:rsid w:val="32714553"/>
    <w:rsid w:val="32766F31"/>
    <w:rsid w:val="3277375F"/>
    <w:rsid w:val="3284348C"/>
    <w:rsid w:val="32EE1C02"/>
    <w:rsid w:val="32F03CAD"/>
    <w:rsid w:val="32F2506C"/>
    <w:rsid w:val="32F94F3B"/>
    <w:rsid w:val="32FF2C8A"/>
    <w:rsid w:val="33090FA2"/>
    <w:rsid w:val="33453EFB"/>
    <w:rsid w:val="33D00EC8"/>
    <w:rsid w:val="33EF08D1"/>
    <w:rsid w:val="340D4487"/>
    <w:rsid w:val="344A0C17"/>
    <w:rsid w:val="348C601D"/>
    <w:rsid w:val="34B72F0F"/>
    <w:rsid w:val="34D837A5"/>
    <w:rsid w:val="34E71D8B"/>
    <w:rsid w:val="358B78E7"/>
    <w:rsid w:val="35B766AC"/>
    <w:rsid w:val="35C7269F"/>
    <w:rsid w:val="36261345"/>
    <w:rsid w:val="362C1578"/>
    <w:rsid w:val="365E0790"/>
    <w:rsid w:val="36D343ED"/>
    <w:rsid w:val="36E96615"/>
    <w:rsid w:val="37374B46"/>
    <w:rsid w:val="374B0039"/>
    <w:rsid w:val="379839CE"/>
    <w:rsid w:val="37C30685"/>
    <w:rsid w:val="37F9241C"/>
    <w:rsid w:val="38127631"/>
    <w:rsid w:val="38994FE3"/>
    <w:rsid w:val="393F2AB0"/>
    <w:rsid w:val="39663086"/>
    <w:rsid w:val="397140E8"/>
    <w:rsid w:val="39753FF0"/>
    <w:rsid w:val="39B82064"/>
    <w:rsid w:val="39D41CAD"/>
    <w:rsid w:val="3A2A6292"/>
    <w:rsid w:val="3A3D5992"/>
    <w:rsid w:val="3A882B22"/>
    <w:rsid w:val="3ABC00DF"/>
    <w:rsid w:val="3B526143"/>
    <w:rsid w:val="3B7627FA"/>
    <w:rsid w:val="3C1112FD"/>
    <w:rsid w:val="3C314982"/>
    <w:rsid w:val="3C6E6001"/>
    <w:rsid w:val="3CE85786"/>
    <w:rsid w:val="3CF3578C"/>
    <w:rsid w:val="3CF825D2"/>
    <w:rsid w:val="3D0C25D1"/>
    <w:rsid w:val="3D4F2725"/>
    <w:rsid w:val="3D513123"/>
    <w:rsid w:val="3DE90014"/>
    <w:rsid w:val="3E0C3C19"/>
    <w:rsid w:val="3E321677"/>
    <w:rsid w:val="3E351682"/>
    <w:rsid w:val="3E5036D2"/>
    <w:rsid w:val="3E6707CF"/>
    <w:rsid w:val="3F067934"/>
    <w:rsid w:val="3F0D5CEE"/>
    <w:rsid w:val="3F5B39A6"/>
    <w:rsid w:val="3F724AF7"/>
    <w:rsid w:val="3F846E42"/>
    <w:rsid w:val="40232935"/>
    <w:rsid w:val="403E16B6"/>
    <w:rsid w:val="409A6655"/>
    <w:rsid w:val="40A71907"/>
    <w:rsid w:val="411E08BC"/>
    <w:rsid w:val="414F653C"/>
    <w:rsid w:val="41A00862"/>
    <w:rsid w:val="42093258"/>
    <w:rsid w:val="42590996"/>
    <w:rsid w:val="431124CD"/>
    <w:rsid w:val="432B3D9C"/>
    <w:rsid w:val="444C78AB"/>
    <w:rsid w:val="44511BCF"/>
    <w:rsid w:val="446520A4"/>
    <w:rsid w:val="449345E1"/>
    <w:rsid w:val="44B740FF"/>
    <w:rsid w:val="44E878C0"/>
    <w:rsid w:val="450F3563"/>
    <w:rsid w:val="45443CE2"/>
    <w:rsid w:val="45714751"/>
    <w:rsid w:val="459335F9"/>
    <w:rsid w:val="45AE0D00"/>
    <w:rsid w:val="461B1594"/>
    <w:rsid w:val="46213DEC"/>
    <w:rsid w:val="465018FB"/>
    <w:rsid w:val="46A23019"/>
    <w:rsid w:val="46B87CE9"/>
    <w:rsid w:val="46F5246C"/>
    <w:rsid w:val="4713562A"/>
    <w:rsid w:val="472F0AC6"/>
    <w:rsid w:val="4745118E"/>
    <w:rsid w:val="475E4FC0"/>
    <w:rsid w:val="47A22F30"/>
    <w:rsid w:val="48614E22"/>
    <w:rsid w:val="487809FD"/>
    <w:rsid w:val="48852235"/>
    <w:rsid w:val="48F07FE4"/>
    <w:rsid w:val="491A247D"/>
    <w:rsid w:val="49445CF6"/>
    <w:rsid w:val="498F443F"/>
    <w:rsid w:val="49F7469C"/>
    <w:rsid w:val="4A1850E3"/>
    <w:rsid w:val="4A4256C2"/>
    <w:rsid w:val="4A551528"/>
    <w:rsid w:val="4A7209BB"/>
    <w:rsid w:val="4A7E5A8B"/>
    <w:rsid w:val="4A7E7C35"/>
    <w:rsid w:val="4AD6538C"/>
    <w:rsid w:val="4AFD3FE5"/>
    <w:rsid w:val="4B237156"/>
    <w:rsid w:val="4BBC10FF"/>
    <w:rsid w:val="4BCE36BA"/>
    <w:rsid w:val="4C6F78A9"/>
    <w:rsid w:val="4CB06F62"/>
    <w:rsid w:val="4CFA7E2A"/>
    <w:rsid w:val="4D924A81"/>
    <w:rsid w:val="4D9930EB"/>
    <w:rsid w:val="4E0558EF"/>
    <w:rsid w:val="4E2B0972"/>
    <w:rsid w:val="4E75479D"/>
    <w:rsid w:val="4EF65C93"/>
    <w:rsid w:val="4F6330A8"/>
    <w:rsid w:val="4F676753"/>
    <w:rsid w:val="4F70721E"/>
    <w:rsid w:val="4FB849BA"/>
    <w:rsid w:val="4FD35590"/>
    <w:rsid w:val="4FEC005F"/>
    <w:rsid w:val="4FF63D81"/>
    <w:rsid w:val="500A5DA1"/>
    <w:rsid w:val="506F1DF9"/>
    <w:rsid w:val="50B22D76"/>
    <w:rsid w:val="50EF774D"/>
    <w:rsid w:val="513E259D"/>
    <w:rsid w:val="51967EC1"/>
    <w:rsid w:val="51DA3F44"/>
    <w:rsid w:val="52516E3A"/>
    <w:rsid w:val="526069F9"/>
    <w:rsid w:val="52F04CF3"/>
    <w:rsid w:val="538073AB"/>
    <w:rsid w:val="53BE7343"/>
    <w:rsid w:val="54455052"/>
    <w:rsid w:val="54707326"/>
    <w:rsid w:val="54D57821"/>
    <w:rsid w:val="54E62525"/>
    <w:rsid w:val="5514393D"/>
    <w:rsid w:val="557E453D"/>
    <w:rsid w:val="55FA0982"/>
    <w:rsid w:val="56665134"/>
    <w:rsid w:val="56755377"/>
    <w:rsid w:val="567F6C5D"/>
    <w:rsid w:val="56952EF3"/>
    <w:rsid w:val="56956E1A"/>
    <w:rsid w:val="56B4636D"/>
    <w:rsid w:val="56F43D5D"/>
    <w:rsid w:val="56F61CC0"/>
    <w:rsid w:val="571D4D23"/>
    <w:rsid w:val="5730379F"/>
    <w:rsid w:val="57922374"/>
    <w:rsid w:val="57F91F65"/>
    <w:rsid w:val="584E2CEF"/>
    <w:rsid w:val="58575A4A"/>
    <w:rsid w:val="5866727E"/>
    <w:rsid w:val="58854AB0"/>
    <w:rsid w:val="58887995"/>
    <w:rsid w:val="597860A9"/>
    <w:rsid w:val="598B16A1"/>
    <w:rsid w:val="59AA1307"/>
    <w:rsid w:val="59FC4298"/>
    <w:rsid w:val="5A066ADC"/>
    <w:rsid w:val="5A197E0E"/>
    <w:rsid w:val="5A3D2821"/>
    <w:rsid w:val="5A512D07"/>
    <w:rsid w:val="5AA75190"/>
    <w:rsid w:val="5AAC1C17"/>
    <w:rsid w:val="5AEF2883"/>
    <w:rsid w:val="5AFF16B3"/>
    <w:rsid w:val="5B291F4C"/>
    <w:rsid w:val="5BAF31C0"/>
    <w:rsid w:val="5C5653C8"/>
    <w:rsid w:val="5CCA53B1"/>
    <w:rsid w:val="5CCD0122"/>
    <w:rsid w:val="5CD34B4B"/>
    <w:rsid w:val="5D26415F"/>
    <w:rsid w:val="5D2F7153"/>
    <w:rsid w:val="5F0D07B2"/>
    <w:rsid w:val="5F821A41"/>
    <w:rsid w:val="5F9733B8"/>
    <w:rsid w:val="600E6325"/>
    <w:rsid w:val="601C1DC0"/>
    <w:rsid w:val="606D6D52"/>
    <w:rsid w:val="607E31BC"/>
    <w:rsid w:val="608A6E17"/>
    <w:rsid w:val="60984298"/>
    <w:rsid w:val="60E90CED"/>
    <w:rsid w:val="613D530B"/>
    <w:rsid w:val="6169659B"/>
    <w:rsid w:val="6180501F"/>
    <w:rsid w:val="61FB2F45"/>
    <w:rsid w:val="61FF53AA"/>
    <w:rsid w:val="6248676F"/>
    <w:rsid w:val="627D64AC"/>
    <w:rsid w:val="62A81E8F"/>
    <w:rsid w:val="62F10B72"/>
    <w:rsid w:val="633C5C43"/>
    <w:rsid w:val="638718DF"/>
    <w:rsid w:val="639837A9"/>
    <w:rsid w:val="63A31D96"/>
    <w:rsid w:val="63B33A0B"/>
    <w:rsid w:val="63B92732"/>
    <w:rsid w:val="63B94DF9"/>
    <w:rsid w:val="64253A7A"/>
    <w:rsid w:val="645A5BAC"/>
    <w:rsid w:val="64611093"/>
    <w:rsid w:val="64D265DA"/>
    <w:rsid w:val="650D2F84"/>
    <w:rsid w:val="651D0C7C"/>
    <w:rsid w:val="654B153D"/>
    <w:rsid w:val="65713289"/>
    <w:rsid w:val="658A46AF"/>
    <w:rsid w:val="660429D9"/>
    <w:rsid w:val="666254CF"/>
    <w:rsid w:val="66BF113F"/>
    <w:rsid w:val="6706035F"/>
    <w:rsid w:val="67392F67"/>
    <w:rsid w:val="6739419F"/>
    <w:rsid w:val="673A2CEE"/>
    <w:rsid w:val="674C0E45"/>
    <w:rsid w:val="674D20F2"/>
    <w:rsid w:val="67512C5F"/>
    <w:rsid w:val="67B04DA6"/>
    <w:rsid w:val="67B94B3A"/>
    <w:rsid w:val="67E204A5"/>
    <w:rsid w:val="682B31C0"/>
    <w:rsid w:val="68525C34"/>
    <w:rsid w:val="68624C03"/>
    <w:rsid w:val="68BA0B66"/>
    <w:rsid w:val="68CC36FD"/>
    <w:rsid w:val="68E4287C"/>
    <w:rsid w:val="68FE7CBF"/>
    <w:rsid w:val="694902CA"/>
    <w:rsid w:val="69690B0E"/>
    <w:rsid w:val="69CC18C8"/>
    <w:rsid w:val="69E14218"/>
    <w:rsid w:val="6A547D3A"/>
    <w:rsid w:val="6B767770"/>
    <w:rsid w:val="6B943868"/>
    <w:rsid w:val="6BFF7389"/>
    <w:rsid w:val="6C071400"/>
    <w:rsid w:val="6C3C1DA0"/>
    <w:rsid w:val="6C42752C"/>
    <w:rsid w:val="6C4F1822"/>
    <w:rsid w:val="6C5F3A37"/>
    <w:rsid w:val="6C6726B4"/>
    <w:rsid w:val="6C732596"/>
    <w:rsid w:val="6CE05152"/>
    <w:rsid w:val="6D2D144B"/>
    <w:rsid w:val="6E041063"/>
    <w:rsid w:val="6E2D1DA1"/>
    <w:rsid w:val="6E3C681A"/>
    <w:rsid w:val="6E630F5B"/>
    <w:rsid w:val="6EC24AAA"/>
    <w:rsid w:val="6EC76ED0"/>
    <w:rsid w:val="6F080A64"/>
    <w:rsid w:val="6F0843A7"/>
    <w:rsid w:val="6FD928FC"/>
    <w:rsid w:val="6FE111F2"/>
    <w:rsid w:val="702F6315"/>
    <w:rsid w:val="7079613F"/>
    <w:rsid w:val="70826805"/>
    <w:rsid w:val="70A531A5"/>
    <w:rsid w:val="70C86205"/>
    <w:rsid w:val="70D913BC"/>
    <w:rsid w:val="70F512FA"/>
    <w:rsid w:val="712F05BE"/>
    <w:rsid w:val="71A23D56"/>
    <w:rsid w:val="71A5467F"/>
    <w:rsid w:val="71CC7543"/>
    <w:rsid w:val="71E879EC"/>
    <w:rsid w:val="71F614B5"/>
    <w:rsid w:val="720C6AF4"/>
    <w:rsid w:val="722C72E3"/>
    <w:rsid w:val="729E4018"/>
    <w:rsid w:val="72B84945"/>
    <w:rsid w:val="72ED0830"/>
    <w:rsid w:val="72F64A53"/>
    <w:rsid w:val="73134E96"/>
    <w:rsid w:val="7316743E"/>
    <w:rsid w:val="731A2964"/>
    <w:rsid w:val="736B25B8"/>
    <w:rsid w:val="738C559D"/>
    <w:rsid w:val="73974230"/>
    <w:rsid w:val="73CA1DE3"/>
    <w:rsid w:val="73DD36D6"/>
    <w:rsid w:val="74395A86"/>
    <w:rsid w:val="74731E6A"/>
    <w:rsid w:val="748C3843"/>
    <w:rsid w:val="74F817AE"/>
    <w:rsid w:val="757B71DF"/>
    <w:rsid w:val="75907680"/>
    <w:rsid w:val="75D27282"/>
    <w:rsid w:val="75D47158"/>
    <w:rsid w:val="76787968"/>
    <w:rsid w:val="76981938"/>
    <w:rsid w:val="76FA21F9"/>
    <w:rsid w:val="77040CE7"/>
    <w:rsid w:val="771E290E"/>
    <w:rsid w:val="776F7C0A"/>
    <w:rsid w:val="77D3595D"/>
    <w:rsid w:val="782F463F"/>
    <w:rsid w:val="78446B21"/>
    <w:rsid w:val="786E3B7F"/>
    <w:rsid w:val="78841DF1"/>
    <w:rsid w:val="788E2ADA"/>
    <w:rsid w:val="78C14B7B"/>
    <w:rsid w:val="78DE5C65"/>
    <w:rsid w:val="796739C9"/>
    <w:rsid w:val="79961772"/>
    <w:rsid w:val="79D13DF1"/>
    <w:rsid w:val="7A5C650C"/>
    <w:rsid w:val="7AC23973"/>
    <w:rsid w:val="7AE91634"/>
    <w:rsid w:val="7B1D0DB2"/>
    <w:rsid w:val="7BFB5F7B"/>
    <w:rsid w:val="7C216A79"/>
    <w:rsid w:val="7C244AD6"/>
    <w:rsid w:val="7C2E7DF0"/>
    <w:rsid w:val="7C4F1D4C"/>
    <w:rsid w:val="7CBE06A8"/>
    <w:rsid w:val="7CDC077D"/>
    <w:rsid w:val="7D6E64F9"/>
    <w:rsid w:val="7DED4D6A"/>
    <w:rsid w:val="7EB22CBE"/>
    <w:rsid w:val="7ED84C53"/>
    <w:rsid w:val="7F84584A"/>
    <w:rsid w:val="7FDB5F22"/>
    <w:rsid w:val="97DB4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Autospacing="0" w:afterAutospacing="0" w:line="240" w:lineRule="auto"/>
      <w:outlineLvl w:val="0"/>
    </w:pPr>
    <w:rPr>
      <w:rFonts w:eastAsia="黑体" w:asciiTheme="minorAscii" w:hAnsiTheme="minorAscii"/>
      <w:kern w:val="44"/>
    </w:rPr>
  </w:style>
  <w:style w:type="paragraph" w:styleId="3">
    <w:name w:val="heading 2"/>
    <w:basedOn w:val="1"/>
    <w:next w:val="1"/>
    <w:unhideWhenUsed/>
    <w:qFormat/>
    <w:uiPriority w:val="0"/>
    <w:pPr>
      <w:keepNext/>
      <w:keepLines/>
      <w:spacing w:before="50" w:beforeLines="50" w:beforeAutospacing="0" w:after="50" w:afterLines="50" w:afterAutospacing="0" w:line="240" w:lineRule="auto"/>
      <w:outlineLvl w:val="1"/>
    </w:pPr>
    <w:rPr>
      <w:rFonts w:ascii="Arial" w:hAnsi="Arial" w:eastAsia="黑体"/>
      <w:sz w:val="21"/>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styleId="9">
    <w:name w:val="Normal (Web)"/>
    <w:basedOn w:val="1"/>
    <w:qFormat/>
    <w:uiPriority w:val="0"/>
    <w:rPr>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Emphasis"/>
    <w:basedOn w:val="12"/>
    <w:qFormat/>
    <w:uiPriority w:val="0"/>
    <w:rPr>
      <w:i/>
    </w:rPr>
  </w:style>
  <w:style w:type="character" w:customStyle="1" w:styleId="14">
    <w:name w:val="font11"/>
    <w:basedOn w:val="12"/>
    <w:qFormat/>
    <w:uiPriority w:val="0"/>
    <w:rPr>
      <w:rFonts w:hint="eastAsia" w:ascii="仿宋_GB2312" w:eastAsia="仿宋_GB2312" w:cs="仿宋_GB2312"/>
      <w:b/>
      <w:color w:val="000000"/>
      <w:sz w:val="20"/>
      <w:szCs w:val="20"/>
      <w:u w:val="none"/>
    </w:rPr>
  </w:style>
  <w:style w:type="character" w:customStyle="1" w:styleId="15">
    <w:name w:val="font41"/>
    <w:basedOn w:val="12"/>
    <w:qFormat/>
    <w:uiPriority w:val="0"/>
    <w:rPr>
      <w:rFonts w:hint="eastAsia" w:ascii="仿宋_GB2312" w:eastAsia="仿宋_GB2312" w:cs="仿宋_GB2312"/>
      <w:color w:val="000000"/>
      <w:sz w:val="20"/>
      <w:szCs w:val="20"/>
      <w:u w:val="none"/>
    </w:rPr>
  </w:style>
  <w:style w:type="paragraph" w:customStyle="1" w:styleId="16">
    <w:name w:val="WPSOffice手动目录 1"/>
    <w:qFormat/>
    <w:uiPriority w:val="0"/>
    <w:pPr>
      <w:ind w:leftChars="0"/>
    </w:pPr>
    <w:rPr>
      <w:rFonts w:asciiTheme="minorHAnsi" w:hAnsiTheme="minorHAnsi" w:eastAsiaTheme="minorEastAsia" w:cstheme="minorBidi"/>
      <w:sz w:val="20"/>
      <w:szCs w:val="20"/>
    </w:rPr>
  </w:style>
  <w:style w:type="paragraph" w:customStyle="1" w:styleId="17">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8">
    <w:name w:val="标准文件_文件名称"/>
    <w:basedOn w:val="19"/>
    <w:next w:val="19"/>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19">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0">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21">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22">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23">
    <w:name w:val="发布日期"/>
    <w:qFormat/>
    <w:uiPriority w:val="0"/>
    <w:pPr>
      <w:framePr w:w="3997" w:h="471" w:hRule="exact" w:vSpace="181" w:wrap="around" w:vAnchor="margin" w:hAnchor="page" w:x="7089" w:y="14097" w:anchorLock="1"/>
    </w:pPr>
    <w:rPr>
      <w:rFonts w:ascii="Calibri" w:hAnsi="Calibri" w:eastAsia="黑体" w:cs="Times New Roman"/>
      <w:sz w:val="28"/>
      <w:lang w:val="en-US" w:eastAsia="zh-CN" w:bidi="ar-SA"/>
    </w:rPr>
  </w:style>
  <w:style w:type="paragraph" w:customStyle="1" w:styleId="24">
    <w:name w:val="实施日期"/>
    <w:basedOn w:val="23"/>
    <w:qFormat/>
    <w:uiPriority w:val="0"/>
    <w:pPr>
      <w:framePr w:vAnchor="page" w:hAnchor="text"/>
      <w:jc w:val="right"/>
    </w:pPr>
  </w:style>
  <w:style w:type="paragraph" w:customStyle="1" w:styleId="25">
    <w:name w:val="其他发布部门"/>
    <w:basedOn w:val="26"/>
    <w:qFormat/>
    <w:uiPriority w:val="0"/>
    <w:pPr>
      <w:framePr w:y="15310"/>
      <w:spacing w:line="0" w:lineRule="atLeast"/>
    </w:pPr>
    <w:rPr>
      <w:rFonts w:ascii="黑体" w:eastAsia="黑体"/>
      <w:b w:val="0"/>
    </w:rPr>
  </w:style>
  <w:style w:type="paragraph" w:customStyle="1" w:styleId="26">
    <w:name w:val="发布部门"/>
    <w:next w:val="27"/>
    <w:qFormat/>
    <w:uiPriority w:val="0"/>
    <w:pPr>
      <w:framePr w:w="7938" w:h="1134" w:hRule="exact" w:hSpace="125" w:vSpace="181" w:wrap="around" w:vAnchor="page" w:hAnchor="page" w:x="2150" w:y="14630" w:anchorLock="1"/>
      <w:jc w:val="center"/>
    </w:pPr>
    <w:rPr>
      <w:rFonts w:ascii="宋体" w:hAnsi="Calibri" w:eastAsia="宋体" w:cs="Times New Roman"/>
      <w:b/>
      <w:spacing w:val="20"/>
      <w:w w:val="135"/>
      <w:sz w:val="28"/>
      <w:lang w:val="en-US" w:eastAsia="zh-CN" w:bidi="ar-SA"/>
    </w:rPr>
  </w:style>
  <w:style w:type="paragraph" w:customStyle="1" w:styleId="27">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lang w:val="en-US" w:eastAsia="zh-CN" w:bidi="ar-SA"/>
    </w:rPr>
  </w:style>
  <w:style w:type="character" w:customStyle="1" w:styleId="28">
    <w:name w:val="发布"/>
    <w:qFormat/>
    <w:uiPriority w:val="0"/>
    <w:rPr>
      <w:rFonts w:ascii="黑体" w:eastAsia="黑体"/>
      <w:spacing w:val="85"/>
      <w:w w:val="100"/>
      <w:position w:val="3"/>
      <w:sz w:val="28"/>
      <w:szCs w:val="28"/>
    </w:rPr>
  </w:style>
  <w:style w:type="character" w:customStyle="1" w:styleId="29">
    <w:name w:val="fontstyle01"/>
    <w:basedOn w:val="12"/>
    <w:qFormat/>
    <w:uiPriority w:val="0"/>
    <w:rPr>
      <w:rFonts w:hint="default" w:ascii="Times New Roman" w:hAnsi="Times New Roman" w:cs="Times New Roman"/>
      <w:b/>
      <w:bCs/>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image" Target="media/image1.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9490</Words>
  <Characters>10470</Characters>
  <Lines>0</Lines>
  <Paragraphs>0</Paragraphs>
  <TotalTime>1</TotalTime>
  <ScaleCrop>false</ScaleCrop>
  <LinksUpToDate>false</LinksUpToDate>
  <CharactersWithSpaces>11315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2022-01-21T00:15:00Z</dcterms:created>
  <dc:creator>49833</dc:creator>
  <cp:lastModifiedBy>greatwall</cp:lastModifiedBy>
  <cp:lastPrinted>2023-03-03T19:25:00Z</cp:lastPrinted>
  <dcterms:modified xsi:type="dcterms:W3CDTF">2023-08-09T10:25:22Z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7CC32BE019B3445295725B02EC2CC0C1</vt:lpwstr>
  </property>
</Properties>
</file>