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60" w:firstLineChars="600"/>
        <w:rPr>
          <w:rFonts w:hint="eastAsia" w:ascii="方正小标宋简体" w:hAnsi="方正小标宋简体" w:eastAsia="方正小标宋简体" w:cs="方正小标宋简体"/>
          <w:b w:val="0"/>
          <w:bCs/>
          <w:position w:val="-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position w:val="-1"/>
          <w:sz w:val="36"/>
          <w:szCs w:val="36"/>
          <w:lang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position w:val="-1"/>
          <w:sz w:val="36"/>
          <w:szCs w:val="36"/>
          <w:lang w:bidi="ar-SA"/>
        </w:rPr>
        <w:t>广东省新能源营运车辆应用高质量发展技术事务性工作项目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position w:val="-1"/>
          <w:sz w:val="36"/>
          <w:szCs w:val="36"/>
          <w:lang w:eastAsia="zh-CN" w:bidi="ar-SA"/>
        </w:rPr>
        <w:t>》</w:t>
      </w:r>
    </w:p>
    <w:p>
      <w:pPr>
        <w:widowControl w:val="0"/>
        <w:spacing w:after="120" w:line="360" w:lineRule="auto"/>
        <w:ind w:left="420" w:left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position w:val="-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position w:val="-1"/>
          <w:sz w:val="36"/>
          <w:szCs w:val="36"/>
        </w:rPr>
        <w:t>报价方案评审标准</w:t>
      </w:r>
    </w:p>
    <w:tbl>
      <w:tblPr>
        <w:tblStyle w:val="8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8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对项目理解较差，认识较差，不太满足用户需求得6分；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3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根据“项目服务需求”提供响应方案，应包括对项目的进度控制方法和措施，以及处理进度延迟的能力和策略：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方案详细，科学、合理，得15分；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方案比较详细，比较科学、合理，得12分；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方案较详细，合理性一般,得9分；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方案不够详细，合理性较差,得6分；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根据“项目服务需求”提供响应方案，应包括对项目提供质量控制措施：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方案详细，科学、合理，得15分；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方案比较详细，比较科学、合理，得12分；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方案较详细，合理性一般，得9分；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方案不够详细，合理性较差，得6分；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2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（35分）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资格情况认证（5分）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供应商业务范围涵盖新能源汽车推广应用相关咨询服务，得5分。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</w:t>
            </w:r>
            <w:r>
              <w:rPr>
                <w:rFonts w:ascii="宋体" w:hAnsi="宋体"/>
                <w:szCs w:val="21"/>
              </w:rPr>
              <w:t>提供证书复印件，且证书在有效期内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承担过交通运输行业新能源汽车推广应用政策研究等相关项目，每提供一个得10分，最高得20分。</w:t>
            </w:r>
          </w:p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注：1.涉及的项目经验指近3年（2021年1月1日后，以合同签订日期为准）的项目。</w:t>
            </w:r>
          </w:p>
          <w:p>
            <w:pPr>
              <w:widowControl w:val="0"/>
              <w:spacing w:line="240" w:lineRule="auto"/>
              <w:ind w:firstLine="420" w:firstLineChars="2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2.需提供项目合同复印件或其他证明类文件并加盖公章（内容至少包括合同首页、服务内容页、签字盖章页）。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具有硕士学历或交通类高级技术职称（含副高）得5分，具有本科学历或交通类中级职称的得3分；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注：需提供证书（或网站截图，必须显示网站链接）复印件并提供聘用合同复印件，否则不得分。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（项目负责人除外）（5分）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团队成员本科学历及以上学历得1分，最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高得5分。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注：需提供证书（或网站截图，必须显示网站链接）复印件并提供聘用合同复印件，否则不得分。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hint="eastAsia" w:ascii="宋体" w:hAnsi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DNjYWE3Mjg1YmZkMzA2YWEzNDhiYWRhNzIwYmU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37E14"/>
    <w:rsid w:val="001F5A48"/>
    <w:rsid w:val="00200881"/>
    <w:rsid w:val="0020787D"/>
    <w:rsid w:val="00210A9F"/>
    <w:rsid w:val="00231BA1"/>
    <w:rsid w:val="00257C3A"/>
    <w:rsid w:val="002E7805"/>
    <w:rsid w:val="003455E0"/>
    <w:rsid w:val="00394EC5"/>
    <w:rsid w:val="00466429"/>
    <w:rsid w:val="00473210"/>
    <w:rsid w:val="004866A5"/>
    <w:rsid w:val="004A7B42"/>
    <w:rsid w:val="004B4889"/>
    <w:rsid w:val="00526B8B"/>
    <w:rsid w:val="00535336"/>
    <w:rsid w:val="00541707"/>
    <w:rsid w:val="00572CFC"/>
    <w:rsid w:val="00574532"/>
    <w:rsid w:val="005770F5"/>
    <w:rsid w:val="00636CFF"/>
    <w:rsid w:val="006A7D10"/>
    <w:rsid w:val="006B5156"/>
    <w:rsid w:val="006C4875"/>
    <w:rsid w:val="006F0B94"/>
    <w:rsid w:val="00735B18"/>
    <w:rsid w:val="007B4112"/>
    <w:rsid w:val="007C5A1F"/>
    <w:rsid w:val="007D4A59"/>
    <w:rsid w:val="008A475F"/>
    <w:rsid w:val="00930DC6"/>
    <w:rsid w:val="009364DA"/>
    <w:rsid w:val="00944C1B"/>
    <w:rsid w:val="00953257"/>
    <w:rsid w:val="00956819"/>
    <w:rsid w:val="00986CCF"/>
    <w:rsid w:val="009B24C4"/>
    <w:rsid w:val="00A225BB"/>
    <w:rsid w:val="00A815FA"/>
    <w:rsid w:val="00A87DA2"/>
    <w:rsid w:val="00AE272C"/>
    <w:rsid w:val="00B6111A"/>
    <w:rsid w:val="00B72689"/>
    <w:rsid w:val="00B86168"/>
    <w:rsid w:val="00BA4445"/>
    <w:rsid w:val="00BC3197"/>
    <w:rsid w:val="00BE6C73"/>
    <w:rsid w:val="00C54E5D"/>
    <w:rsid w:val="00C61B69"/>
    <w:rsid w:val="00CF0907"/>
    <w:rsid w:val="00D16B94"/>
    <w:rsid w:val="00D22CC9"/>
    <w:rsid w:val="00D42710"/>
    <w:rsid w:val="00D65F09"/>
    <w:rsid w:val="00DA350C"/>
    <w:rsid w:val="00E24C1B"/>
    <w:rsid w:val="00E447D5"/>
    <w:rsid w:val="00E825AC"/>
    <w:rsid w:val="00EA2D82"/>
    <w:rsid w:val="00EB6B1F"/>
    <w:rsid w:val="00F10FEA"/>
    <w:rsid w:val="00F72BFA"/>
    <w:rsid w:val="00F93D7B"/>
    <w:rsid w:val="00FB46B7"/>
    <w:rsid w:val="02946D70"/>
    <w:rsid w:val="05102766"/>
    <w:rsid w:val="13960100"/>
    <w:rsid w:val="1AD94463"/>
    <w:rsid w:val="219629E7"/>
    <w:rsid w:val="29DA014D"/>
    <w:rsid w:val="2A345FCF"/>
    <w:rsid w:val="2CE45944"/>
    <w:rsid w:val="2D7B4196"/>
    <w:rsid w:val="31F74D83"/>
    <w:rsid w:val="327318E0"/>
    <w:rsid w:val="33225A98"/>
    <w:rsid w:val="336E754B"/>
    <w:rsid w:val="33BA7533"/>
    <w:rsid w:val="3D850525"/>
    <w:rsid w:val="437E745E"/>
    <w:rsid w:val="48DA3B9E"/>
    <w:rsid w:val="4FCC53E6"/>
    <w:rsid w:val="503840C7"/>
    <w:rsid w:val="52274061"/>
    <w:rsid w:val="567D422C"/>
    <w:rsid w:val="6A4F7353"/>
    <w:rsid w:val="73F795EA"/>
    <w:rsid w:val="745E5245"/>
    <w:rsid w:val="777AC536"/>
    <w:rsid w:val="77BF5FFA"/>
    <w:rsid w:val="7C941969"/>
    <w:rsid w:val="7DD216DC"/>
    <w:rsid w:val="EFCEBF36"/>
    <w:rsid w:val="F7BCE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3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qFormat/>
    <w:uiPriority w:val="0"/>
    <w:pPr>
      <w:ind w:left="200" w:firstLine="200"/>
    </w:pPr>
  </w:style>
  <w:style w:type="character" w:customStyle="1" w:styleId="10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155</Words>
  <Characters>888</Characters>
  <Lines>7</Lines>
  <Paragraphs>2</Paragraphs>
  <TotalTime>6</TotalTime>
  <ScaleCrop>false</ScaleCrop>
  <LinksUpToDate>false</LinksUpToDate>
  <CharactersWithSpaces>1041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2024-04-29T20:13:00Z</dcterms:created>
  <dc:creator>liuch</dc:creator>
  <cp:lastModifiedBy>传入的名字</cp:lastModifiedBy>
  <cp:lastPrinted>2024-05-31T10:18:00Z</cp:lastPrinted>
  <dcterms:modified xsi:type="dcterms:W3CDTF">2024-05-31T13:48:34Z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1FBFE9D21166488AA0B31D19387C31FC_13</vt:lpwstr>
  </property>
</Properties>
</file>