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left"/>
        <w:textAlignment w:val="auto"/>
        <w:outlineLvl w:val="9"/>
        <w:rPr>
          <w:rFonts w:hint="eastAsia" w:asciiTheme="minorEastAsia" w:hAnsiTheme="minorEastAsia" w:eastAsiaTheme="minorEastAsia" w:cstheme="minorEastAsia"/>
          <w:b/>
          <w:i w:val="0"/>
          <w:color w:val="000000"/>
          <w:kern w:val="0"/>
          <w:sz w:val="15"/>
          <w:szCs w:val="15"/>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附件</w:t>
      </w:r>
      <w:r>
        <w:rPr>
          <w:rFonts w:hint="eastAsia" w:asciiTheme="minorEastAsia" w:hAnsiTheme="minorEastAsia" w:cstheme="minorEastAsia"/>
          <w:b/>
          <w:i w:val="0"/>
          <w:color w:val="000000"/>
          <w:kern w:val="0"/>
          <w:sz w:val="15"/>
          <w:szCs w:val="15"/>
          <w:u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outlineLvl w:val="9"/>
        <w:rPr>
          <w:sz w:val="30"/>
          <w:szCs w:val="30"/>
        </w:rPr>
      </w:pPr>
      <w:r>
        <w:rPr>
          <w:rFonts w:hint="eastAsia" w:asciiTheme="minorEastAsia" w:hAnsiTheme="minorEastAsia" w:cstheme="minorEastAsia"/>
          <w:b/>
          <w:i w:val="0"/>
          <w:color w:val="000000"/>
          <w:kern w:val="0"/>
          <w:sz w:val="30"/>
          <w:szCs w:val="30"/>
          <w:u w:val="none"/>
          <w:lang w:val="en-US" w:eastAsia="zh-CN" w:bidi="ar"/>
        </w:rPr>
        <w:t>检测</w:t>
      </w:r>
      <w:r>
        <w:rPr>
          <w:rFonts w:hint="eastAsia" w:asciiTheme="minorEastAsia" w:hAnsiTheme="minorEastAsia" w:eastAsiaTheme="minorEastAsia" w:cstheme="minorEastAsia"/>
          <w:b/>
          <w:i w:val="0"/>
          <w:color w:val="000000"/>
          <w:kern w:val="0"/>
          <w:sz w:val="30"/>
          <w:szCs w:val="30"/>
          <w:u w:val="none"/>
          <w:lang w:val="en-US" w:eastAsia="zh-CN" w:bidi="ar"/>
        </w:rPr>
        <w:t>人员配备不满足相应资质等级机构一览表</w:t>
      </w:r>
    </w:p>
    <w:tbl>
      <w:tblPr>
        <w:tblStyle w:val="5"/>
        <w:tblW w:w="140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42"/>
        <w:gridCol w:w="1554"/>
        <w:gridCol w:w="962"/>
        <w:gridCol w:w="1100"/>
        <w:gridCol w:w="1338"/>
        <w:gridCol w:w="1362"/>
        <w:gridCol w:w="1338"/>
        <w:gridCol w:w="4552"/>
        <w:gridCol w:w="1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序号</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210"/>
              </w:tabs>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检测机构</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名称</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注册</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所在地</w:t>
            </w:r>
          </w:p>
        </w:tc>
        <w:tc>
          <w:tcPr>
            <w:tcW w:w="1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资质等级</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证书编号</w:t>
            </w:r>
          </w:p>
        </w:tc>
        <w:tc>
          <w:tcPr>
            <w:tcW w:w="72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人员配备情况</w:t>
            </w:r>
          </w:p>
        </w:tc>
        <w:tc>
          <w:tcPr>
            <w:tcW w:w="12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2"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b/>
                <w:i w:val="0"/>
                <w:color w:val="000000"/>
                <w:sz w:val="21"/>
                <w:szCs w:val="21"/>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b/>
                <w:i w:val="0"/>
                <w:color w:val="000000"/>
                <w:sz w:val="21"/>
                <w:szCs w:val="21"/>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b/>
                <w:i w:val="0"/>
                <w:color w:val="000000"/>
                <w:sz w:val="21"/>
                <w:szCs w:val="21"/>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b/>
                <w:i w:val="0"/>
                <w:color w:val="000000"/>
                <w:sz w:val="21"/>
                <w:szCs w:val="21"/>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仿宋" w:hAnsi="仿宋" w:eastAsia="仿宋" w:cs="仿宋"/>
                <w:b/>
                <w:i w:val="0"/>
                <w:color w:val="000000"/>
                <w:sz w:val="21"/>
                <w:szCs w:val="21"/>
                <w:u w:val="none"/>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持试验检测人员</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证书总人数</w:t>
            </w:r>
          </w:p>
        </w:tc>
        <w:tc>
          <w:tcPr>
            <w:tcW w:w="4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其他存在问题</w:t>
            </w:r>
          </w:p>
        </w:tc>
        <w:tc>
          <w:tcPr>
            <w:tcW w:w="12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6" w:hRule="atLeast"/>
          <w:jc w:val="center"/>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Theme="minorEastAsia" w:hAnsiTheme="minorEastAsia" w:eastAsiaTheme="minorEastAsia" w:cstheme="minorEastAsia"/>
                <w:b/>
                <w:i w:val="0"/>
                <w:color w:val="000000"/>
                <w:sz w:val="22"/>
                <w:szCs w:val="22"/>
                <w:u w:val="none"/>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Theme="minorEastAsia" w:hAnsiTheme="minorEastAsia" w:eastAsiaTheme="minorEastAsia" w:cstheme="minorEastAsia"/>
                <w:b/>
                <w:i w:val="0"/>
                <w:color w:val="000000"/>
                <w:sz w:val="22"/>
                <w:szCs w:val="22"/>
                <w:u w:val="none"/>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Theme="minorEastAsia" w:hAnsiTheme="minorEastAsia" w:eastAsiaTheme="minorEastAsia" w:cstheme="minorEastAsia"/>
                <w:b/>
                <w:i w:val="0"/>
                <w:color w:val="000000"/>
                <w:sz w:val="22"/>
                <w:szCs w:val="22"/>
                <w:u w:val="none"/>
              </w:rPr>
            </w:pPr>
          </w:p>
        </w:tc>
        <w:tc>
          <w:tcPr>
            <w:tcW w:w="1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Theme="minorEastAsia" w:hAnsiTheme="minorEastAsia" w:eastAsiaTheme="minorEastAsia" w:cstheme="minorEastAsia"/>
                <w:b/>
                <w:i w:val="0"/>
                <w:color w:val="000000"/>
                <w:sz w:val="22"/>
                <w:szCs w:val="22"/>
                <w:u w:val="none"/>
              </w:rPr>
            </w:pPr>
          </w:p>
        </w:tc>
        <w:tc>
          <w:tcPr>
            <w:tcW w:w="13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rPr>
                <w:rFonts w:hint="eastAsia" w:asciiTheme="minorEastAsia" w:hAnsiTheme="minorEastAsia" w:eastAsiaTheme="minorEastAsia" w:cstheme="minorEastAsia"/>
                <w:b/>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相应资质</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等级要求</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系统登记</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情况</w:t>
            </w:r>
          </w:p>
        </w:tc>
        <w:tc>
          <w:tcPr>
            <w:tcW w:w="4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2"/>
                <w:szCs w:val="22"/>
                <w:u w:val="none"/>
              </w:rPr>
            </w:pPr>
          </w:p>
        </w:tc>
        <w:tc>
          <w:tcPr>
            <w:tcW w:w="12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3"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广东明源勘测</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i w:val="0"/>
                <w:color w:val="000000"/>
                <w:sz w:val="21"/>
                <w:szCs w:val="21"/>
                <w:highlight w:val="none"/>
                <w:u w:val="none"/>
              </w:rPr>
            </w:pPr>
            <w:r>
              <w:rPr>
                <w:rFonts w:hint="eastAsia" w:ascii="仿宋" w:hAnsi="仿宋" w:eastAsia="仿宋" w:cs="仿宋"/>
                <w:b w:val="0"/>
                <w:bCs/>
                <w:i w:val="0"/>
                <w:color w:val="000000"/>
                <w:kern w:val="0"/>
                <w:sz w:val="21"/>
                <w:szCs w:val="21"/>
                <w:u w:val="none"/>
                <w:lang w:val="en-US" w:eastAsia="zh-CN" w:bidi="ar"/>
              </w:rPr>
              <w:t>设计有限公司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河源市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粤GJC综乙2021-006</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≥23人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bCs w:val="0"/>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22人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段鑫、郭华轩、胡建华、刘远雄、沈华伟、许宏远、曾可等7人在外单位缴纳社保，龚海平、郭翔明、乐珈宏、刘献忠、罗小红、邱地刚、宋周武、田景松、王荣、叶春强、叶平华、张亚华、朱登峰、龙雪亮、段琼等15人未在本单位缴纳社保。全国建筑市场监管公共服务平台等系统显示，段鑫将一级注册建造师、乐珈宏将二级注册建造师、罗小红将一级注册建造师、沈华伟将监理工程师、宋周武将一级注册建造师、田景松将一级注册建造师、许宏远将造价工程师、张亚华将二级注册建造师注册在另外企业。相关专业高级职称合计2人，不满足等级条件3人的要求。</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39"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2</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广东翔和工程</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检测咨询服务</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有限公司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韶关市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粤GJC综乙2022-002</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≥23人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22人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冯丹兵、</w:t>
            </w:r>
            <w:r>
              <w:rPr>
                <w:rFonts w:hint="default" w:ascii="仿宋" w:hAnsi="仿宋" w:eastAsia="仿宋" w:cs="仿宋"/>
                <w:b w:val="0"/>
                <w:bCs/>
                <w:i w:val="0"/>
                <w:color w:val="000000"/>
                <w:kern w:val="0"/>
                <w:sz w:val="21"/>
                <w:szCs w:val="21"/>
                <w:u w:val="none"/>
                <w:lang w:val="en-US" w:eastAsia="zh-CN" w:bidi="ar"/>
              </w:rPr>
              <w:t>李毅</w:t>
            </w:r>
            <w:r>
              <w:rPr>
                <w:rFonts w:hint="eastAsia" w:ascii="仿宋" w:hAnsi="仿宋" w:eastAsia="仿宋" w:cs="仿宋"/>
                <w:b w:val="0"/>
                <w:bCs/>
                <w:i w:val="0"/>
                <w:color w:val="000000"/>
                <w:kern w:val="0"/>
                <w:sz w:val="21"/>
                <w:szCs w:val="21"/>
                <w:u w:val="none"/>
                <w:lang w:val="en-US" w:eastAsia="zh-CN" w:bidi="ar"/>
              </w:rPr>
              <w:t>、</w:t>
            </w:r>
            <w:r>
              <w:rPr>
                <w:rFonts w:hint="default" w:ascii="仿宋" w:hAnsi="仿宋" w:eastAsia="仿宋" w:cs="仿宋"/>
                <w:b w:val="0"/>
                <w:bCs/>
                <w:i w:val="0"/>
                <w:color w:val="000000"/>
                <w:kern w:val="0"/>
                <w:sz w:val="21"/>
                <w:szCs w:val="21"/>
                <w:u w:val="none"/>
                <w:lang w:val="en-US" w:eastAsia="zh-CN" w:bidi="ar"/>
              </w:rPr>
              <w:t>齐连蕊</w:t>
            </w:r>
            <w:r>
              <w:rPr>
                <w:rFonts w:hint="eastAsia" w:ascii="仿宋" w:hAnsi="仿宋" w:eastAsia="仿宋" w:cs="仿宋"/>
                <w:b w:val="0"/>
                <w:bCs/>
                <w:i w:val="0"/>
                <w:color w:val="000000"/>
                <w:kern w:val="0"/>
                <w:sz w:val="21"/>
                <w:szCs w:val="21"/>
                <w:u w:val="none"/>
                <w:lang w:val="en-US" w:eastAsia="zh-CN" w:bidi="ar"/>
              </w:rPr>
              <w:t>、</w:t>
            </w:r>
            <w:r>
              <w:rPr>
                <w:rFonts w:hint="default" w:ascii="仿宋" w:hAnsi="仿宋" w:eastAsia="仿宋" w:cs="仿宋"/>
                <w:b w:val="0"/>
                <w:bCs/>
                <w:i w:val="0"/>
                <w:color w:val="000000"/>
                <w:kern w:val="0"/>
                <w:sz w:val="21"/>
                <w:szCs w:val="21"/>
                <w:u w:val="none"/>
                <w:lang w:val="en-US" w:eastAsia="zh-CN" w:bidi="ar"/>
              </w:rPr>
              <w:t>赵春龙</w:t>
            </w:r>
            <w:r>
              <w:rPr>
                <w:rFonts w:hint="eastAsia" w:ascii="仿宋" w:hAnsi="仿宋" w:eastAsia="仿宋" w:cs="仿宋"/>
                <w:b w:val="0"/>
                <w:bCs/>
                <w:i w:val="0"/>
                <w:color w:val="000000"/>
                <w:kern w:val="0"/>
                <w:sz w:val="21"/>
                <w:szCs w:val="21"/>
                <w:u w:val="none"/>
                <w:lang w:val="en-US" w:eastAsia="zh-CN" w:bidi="ar"/>
              </w:rPr>
              <w:t>、</w:t>
            </w:r>
            <w:r>
              <w:rPr>
                <w:rFonts w:hint="default" w:ascii="仿宋" w:hAnsi="仿宋" w:eastAsia="仿宋" w:cs="仿宋"/>
                <w:b w:val="0"/>
                <w:bCs/>
                <w:i w:val="0"/>
                <w:color w:val="000000"/>
                <w:kern w:val="0"/>
                <w:sz w:val="21"/>
                <w:szCs w:val="21"/>
                <w:u w:val="none"/>
                <w:lang w:val="en-US" w:eastAsia="zh-CN" w:bidi="ar"/>
              </w:rPr>
              <w:t>钟剑平</w:t>
            </w:r>
            <w:r>
              <w:rPr>
                <w:rFonts w:hint="eastAsia" w:ascii="仿宋" w:hAnsi="仿宋" w:eastAsia="仿宋" w:cs="仿宋"/>
                <w:b w:val="0"/>
                <w:bCs/>
                <w:i w:val="0"/>
                <w:color w:val="000000"/>
                <w:kern w:val="0"/>
                <w:sz w:val="21"/>
                <w:szCs w:val="21"/>
                <w:u w:val="none"/>
                <w:lang w:val="en-US" w:eastAsia="zh-CN" w:bidi="ar"/>
              </w:rPr>
              <w:t>等5人未在本单位社保缴纳社保。全国建筑市场监管公共服务平台等系统显示，</w:t>
            </w:r>
            <w:r>
              <w:rPr>
                <w:rFonts w:hint="default" w:ascii="仿宋" w:hAnsi="仿宋" w:eastAsia="仿宋" w:cs="仿宋"/>
                <w:b w:val="0"/>
                <w:bCs/>
                <w:i w:val="0"/>
                <w:color w:val="000000"/>
                <w:kern w:val="0"/>
                <w:sz w:val="21"/>
                <w:szCs w:val="21"/>
                <w:u w:val="none"/>
                <w:lang w:val="en-US" w:eastAsia="zh-CN" w:bidi="ar"/>
              </w:rPr>
              <w:t>钟剑平</w:t>
            </w:r>
            <w:r>
              <w:rPr>
                <w:rFonts w:hint="eastAsia" w:ascii="仿宋" w:hAnsi="仿宋" w:eastAsia="仿宋" w:cs="仿宋"/>
                <w:b w:val="0"/>
                <w:bCs/>
                <w:i w:val="0"/>
                <w:color w:val="000000"/>
                <w:kern w:val="0"/>
                <w:sz w:val="21"/>
                <w:szCs w:val="21"/>
                <w:u w:val="none"/>
                <w:lang w:val="en-US" w:eastAsia="zh-CN" w:bidi="ar"/>
              </w:rPr>
              <w:t>将一级注册建造师、</w:t>
            </w:r>
            <w:r>
              <w:rPr>
                <w:rFonts w:hint="default" w:ascii="仿宋" w:hAnsi="仿宋" w:eastAsia="仿宋" w:cs="仿宋"/>
                <w:b w:val="0"/>
                <w:bCs/>
                <w:i w:val="0"/>
                <w:color w:val="000000"/>
                <w:kern w:val="0"/>
                <w:sz w:val="21"/>
                <w:szCs w:val="21"/>
                <w:u w:val="none"/>
                <w:lang w:val="en-US" w:eastAsia="zh-CN" w:bidi="ar"/>
              </w:rPr>
              <w:t>赵春龙</w:t>
            </w:r>
            <w:r>
              <w:rPr>
                <w:rFonts w:hint="eastAsia" w:ascii="仿宋" w:hAnsi="仿宋" w:eastAsia="仿宋" w:cs="仿宋"/>
                <w:b w:val="0"/>
                <w:bCs/>
                <w:i w:val="0"/>
                <w:color w:val="000000"/>
                <w:kern w:val="0"/>
                <w:sz w:val="21"/>
                <w:szCs w:val="21"/>
                <w:u w:val="none"/>
                <w:lang w:val="en-US" w:eastAsia="zh-CN" w:bidi="ar"/>
              </w:rPr>
              <w:t>将注册监理工程师、</w:t>
            </w:r>
            <w:r>
              <w:rPr>
                <w:rFonts w:hint="default" w:ascii="仿宋" w:hAnsi="仿宋" w:eastAsia="仿宋" w:cs="仿宋"/>
                <w:b w:val="0"/>
                <w:bCs/>
                <w:i w:val="0"/>
                <w:color w:val="000000"/>
                <w:kern w:val="0"/>
                <w:sz w:val="21"/>
                <w:szCs w:val="21"/>
                <w:u w:val="none"/>
                <w:lang w:val="en-US" w:eastAsia="zh-CN" w:bidi="ar"/>
              </w:rPr>
              <w:t>吴文泽</w:t>
            </w:r>
            <w:r>
              <w:rPr>
                <w:rFonts w:hint="eastAsia" w:ascii="仿宋" w:hAnsi="仿宋" w:eastAsia="仿宋" w:cs="仿宋"/>
                <w:b w:val="0"/>
                <w:bCs/>
                <w:i w:val="0"/>
                <w:color w:val="000000"/>
                <w:kern w:val="0"/>
                <w:sz w:val="21"/>
                <w:szCs w:val="21"/>
                <w:u w:val="none"/>
                <w:lang w:val="en-US" w:eastAsia="zh-CN" w:bidi="ar"/>
              </w:rPr>
              <w:t>将一级注册建造师注册在另外企业。黄礼强将建筑施工企业主要负责人安全生产考核合格证书登记在另外企业。</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孙小瑜超过60周岁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7" w:hRule="atLeast"/>
          <w:jc w:val="center"/>
        </w:trPr>
        <w:tc>
          <w:tcPr>
            <w:tcW w:w="54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b/>
                <w:i w:val="0"/>
                <w:color w:val="000000"/>
                <w:kern w:val="0"/>
                <w:sz w:val="21"/>
                <w:szCs w:val="21"/>
                <w:u w:val="none"/>
                <w:lang w:val="en-US" w:eastAsia="zh-CN" w:bidi="ar"/>
              </w:rPr>
              <w:t>序号</w:t>
            </w:r>
          </w:p>
        </w:tc>
        <w:tc>
          <w:tcPr>
            <w:tcW w:w="15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tabs>
                <w:tab w:val="left" w:pos="210"/>
              </w:tabs>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检测机构</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名称</w:t>
            </w:r>
          </w:p>
        </w:tc>
        <w:tc>
          <w:tcPr>
            <w:tcW w:w="96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注册</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所在地</w:t>
            </w:r>
          </w:p>
        </w:tc>
        <w:tc>
          <w:tcPr>
            <w:tcW w:w="110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资质等级</w:t>
            </w:r>
          </w:p>
        </w:tc>
        <w:tc>
          <w:tcPr>
            <w:tcW w:w="13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证书编号</w:t>
            </w:r>
          </w:p>
        </w:tc>
        <w:tc>
          <w:tcPr>
            <w:tcW w:w="72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人员配备情况</w:t>
            </w:r>
          </w:p>
        </w:tc>
        <w:tc>
          <w:tcPr>
            <w:tcW w:w="126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3" w:hRule="atLeast"/>
          <w:jc w:val="center"/>
        </w:trPr>
        <w:tc>
          <w:tcPr>
            <w:tcW w:w="54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5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96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1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3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27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持试验检测人员</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证书总人数</w:t>
            </w:r>
          </w:p>
        </w:tc>
        <w:tc>
          <w:tcPr>
            <w:tcW w:w="455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其他存在问题</w:t>
            </w:r>
          </w:p>
        </w:tc>
        <w:tc>
          <w:tcPr>
            <w:tcW w:w="126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jc w:val="center"/>
        </w:trPr>
        <w:tc>
          <w:tcPr>
            <w:tcW w:w="54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highlight w:val="none"/>
                <w:u w:val="none"/>
                <w:lang w:val="en-US" w:eastAsia="zh-CN" w:bidi="ar"/>
              </w:rPr>
            </w:pPr>
          </w:p>
        </w:tc>
        <w:tc>
          <w:tcPr>
            <w:tcW w:w="15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96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10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3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相应资质</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等级要求</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系统登记</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情况</w:t>
            </w:r>
          </w:p>
        </w:tc>
        <w:tc>
          <w:tcPr>
            <w:tcW w:w="4552"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26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3</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广东海业岩土</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工程有限公司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惠州市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粤GJC综乙2023-007</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≥23人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21人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曹谦、陈威、赖茂来、张运泉等4人在外单位缴纳社保。</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管东平、汪世勇超过60周岁。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4</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珠海市骏祥交通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建设检测有限</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珠海市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粤GJC综丙2021-005</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≥9人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5人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5</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广州穗信路桥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检测有限公司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广州市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粤GJC综乙2019-023</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≥23人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19人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关雨华在外单位缴纳社保。相关专业高级职称合计2人，不满足等级条件3人的要求。</w:t>
            </w: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刘夏利超过60周岁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2" w:hRule="atLeast"/>
          <w:jc w:val="center"/>
        </w:trPr>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highlight w:val="none"/>
                <w:u w:val="none"/>
              </w:rPr>
            </w:pPr>
            <w:r>
              <w:rPr>
                <w:rFonts w:hint="eastAsia" w:ascii="仿宋" w:hAnsi="仿宋" w:eastAsia="仿宋" w:cs="仿宋"/>
                <w:i w:val="0"/>
                <w:color w:val="000000"/>
                <w:kern w:val="0"/>
                <w:sz w:val="21"/>
                <w:szCs w:val="21"/>
                <w:highlight w:val="none"/>
                <w:u w:val="none"/>
                <w:lang w:val="en-US" w:eastAsia="zh-CN" w:bidi="ar"/>
              </w:rPr>
              <w:t>6</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惠州广通工程</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检测有限公司</w:t>
            </w:r>
          </w:p>
        </w:tc>
        <w:tc>
          <w:tcPr>
            <w:tcW w:w="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惠州市</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公路工程-综合丙级</w:t>
            </w:r>
          </w:p>
        </w:tc>
        <w:tc>
          <w:tcPr>
            <w:tcW w:w="13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粤GJC综丙2018-211</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≥9人</w:t>
            </w:r>
          </w:p>
        </w:tc>
        <w:tc>
          <w:tcPr>
            <w:tcW w:w="133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8人</w:t>
            </w:r>
          </w:p>
        </w:tc>
        <w:tc>
          <w:tcPr>
            <w:tcW w:w="4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仿宋" w:hAnsi="仿宋" w:eastAsia="仿宋" w:cs="仿宋"/>
                <w:b w:val="0"/>
                <w:bCs/>
                <w:i w:val="0"/>
                <w:color w:val="000000"/>
                <w:kern w:val="0"/>
                <w:sz w:val="21"/>
                <w:szCs w:val="21"/>
                <w:u w:val="none"/>
                <w:lang w:val="en-US" w:eastAsia="zh-CN" w:bidi="ar"/>
              </w:rPr>
            </w:pPr>
          </w:p>
        </w:tc>
      </w:tr>
    </w:tbl>
    <w:p/>
    <w:p>
      <w:bookmarkStart w:id="0" w:name="_GoBack"/>
      <w:bookmarkEnd w:id="0"/>
    </w:p>
    <w:sectPr>
      <w:footerReference r:id="rId3" w:type="default"/>
      <w:pgSz w:w="16838" w:h="11906" w:orient="landscape"/>
      <w:pgMar w:top="1800" w:right="1440" w:bottom="146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4393565</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2"/>
                              <w:szCs w:val="36"/>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45.95pt;margin-top:-7.5pt;height:144pt;width:144pt;mso-position-horizontal-relative:margin;mso-wrap-style:none;z-index:251658240;mso-width-relative:page;mso-height-relative:page;" filled="f" stroked="f" coordsize="21600,21600" o:gfxdata="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uYFlA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2"/>
                        <w:szCs w:val="36"/>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433A"/>
    <w:rsid w:val="083B3352"/>
    <w:rsid w:val="0AF120C3"/>
    <w:rsid w:val="154B6C76"/>
    <w:rsid w:val="1998518C"/>
    <w:rsid w:val="1C811468"/>
    <w:rsid w:val="29212B25"/>
    <w:rsid w:val="2BFD05A1"/>
    <w:rsid w:val="30E52CF8"/>
    <w:rsid w:val="32660C3C"/>
    <w:rsid w:val="36C51B6A"/>
    <w:rsid w:val="39341763"/>
    <w:rsid w:val="39A67AC1"/>
    <w:rsid w:val="3A1D7E17"/>
    <w:rsid w:val="432F4529"/>
    <w:rsid w:val="45EF6B64"/>
    <w:rsid w:val="4774439D"/>
    <w:rsid w:val="495D7B25"/>
    <w:rsid w:val="4C5C558C"/>
    <w:rsid w:val="50575B21"/>
    <w:rsid w:val="50B74396"/>
    <w:rsid w:val="51F80208"/>
    <w:rsid w:val="551A2DFB"/>
    <w:rsid w:val="5B48408F"/>
    <w:rsid w:val="5C5C6BA4"/>
    <w:rsid w:val="67561E82"/>
    <w:rsid w:val="6FED223D"/>
    <w:rsid w:val="77066E4C"/>
    <w:rsid w:val="779A75EA"/>
    <w:rsid w:val="7FB10556"/>
    <w:rsid w:val="7FDDC0A2"/>
    <w:rsid w:val="EED0FED8"/>
    <w:rsid w:val="FFFF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2024-08-03T14:17:00Z</dcterms:created>
  <dc:creator>kk</dc:creator>
  <cp:lastModifiedBy>传入的名字</cp:lastModifiedBy>
  <cp:lastPrinted>2024-08-05T10:35:00Z</cp:lastPrinted>
  <dcterms:modified xsi:type="dcterms:W3CDTF">2024-08-13T09:28:11Z</dcterms:modified>
  <dc:title>人员配备不满足相应等级资质检测机构一览表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