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C56A7">
      <w:pPr>
        <w:widowControl/>
        <w:snapToGrid w:val="0"/>
        <w:spacing w:before="297" w:beforeLines="50" w:after="297" w:afterLines="50" w:line="360" w:lineRule="auto"/>
        <w:ind w:firstLine="0"/>
        <w:jc w:val="center"/>
        <w:rPr>
          <w:rFonts w:hint="eastAsia" w:ascii="Times New Roman" w:hAnsi="Times New Roman" w:eastAsia="方正小标宋_GBK" w:cs="Times New Roman"/>
          <w:color w:val="auto"/>
          <w:kern w:val="0"/>
          <w:sz w:val="36"/>
          <w:szCs w:val="36"/>
          <w:highlight w:val="none"/>
        </w:rPr>
      </w:pPr>
      <w:bookmarkStart w:id="45" w:name="_GoBack"/>
      <w:bookmarkEnd w:id="45"/>
    </w:p>
    <w:p w14:paraId="7B8F4A6A">
      <w:pPr>
        <w:widowControl/>
        <w:snapToGrid w:val="0"/>
        <w:spacing w:before="297" w:beforeLines="50" w:after="297" w:afterLines="50" w:line="360" w:lineRule="auto"/>
        <w:ind w:firstLine="0"/>
        <w:jc w:val="center"/>
        <w:rPr>
          <w:rFonts w:hint="default" w:ascii="Times New Roman" w:hAnsi="Times New Roman" w:eastAsia="方正小标宋_GBK" w:cs="Times New Roman"/>
          <w:color w:val="auto"/>
          <w:kern w:val="0"/>
          <w:sz w:val="36"/>
          <w:szCs w:val="36"/>
          <w:highlight w:val="none"/>
          <w:lang w:val="en-US" w:eastAsia="zh-CN"/>
        </w:rPr>
      </w:pPr>
      <w:r>
        <w:rPr>
          <w:rFonts w:hint="eastAsia" w:ascii="Times New Roman" w:hAnsi="Times New Roman" w:eastAsia="方正小标宋_GBK" w:cs="Times New Roman"/>
          <w:color w:val="auto"/>
          <w:kern w:val="0"/>
          <w:sz w:val="36"/>
          <w:szCs w:val="36"/>
          <w:highlight w:val="none"/>
        </w:rPr>
        <w:t>广东省交通运输</w:t>
      </w:r>
      <w:r>
        <w:rPr>
          <w:rFonts w:hint="eastAsia" w:ascii="Times New Roman" w:hAnsi="Times New Roman" w:eastAsia="方正小标宋_GBK" w:cs="Times New Roman"/>
          <w:color w:val="auto"/>
          <w:kern w:val="0"/>
          <w:sz w:val="36"/>
          <w:szCs w:val="36"/>
          <w:highlight w:val="none"/>
          <w:lang w:val="en-US" w:eastAsia="zh-CN"/>
        </w:rPr>
        <w:t>标准化</w:t>
      </w:r>
      <w:r>
        <w:rPr>
          <w:rFonts w:hint="eastAsia" w:ascii="Times New Roman" w:hAnsi="Times New Roman" w:eastAsia="方正小标宋_GBK" w:cs="Times New Roman"/>
          <w:color w:val="auto"/>
          <w:kern w:val="0"/>
          <w:sz w:val="36"/>
          <w:szCs w:val="36"/>
          <w:highlight w:val="none"/>
        </w:rPr>
        <w:t>指导性技术文件</w:t>
      </w:r>
      <w:r>
        <w:rPr>
          <w:rFonts w:hint="eastAsia" w:ascii="Times New Roman" w:hAnsi="Times New Roman" w:eastAsia="方正小标宋_GBK" w:cs="Times New Roman"/>
          <w:color w:val="auto"/>
          <w:kern w:val="0"/>
          <w:sz w:val="36"/>
          <w:szCs w:val="36"/>
          <w:highlight w:val="none"/>
          <w:lang w:val="en-US" w:eastAsia="zh-CN"/>
        </w:rPr>
        <w:t>工作指引</w:t>
      </w:r>
    </w:p>
    <w:p w14:paraId="5A74717D">
      <w:pPr>
        <w:widowControl/>
        <w:snapToGrid w:val="0"/>
        <w:spacing w:before="297" w:beforeLines="50" w:after="297" w:afterLines="50" w:line="360" w:lineRule="auto"/>
        <w:ind w:firstLine="0"/>
        <w:jc w:val="center"/>
        <w:rPr>
          <w:rFonts w:hint="default" w:ascii="Times New Roman" w:hAnsi="Times New Roman" w:eastAsia="方正小标宋_GBK" w:cs="Times New Roman"/>
          <w:color w:val="auto"/>
          <w:kern w:val="0"/>
          <w:sz w:val="36"/>
          <w:szCs w:val="36"/>
          <w:highlight w:val="none"/>
          <w:lang w:val="en-US" w:eastAsia="zh-CN"/>
        </w:rPr>
      </w:pPr>
      <w:r>
        <w:rPr>
          <w:rFonts w:hint="eastAsia" w:ascii="Times New Roman" w:hAnsi="Times New Roman" w:eastAsia="方正小标宋_GBK" w:cs="Times New Roman"/>
          <w:color w:val="auto"/>
          <w:kern w:val="0"/>
          <w:sz w:val="36"/>
          <w:szCs w:val="36"/>
          <w:highlight w:val="none"/>
          <w:lang w:val="en-US" w:eastAsia="zh-CN"/>
        </w:rPr>
        <w:t>（试行）</w:t>
      </w:r>
    </w:p>
    <w:p w14:paraId="402E5F91">
      <w:pPr>
        <w:widowControl/>
        <w:numPr>
          <w:ilvl w:val="0"/>
          <w:numId w:val="1"/>
        </w:numPr>
        <w:snapToGrid w:val="0"/>
        <w:spacing w:before="297" w:beforeLines="50" w:after="297" w:afterLines="50" w:line="360" w:lineRule="auto"/>
        <w:ind w:firstLine="0"/>
        <w:jc w:val="center"/>
        <w:outlineLvl w:val="0"/>
        <w:rPr>
          <w:rFonts w:hint="eastAsia" w:ascii="黑体" w:hAnsi="黑体" w:eastAsia="黑体" w:cs="黑体"/>
          <w:color w:val="auto"/>
          <w:kern w:val="0"/>
          <w:sz w:val="32"/>
          <w:szCs w:val="32"/>
          <w:highlight w:val="none"/>
          <w:lang w:val="en-US" w:eastAsia="zh-CN"/>
        </w:rPr>
      </w:pPr>
      <w:r>
        <w:rPr>
          <w:rFonts w:hint="default" w:ascii="黑体" w:hAnsi="黑体" w:eastAsia="黑体" w:cs="黑体"/>
          <w:color w:val="auto"/>
          <w:kern w:val="0"/>
          <w:sz w:val="32"/>
          <w:szCs w:val="32"/>
          <w:highlight w:val="none"/>
          <w:lang w:eastAsia="zh-CN"/>
        </w:rPr>
        <w:t>总  则</w:t>
      </w:r>
    </w:p>
    <w:p w14:paraId="31597BCC">
      <w:pPr>
        <w:widowControl w:val="0"/>
        <w:numPr>
          <w:ilvl w:val="0"/>
          <w:numId w:val="2"/>
        </w:numPr>
        <w:spacing w:line="560" w:lineRule="exact"/>
        <w:ind w:left="17" w:firstLine="560" w:firstLineChars="200"/>
        <w:jc w:val="both"/>
        <w:outlineLvl w:val="1"/>
        <w:rPr>
          <w:rFonts w:hint="eastAsia" w:ascii="Times New Roman" w:hAnsi="Times New Roman" w:eastAsia="仿宋_GB2312" w:cs="Times New Roman"/>
          <w:color w:val="auto"/>
          <w:kern w:val="2"/>
          <w:sz w:val="28"/>
          <w:szCs w:val="28"/>
          <w:highlight w:val="none"/>
          <w:lang w:val="en-US" w:eastAsia="zh-CN" w:bidi="ar-SA"/>
        </w:rPr>
      </w:pPr>
      <w:bookmarkStart w:id="0" w:name="_Toc2709"/>
      <w:r>
        <w:rPr>
          <w:rFonts w:hint="eastAsia" w:ascii="Times New Roman" w:hAnsi="Times New Roman" w:eastAsia="仿宋_GB2312" w:cs="Times New Roman"/>
          <w:color w:val="auto"/>
          <w:kern w:val="2"/>
          <w:sz w:val="28"/>
          <w:szCs w:val="28"/>
          <w:highlight w:val="none"/>
          <w:lang w:val="en-US" w:eastAsia="zh-CN" w:bidi="ar-SA"/>
        </w:rPr>
        <w:t>为贯彻落实《国家标准化发展纲要》，健全科技成果、工程经验转换为标准</w:t>
      </w:r>
      <w:r>
        <w:rPr>
          <w:rFonts w:hint="default" w:ascii="Times New Roman" w:hAnsi="Times New Roman" w:eastAsia="仿宋_GB2312" w:cs="Times New Roman"/>
          <w:color w:val="auto"/>
          <w:kern w:val="2"/>
          <w:sz w:val="28"/>
          <w:szCs w:val="28"/>
          <w:highlight w:val="none"/>
          <w:lang w:eastAsia="zh-CN" w:bidi="ar-SA"/>
        </w:rPr>
        <w:t>化成果</w:t>
      </w:r>
      <w:r>
        <w:rPr>
          <w:rFonts w:hint="eastAsia" w:ascii="Times New Roman" w:hAnsi="Times New Roman" w:eastAsia="仿宋_GB2312" w:cs="Times New Roman"/>
          <w:color w:val="auto"/>
          <w:kern w:val="2"/>
          <w:sz w:val="28"/>
          <w:szCs w:val="28"/>
          <w:highlight w:val="none"/>
          <w:lang w:val="en-US" w:eastAsia="zh-CN" w:bidi="ar-SA"/>
        </w:rPr>
        <w:t>的机制，规范广东省交通运输标准化指导性技术文件（以下简称指导性技术文件）的工作流程，根据《广东省交通运输厅关于标准化工作管理的办法》等有关规定，结合本省实际，制定本指引。</w:t>
      </w:r>
      <w:bookmarkEnd w:id="0"/>
    </w:p>
    <w:p w14:paraId="5C396910">
      <w:pPr>
        <w:widowControl w:val="0"/>
        <w:numPr>
          <w:ilvl w:val="0"/>
          <w:numId w:val="2"/>
        </w:numPr>
        <w:spacing w:line="560" w:lineRule="exact"/>
        <w:ind w:left="17" w:firstLine="560" w:firstLineChars="200"/>
        <w:jc w:val="both"/>
        <w:outlineLvl w:val="1"/>
        <w:rPr>
          <w:rFonts w:hint="eastAsia" w:ascii="Times New Roman" w:hAnsi="Times New Roman" w:eastAsia="仿宋_GB2312" w:cs="Times New Roman"/>
          <w:color w:val="auto"/>
          <w:kern w:val="2"/>
          <w:sz w:val="28"/>
          <w:szCs w:val="28"/>
          <w:highlight w:val="none"/>
          <w:lang w:val="en-US" w:eastAsia="zh-CN" w:bidi="ar-SA"/>
        </w:rPr>
      </w:pPr>
      <w:bookmarkStart w:id="1" w:name="_Toc3853"/>
      <w:r>
        <w:rPr>
          <w:rFonts w:hint="eastAsia" w:ascii="Times New Roman" w:hAnsi="Times New Roman" w:eastAsia="仿宋_GB2312" w:cs="Times New Roman"/>
          <w:color w:val="auto"/>
          <w:kern w:val="2"/>
          <w:sz w:val="28"/>
          <w:szCs w:val="28"/>
          <w:highlight w:val="none"/>
          <w:lang w:val="en-US" w:eastAsia="zh-CN" w:bidi="ar-SA"/>
        </w:rPr>
        <w:t>本指引适用于指导性技术文件的立项、编制、发布、宣贯培训、实施等。指导性技术文件是在暂不具备制定地方标准条件时，为适应交通运输技术发展新形势，对相关技术的应用进行规范管理的标准化文件。</w:t>
      </w:r>
      <w:bookmarkEnd w:id="1"/>
    </w:p>
    <w:p w14:paraId="2F364A06">
      <w:pPr>
        <w:keepNext w:val="0"/>
        <w:keepLines w:val="0"/>
        <w:widowControl/>
        <w:numPr>
          <w:ilvl w:val="0"/>
          <w:numId w:val="2"/>
        </w:numPr>
        <w:suppressLineNumbers w:val="0"/>
        <w:spacing w:before="0" w:beforeAutospacing="0" w:after="0" w:afterAutospacing="0" w:line="560" w:lineRule="atLeast"/>
        <w:ind w:left="0" w:right="0" w:firstLine="560" w:firstLineChars="200"/>
        <w:jc w:val="both"/>
        <w:outlineLvl w:val="1"/>
        <w:rPr>
          <w:rFonts w:hint="eastAsia" w:ascii="Times New Roman" w:hAnsi="Times New Roman" w:eastAsia="仿宋_GB2312" w:cs="Times New Roman"/>
          <w:color w:val="auto"/>
          <w:kern w:val="2"/>
          <w:sz w:val="28"/>
          <w:szCs w:val="28"/>
          <w:highlight w:val="none"/>
          <w:lang w:val="en-US" w:eastAsia="zh-CN" w:bidi="ar"/>
        </w:rPr>
      </w:pPr>
      <w:bookmarkStart w:id="2" w:name="_Toc8721"/>
      <w:r>
        <w:rPr>
          <w:rFonts w:hint="eastAsia" w:ascii="Times New Roman" w:hAnsi="Times New Roman" w:eastAsia="仿宋_GB2312" w:cs="Times New Roman"/>
          <w:color w:val="auto"/>
          <w:kern w:val="2"/>
          <w:sz w:val="28"/>
          <w:szCs w:val="28"/>
          <w:highlight w:val="none"/>
          <w:lang w:val="en-US" w:eastAsia="zh-CN" w:bidi="ar-SA"/>
        </w:rPr>
        <w:t>指导性技术文件为推荐性技术规范，其技术指标</w:t>
      </w:r>
      <w:r>
        <w:rPr>
          <w:rFonts w:hint="eastAsia" w:ascii="Times New Roman" w:hAnsi="Times New Roman" w:eastAsia="仿宋_GB2312" w:cs="Times New Roman"/>
          <w:color w:val="auto"/>
          <w:kern w:val="2"/>
          <w:sz w:val="28"/>
          <w:szCs w:val="28"/>
          <w:highlight w:val="none"/>
          <w:lang w:val="en-US" w:eastAsia="zh-CN" w:bidi="ar"/>
        </w:rPr>
        <w:t>不得低于强制性标准和推荐性国家标准、行业标准及广东省相关标准要求，并应当与相关标准协调配套</w:t>
      </w:r>
      <w:r>
        <w:rPr>
          <w:rFonts w:hint="eastAsia" w:ascii="Times New Roman" w:hAnsi="Times New Roman" w:eastAsia="仿宋_GB2312" w:cs="Times New Roman"/>
          <w:color w:val="auto"/>
          <w:kern w:val="2"/>
          <w:sz w:val="28"/>
          <w:szCs w:val="28"/>
          <w:highlight w:val="none"/>
          <w:lang w:val="en-US" w:eastAsia="zh-CN" w:bidi="ar-SA"/>
        </w:rPr>
        <w:t>。</w:t>
      </w:r>
    </w:p>
    <w:p w14:paraId="29C1ED75">
      <w:pPr>
        <w:widowControl w:val="0"/>
        <w:numPr>
          <w:ilvl w:val="0"/>
          <w:numId w:val="2"/>
        </w:numPr>
        <w:spacing w:line="560" w:lineRule="exact"/>
        <w:ind w:left="17" w:firstLine="560" w:firstLineChars="200"/>
        <w:jc w:val="both"/>
        <w:outlineLvl w:val="1"/>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指导性技术文件是我省交通运输行业培育和储备国家、行业和地方标准的重要来源，</w:t>
      </w:r>
      <w:r>
        <w:rPr>
          <w:rFonts w:hint="default" w:ascii="Times New Roman" w:hAnsi="Times New Roman" w:eastAsia="仿宋_GB2312" w:cs="Times New Roman"/>
          <w:color w:val="auto"/>
          <w:kern w:val="2"/>
          <w:sz w:val="28"/>
          <w:szCs w:val="28"/>
          <w:highlight w:val="none"/>
          <w:lang w:eastAsia="zh-CN" w:bidi="ar-SA"/>
        </w:rPr>
        <w:t>按照</w:t>
      </w:r>
      <w:r>
        <w:rPr>
          <w:rFonts w:hint="eastAsia" w:ascii="Times New Roman" w:hAnsi="Times New Roman" w:eastAsia="仿宋_GB2312" w:cs="Times New Roman"/>
          <w:b w:val="0"/>
          <w:bCs w:val="0"/>
          <w:color w:val="auto"/>
          <w:kern w:val="2"/>
          <w:sz w:val="28"/>
          <w:szCs w:val="28"/>
          <w:highlight w:val="none"/>
          <w:lang w:val="en-US" w:eastAsia="zh-CN" w:bidi="ar"/>
        </w:rPr>
        <w:t>“确有必要、确实成熟、确保质量”</w:t>
      </w:r>
      <w:r>
        <w:rPr>
          <w:rFonts w:hint="default" w:ascii="Times New Roman" w:hAnsi="Times New Roman" w:eastAsia="仿宋_GB2312" w:cs="Times New Roman"/>
          <w:b w:val="0"/>
          <w:bCs w:val="0"/>
          <w:color w:val="auto"/>
          <w:kern w:val="2"/>
          <w:sz w:val="28"/>
          <w:szCs w:val="28"/>
          <w:highlight w:val="none"/>
          <w:lang w:eastAsia="zh-CN" w:bidi="ar"/>
        </w:rPr>
        <w:t>的总体</w:t>
      </w:r>
      <w:r>
        <w:rPr>
          <w:rFonts w:hint="eastAsia" w:ascii="Times New Roman" w:hAnsi="Times New Roman" w:eastAsia="仿宋_GB2312" w:cs="Times New Roman"/>
          <w:b w:val="0"/>
          <w:bCs w:val="0"/>
          <w:color w:val="auto"/>
          <w:kern w:val="2"/>
          <w:sz w:val="28"/>
          <w:szCs w:val="28"/>
          <w:highlight w:val="none"/>
          <w:lang w:val="en-US" w:eastAsia="zh-CN" w:bidi="ar"/>
        </w:rPr>
        <w:t>原则</w:t>
      </w:r>
      <w:r>
        <w:rPr>
          <w:rFonts w:hint="default" w:ascii="Times New Roman" w:hAnsi="Times New Roman" w:eastAsia="仿宋_GB2312" w:cs="Times New Roman"/>
          <w:b w:val="0"/>
          <w:bCs w:val="0"/>
          <w:color w:val="auto"/>
          <w:kern w:val="2"/>
          <w:sz w:val="28"/>
          <w:szCs w:val="28"/>
          <w:highlight w:val="none"/>
          <w:lang w:eastAsia="zh-CN" w:bidi="ar"/>
        </w:rPr>
        <w:t>，</w:t>
      </w:r>
      <w:r>
        <w:rPr>
          <w:rFonts w:hint="eastAsia" w:ascii="Times New Roman" w:hAnsi="Times New Roman" w:eastAsia="仿宋_GB2312" w:cs="Times New Roman"/>
          <w:color w:val="auto"/>
          <w:kern w:val="2"/>
          <w:sz w:val="28"/>
          <w:szCs w:val="28"/>
          <w:highlight w:val="none"/>
          <w:lang w:val="en-US" w:eastAsia="zh-CN" w:bidi="ar-SA"/>
        </w:rPr>
        <w:t>由广东省交通运输厅（以下简称省交通运输厅）统一组织制定、实施。</w:t>
      </w:r>
      <w:bookmarkEnd w:id="2"/>
    </w:p>
    <w:p w14:paraId="67C25AC6">
      <w:pPr>
        <w:widowControl w:val="0"/>
        <w:numPr>
          <w:ilvl w:val="0"/>
          <w:numId w:val="2"/>
        </w:numPr>
        <w:spacing w:line="240" w:lineRule="auto"/>
        <w:ind w:left="17" w:firstLine="560" w:firstLineChars="200"/>
        <w:jc w:val="both"/>
        <w:outlineLvl w:val="1"/>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广东省交通运输标准化管理委员会（以下简称管委会）统筹指导性技术文件全过程运行，具体工作由管委会办公室承担。管委会办公室负责组织指导性技术文件的立项、编号，统筹指导性技术文件的发布实施。</w:t>
      </w:r>
    </w:p>
    <w:p w14:paraId="1AF03C65">
      <w:pPr>
        <w:widowControl w:val="0"/>
        <w:numPr>
          <w:ilvl w:val="0"/>
          <w:numId w:val="2"/>
        </w:numPr>
        <w:spacing w:line="560" w:lineRule="exact"/>
        <w:ind w:left="17" w:leftChars="0" w:firstLine="560" w:firstLineChars="200"/>
        <w:jc w:val="both"/>
        <w:outlineLvl w:val="1"/>
        <w:rPr>
          <w:rFonts w:hint="default"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省交通运输厅相关业务处室为指导部门（附件1），指导相关业务领域指导性技术文件的立项、编制、宣贯，负责其发布和组织实施应用等工作。</w:t>
      </w:r>
    </w:p>
    <w:p w14:paraId="2A9E2175">
      <w:pPr>
        <w:widowControl w:val="0"/>
        <w:numPr>
          <w:ilvl w:val="0"/>
          <w:numId w:val="2"/>
        </w:numPr>
        <w:spacing w:line="560" w:lineRule="exact"/>
        <w:ind w:left="17" w:firstLine="560" w:firstLineChars="200"/>
        <w:jc w:val="both"/>
        <w:outlineLvl w:val="1"/>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广东省交通运输标准化技术委员会（以下简称标委会）负责指导性技术文件的技术归口。标委会各分技术委员会（以下简称分委会）负责本专业领域指导性技术文件的立项论证、技术审查、宣贯培训、实施效果反馈和评估、复审等工作。</w:t>
      </w:r>
    </w:p>
    <w:p w14:paraId="182B16DF">
      <w:pPr>
        <w:widowControl w:val="0"/>
        <w:numPr>
          <w:ilvl w:val="0"/>
          <w:numId w:val="2"/>
        </w:numPr>
        <w:spacing w:line="560" w:lineRule="exact"/>
        <w:ind w:left="17" w:firstLine="560" w:firstLineChars="200"/>
        <w:jc w:val="both"/>
        <w:outlineLvl w:val="1"/>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各地级以上市交通运输主管部门（含港口、铁路主管部门，下同）可提出指导性技术文件计划项目立项需求建议，负责指导性技术文件在本行政区域内的实施应用等工作。</w:t>
      </w:r>
    </w:p>
    <w:p w14:paraId="0E90E025">
      <w:pPr>
        <w:widowControl/>
        <w:numPr>
          <w:ilvl w:val="0"/>
          <w:numId w:val="1"/>
        </w:numPr>
        <w:snapToGrid w:val="0"/>
        <w:spacing w:before="297" w:beforeLines="50" w:after="297" w:afterLines="50" w:line="360" w:lineRule="auto"/>
        <w:ind w:firstLine="0"/>
        <w:jc w:val="center"/>
        <w:outlineLvl w:val="0"/>
        <w:rPr>
          <w:rFonts w:hint="eastAsia" w:ascii="黑体" w:hAnsi="黑体" w:eastAsia="黑体" w:cs="黑体"/>
          <w:color w:val="auto"/>
          <w:kern w:val="0"/>
          <w:sz w:val="32"/>
          <w:szCs w:val="32"/>
          <w:highlight w:val="none"/>
          <w:lang w:val="en-US" w:eastAsia="zh-CN"/>
        </w:rPr>
      </w:pPr>
      <w:bookmarkStart w:id="3" w:name="_Toc31374"/>
      <w:r>
        <w:rPr>
          <w:rFonts w:hint="eastAsia" w:ascii="黑体" w:hAnsi="黑体" w:eastAsia="黑体" w:cs="黑体"/>
          <w:color w:val="auto"/>
          <w:kern w:val="0"/>
          <w:sz w:val="32"/>
          <w:szCs w:val="32"/>
          <w:highlight w:val="none"/>
          <w:lang w:val="en-US" w:eastAsia="zh-CN"/>
        </w:rPr>
        <w:t>立</w:t>
      </w:r>
      <w:r>
        <w:rPr>
          <w:rFonts w:hint="default" w:ascii="黑体" w:hAnsi="黑体" w:eastAsia="黑体" w:cs="黑体"/>
          <w:color w:val="auto"/>
          <w:kern w:val="0"/>
          <w:sz w:val="32"/>
          <w:szCs w:val="32"/>
          <w:highlight w:val="none"/>
          <w:lang w:eastAsia="zh-CN"/>
        </w:rPr>
        <w:t xml:space="preserve">  </w:t>
      </w:r>
      <w:r>
        <w:rPr>
          <w:rFonts w:hint="eastAsia" w:ascii="黑体" w:hAnsi="黑体" w:eastAsia="黑体" w:cs="黑体"/>
          <w:color w:val="auto"/>
          <w:kern w:val="0"/>
          <w:sz w:val="32"/>
          <w:szCs w:val="32"/>
          <w:highlight w:val="none"/>
          <w:lang w:val="en-US" w:eastAsia="zh-CN"/>
        </w:rPr>
        <w:t>项</w:t>
      </w:r>
      <w:bookmarkEnd w:id="3"/>
    </w:p>
    <w:p w14:paraId="2521BC8B">
      <w:pPr>
        <w:widowControl w:val="0"/>
        <w:numPr>
          <w:ilvl w:val="0"/>
          <w:numId w:val="2"/>
        </w:numPr>
        <w:spacing w:line="560" w:lineRule="exact"/>
        <w:ind w:left="17" w:firstLine="560" w:firstLineChars="200"/>
        <w:jc w:val="both"/>
        <w:outlineLvl w:val="1"/>
        <w:rPr>
          <w:rFonts w:hint="default" w:ascii="Times New Roman" w:hAnsi="Times New Roman" w:eastAsia="仿宋_GB2312" w:cs="Times New Roman"/>
          <w:color w:val="auto"/>
          <w:kern w:val="2"/>
          <w:sz w:val="28"/>
          <w:szCs w:val="28"/>
          <w:highlight w:val="none"/>
          <w:lang w:val="en-US" w:eastAsia="zh-CN" w:bidi="ar-SA"/>
        </w:rPr>
      </w:pPr>
      <w:bookmarkStart w:id="4" w:name="_Toc21877"/>
      <w:r>
        <w:rPr>
          <w:rFonts w:hint="eastAsia" w:ascii="Times New Roman" w:hAnsi="Times New Roman" w:eastAsia="仿宋_GB2312" w:cs="Times New Roman"/>
          <w:color w:val="auto"/>
          <w:kern w:val="2"/>
          <w:sz w:val="28"/>
          <w:szCs w:val="28"/>
          <w:highlight w:val="none"/>
          <w:lang w:val="en-US" w:eastAsia="zh-CN" w:bidi="ar-SA"/>
        </w:rPr>
        <w:t>管委会办公室每年定期在省交通运输厅门户网站和省交通运输标准管理信息系统（简称信息系统）上发布征集通知，组织开展年度指导性技术文件计划项目遴选工作。</w:t>
      </w:r>
    </w:p>
    <w:p w14:paraId="3D1F3938">
      <w:pPr>
        <w:widowControl w:val="0"/>
        <w:numPr>
          <w:ilvl w:val="0"/>
          <w:numId w:val="0"/>
        </w:numPr>
        <w:spacing w:line="560" w:lineRule="exact"/>
        <w:ind w:left="0" w:leftChars="0" w:firstLine="560" w:firstLineChars="200"/>
        <w:jc w:val="both"/>
        <w:outlineLvl w:val="9"/>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鼓励技术成熟、具备实施条件，经济、社会和生态效益显著的科技成果、工程经验转化为指导性技术文件。</w:t>
      </w:r>
    </w:p>
    <w:p w14:paraId="14B89489">
      <w:pPr>
        <w:widowControl w:val="0"/>
        <w:numPr>
          <w:ilvl w:val="0"/>
          <w:numId w:val="0"/>
        </w:numPr>
        <w:spacing w:line="560" w:lineRule="exact"/>
        <w:ind w:left="0" w:leftChars="0" w:firstLine="560" w:firstLineChars="200"/>
        <w:jc w:val="both"/>
        <w:outlineLvl w:val="9"/>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省交通运输厅已印发的标准化技术文件，经评估仍适用的，可纳入指导性技术文件序列。</w:t>
      </w:r>
    </w:p>
    <w:bookmarkEnd w:id="4"/>
    <w:p w14:paraId="014D8A0E">
      <w:pPr>
        <w:widowControl w:val="0"/>
        <w:numPr>
          <w:ilvl w:val="0"/>
          <w:numId w:val="2"/>
        </w:numPr>
        <w:spacing w:line="560" w:lineRule="exact"/>
        <w:ind w:left="17" w:firstLine="560" w:firstLineChars="200"/>
        <w:jc w:val="both"/>
        <w:outlineLvl w:val="1"/>
        <w:rPr>
          <w:rFonts w:hint="eastAsia" w:ascii="Times New Roman" w:hAnsi="Times New Roman" w:eastAsia="仿宋_GB2312" w:cs="Times New Roman"/>
          <w:color w:val="auto"/>
          <w:kern w:val="2"/>
          <w:sz w:val="28"/>
          <w:szCs w:val="28"/>
          <w:highlight w:val="none"/>
          <w:lang w:val="en-US" w:eastAsia="zh-CN" w:bidi="ar-SA"/>
        </w:rPr>
      </w:pPr>
      <w:bookmarkStart w:id="5" w:name="_Toc26846"/>
      <w:r>
        <w:rPr>
          <w:rFonts w:hint="eastAsia" w:ascii="Times New Roman" w:hAnsi="Times New Roman" w:eastAsia="仿宋_GB2312" w:cs="Times New Roman"/>
          <w:color w:val="auto"/>
          <w:kern w:val="2"/>
          <w:sz w:val="28"/>
          <w:szCs w:val="28"/>
          <w:highlight w:val="none"/>
          <w:lang w:val="en-US" w:eastAsia="zh-CN" w:bidi="ar-SA"/>
        </w:rPr>
        <w:t>申报指导性技术文件计划项目应当符合以下条件：</w:t>
      </w:r>
    </w:p>
    <w:p w14:paraId="11856119">
      <w:pPr>
        <w:widowControl w:val="0"/>
        <w:numPr>
          <w:ilvl w:val="0"/>
          <w:numId w:val="0"/>
        </w:numPr>
        <w:spacing w:line="560" w:lineRule="exact"/>
        <w:ind w:left="0" w:leftChars="0" w:firstLine="560" w:firstLineChars="200"/>
        <w:jc w:val="both"/>
        <w:outlineLvl w:val="9"/>
        <w:rPr>
          <w:rFonts w:hint="eastAsia" w:ascii="Times New Roman" w:hAnsi="Times New Roman" w:eastAsia="仿宋_GB2312" w:cs="Times New Roman"/>
          <w:color w:val="auto"/>
          <w:kern w:val="2"/>
          <w:sz w:val="28"/>
          <w:szCs w:val="28"/>
          <w:highlight w:val="none"/>
          <w:lang w:val="en-US" w:eastAsia="zh-CN" w:bidi="ar"/>
        </w:rPr>
      </w:pPr>
      <w:r>
        <w:rPr>
          <w:rFonts w:hint="eastAsia" w:ascii="Times New Roman" w:hAnsi="Times New Roman" w:eastAsia="仿宋_GB2312" w:cs="Times New Roman"/>
          <w:color w:val="auto"/>
          <w:kern w:val="2"/>
          <w:sz w:val="28"/>
          <w:szCs w:val="28"/>
          <w:highlight w:val="none"/>
          <w:lang w:val="en-US" w:eastAsia="zh-CN" w:bidi="ar"/>
        </w:rPr>
        <w:t>（一）符合现行的法律、法规、规章和标准化工作的有关规定；</w:t>
      </w:r>
    </w:p>
    <w:p w14:paraId="7CB1F40B">
      <w:pPr>
        <w:widowControl w:val="0"/>
        <w:numPr>
          <w:ilvl w:val="0"/>
          <w:numId w:val="0"/>
        </w:numPr>
        <w:spacing w:line="560" w:lineRule="exact"/>
        <w:ind w:left="0" w:leftChars="0" w:firstLine="560" w:firstLineChars="200"/>
        <w:jc w:val="both"/>
        <w:outlineLvl w:val="9"/>
        <w:rPr>
          <w:rFonts w:hint="eastAsia" w:ascii="Times New Roman" w:hAnsi="Times New Roman" w:eastAsia="仿宋_GB2312" w:cs="Times New Roman"/>
          <w:color w:val="auto"/>
          <w:kern w:val="2"/>
          <w:sz w:val="28"/>
          <w:szCs w:val="28"/>
          <w:highlight w:val="none"/>
          <w:lang w:val="en-US" w:eastAsia="zh-CN" w:bidi="ar"/>
        </w:rPr>
      </w:pPr>
      <w:r>
        <w:rPr>
          <w:rFonts w:hint="eastAsia" w:ascii="Times New Roman" w:hAnsi="Times New Roman" w:eastAsia="仿宋_GB2312" w:cs="Times New Roman"/>
          <w:color w:val="auto"/>
          <w:kern w:val="2"/>
          <w:sz w:val="28"/>
          <w:szCs w:val="28"/>
          <w:highlight w:val="none"/>
          <w:lang w:val="en-US" w:eastAsia="zh-CN" w:bidi="ar"/>
        </w:rPr>
        <w:t>（二）符合我省交通运输标准化规划、标准体系、省交通运输领域重点工作、年度立项重点方向等有关要求，对提高行业技术水平、经济、社会和生态效益，推进行业高质量发展有积极作用；</w:t>
      </w:r>
    </w:p>
    <w:p w14:paraId="3ACDE273">
      <w:pPr>
        <w:widowControl w:val="0"/>
        <w:numPr>
          <w:ilvl w:val="0"/>
          <w:numId w:val="0"/>
        </w:numPr>
        <w:spacing w:line="560" w:lineRule="exact"/>
        <w:ind w:left="0" w:leftChars="0" w:firstLine="560" w:firstLineChars="200"/>
        <w:jc w:val="both"/>
        <w:outlineLvl w:val="9"/>
        <w:rPr>
          <w:rFonts w:hint="eastAsia" w:ascii="Times New Roman" w:hAnsi="Times New Roman" w:eastAsia="仿宋_GB2312" w:cs="Times New Roman"/>
          <w:color w:val="auto"/>
          <w:kern w:val="2"/>
          <w:sz w:val="28"/>
          <w:szCs w:val="28"/>
          <w:highlight w:val="none"/>
          <w:lang w:val="en-US" w:eastAsia="zh-CN" w:bidi="ar"/>
        </w:rPr>
      </w:pPr>
      <w:r>
        <w:rPr>
          <w:rFonts w:hint="eastAsia" w:ascii="Times New Roman" w:hAnsi="Times New Roman" w:eastAsia="仿宋_GB2312" w:cs="Times New Roman"/>
          <w:color w:val="auto"/>
          <w:kern w:val="2"/>
          <w:sz w:val="28"/>
          <w:szCs w:val="28"/>
          <w:highlight w:val="none"/>
          <w:lang w:val="en-US" w:eastAsia="zh-CN" w:bidi="ar"/>
        </w:rPr>
        <w:t>（三）必要性突出，技术先进，已基本完成研究工作，具备较成熟的技术草案，主要技术内容完整，文本格式相对规范；</w:t>
      </w:r>
    </w:p>
    <w:p w14:paraId="4012975C">
      <w:pPr>
        <w:widowControl w:val="0"/>
        <w:numPr>
          <w:ilvl w:val="0"/>
          <w:numId w:val="0"/>
        </w:numPr>
        <w:spacing w:line="560" w:lineRule="exact"/>
        <w:ind w:left="0" w:leftChars="0" w:firstLine="560" w:firstLineChars="200"/>
        <w:jc w:val="both"/>
        <w:outlineLvl w:val="9"/>
        <w:rPr>
          <w:rFonts w:hint="eastAsia" w:ascii="Times New Roman" w:hAnsi="Times New Roman" w:eastAsia="仿宋_GB2312" w:cs="Times New Roman"/>
          <w:color w:val="auto"/>
          <w:kern w:val="2"/>
          <w:sz w:val="28"/>
          <w:szCs w:val="28"/>
          <w:highlight w:val="none"/>
          <w:lang w:val="en-US" w:eastAsia="zh-CN" w:bidi="ar"/>
        </w:rPr>
      </w:pPr>
      <w:r>
        <w:rPr>
          <w:rFonts w:hint="eastAsia" w:ascii="Times New Roman" w:hAnsi="Times New Roman" w:eastAsia="仿宋_GB2312" w:cs="Times New Roman"/>
          <w:color w:val="auto"/>
          <w:kern w:val="2"/>
          <w:sz w:val="28"/>
          <w:szCs w:val="28"/>
          <w:highlight w:val="none"/>
          <w:lang w:val="en-US" w:eastAsia="zh-CN" w:bidi="ar"/>
        </w:rPr>
        <w:t>（四）指导性技术文件一般不涉及专利，如确需涉及专利的，依照《中华人民共和国专利法》等法律法规和国家有关规定执行。</w:t>
      </w:r>
    </w:p>
    <w:p w14:paraId="212E9461">
      <w:pPr>
        <w:widowControl w:val="0"/>
        <w:numPr>
          <w:ilvl w:val="0"/>
          <w:numId w:val="2"/>
        </w:numPr>
        <w:spacing w:line="560" w:lineRule="exact"/>
        <w:ind w:left="17" w:firstLine="560" w:firstLineChars="200"/>
        <w:jc w:val="both"/>
        <w:outlineLvl w:val="1"/>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编制单位由主要起草单位（以下简称主编单位）牵头组成，主编单位原则上不超过1家，可联合若干参编单位合作编制。主编单位对指导性技术文件的技术内容和编写质量负责。</w:t>
      </w:r>
    </w:p>
    <w:bookmarkEnd w:id="5"/>
    <w:p w14:paraId="1EAE21F4">
      <w:pPr>
        <w:widowControl w:val="0"/>
        <w:numPr>
          <w:ilvl w:val="0"/>
          <w:numId w:val="2"/>
        </w:numPr>
        <w:spacing w:line="560" w:lineRule="exact"/>
        <w:ind w:left="17" w:firstLine="560" w:firstLineChars="200"/>
        <w:jc w:val="both"/>
        <w:outlineLvl w:val="1"/>
        <w:rPr>
          <w:rFonts w:hint="default" w:ascii="Times New Roman" w:hAnsi="Times New Roman" w:eastAsia="仿宋_GB2312" w:cs="Times New Roman"/>
          <w:color w:val="auto"/>
          <w:kern w:val="2"/>
          <w:sz w:val="28"/>
          <w:szCs w:val="28"/>
          <w:highlight w:val="none"/>
          <w:lang w:val="en-US" w:eastAsia="zh-CN" w:bidi="ar-SA"/>
        </w:rPr>
      </w:pPr>
      <w:bookmarkStart w:id="6" w:name="_Toc30223"/>
      <w:r>
        <w:rPr>
          <w:rFonts w:hint="eastAsia" w:ascii="Times New Roman" w:hAnsi="Times New Roman" w:eastAsia="仿宋_GB2312" w:cs="Times New Roman"/>
          <w:color w:val="auto"/>
          <w:kern w:val="2"/>
          <w:sz w:val="28"/>
          <w:szCs w:val="28"/>
          <w:highlight w:val="none"/>
          <w:lang w:val="en-US" w:eastAsia="zh-CN" w:bidi="ar-SA"/>
        </w:rPr>
        <w:t>立项审查包括项目符合性审查、项目初审、推荐审议、综合审议、立项审定等5个环节，具体流程如下：</w:t>
      </w:r>
    </w:p>
    <w:p w14:paraId="237F4BF5">
      <w:pPr>
        <w:widowControl w:val="0"/>
        <w:numPr>
          <w:ilvl w:val="0"/>
          <w:numId w:val="0"/>
        </w:numPr>
        <w:spacing w:line="560" w:lineRule="exact"/>
        <w:ind w:left="0" w:leftChars="0" w:firstLine="560" w:firstLineChars="0"/>
        <w:jc w:val="both"/>
        <w:outlineLvl w:val="1"/>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eastAsia="zh-CN" w:bidi="ar-SA"/>
        </w:rPr>
        <w:t>（一）</w:t>
      </w:r>
      <w:r>
        <w:rPr>
          <w:rFonts w:hint="eastAsia" w:ascii="Times New Roman" w:hAnsi="Times New Roman" w:eastAsia="仿宋_GB2312" w:cs="Times New Roman"/>
          <w:color w:val="auto"/>
          <w:kern w:val="2"/>
          <w:sz w:val="28"/>
          <w:szCs w:val="28"/>
          <w:highlight w:val="none"/>
          <w:lang w:val="en-US" w:eastAsia="zh-CN" w:bidi="ar-SA"/>
        </w:rPr>
        <w:t>标委会秘书处负责开展符合性审查（主要包括项目的条件符合性、材料完备性、内容完整性等）和项目初步划分建议（按专业类别划分项目所属分委会和指导部门），并将审查意见和划分建议报管委会办公室审核，再经统筹指导部门会同其他指导部门确定后，分派给各分委会，预留合理初审审查时间。</w:t>
      </w:r>
    </w:p>
    <w:p w14:paraId="6BC60D29">
      <w:pPr>
        <w:widowControl w:val="0"/>
        <w:numPr>
          <w:ilvl w:val="0"/>
          <w:numId w:val="0"/>
        </w:numPr>
        <w:spacing w:line="560" w:lineRule="exact"/>
        <w:ind w:left="0" w:leftChars="0" w:firstLine="560" w:firstLineChars="0"/>
        <w:jc w:val="both"/>
        <w:outlineLvl w:val="1"/>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（二）各分委会会同指导部门开展项目初审，主要包括申报项目的立项必要性、技术可行性、标准草案成熟度、应用推广性、编制单位组成合理性及其他必要基础保障条件等，并出具审核意见（附件4）。</w:t>
      </w:r>
    </w:p>
    <w:p w14:paraId="395818C2">
      <w:pPr>
        <w:widowControl w:val="0"/>
        <w:numPr>
          <w:ilvl w:val="0"/>
          <w:numId w:val="0"/>
        </w:numPr>
        <w:spacing w:line="560" w:lineRule="exact"/>
        <w:ind w:left="0" w:leftChars="0" w:firstLine="560" w:firstLineChars="0"/>
        <w:jc w:val="both"/>
        <w:outlineLvl w:val="9"/>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各分委会应充分发挥委员、专家作用，规范立项推荐程序，细化工作流程，提升初审质量。</w:t>
      </w:r>
    </w:p>
    <w:p w14:paraId="4F3A694F">
      <w:pPr>
        <w:widowControl w:val="0"/>
        <w:numPr>
          <w:ilvl w:val="0"/>
          <w:numId w:val="0"/>
        </w:numPr>
        <w:spacing w:line="560" w:lineRule="exact"/>
        <w:ind w:left="279" w:leftChars="133" w:firstLine="280" w:firstLineChars="100"/>
        <w:jc w:val="both"/>
        <w:outlineLvl w:val="1"/>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（三）统筹指导部门根据各分委会项目初审意见，出具推荐意见（附件5）。</w:t>
      </w:r>
    </w:p>
    <w:p w14:paraId="5B0C4E6D">
      <w:pPr>
        <w:widowControl w:val="0"/>
        <w:numPr>
          <w:ilvl w:val="0"/>
          <w:numId w:val="0"/>
        </w:numPr>
        <w:spacing w:line="560" w:lineRule="exact"/>
        <w:ind w:left="0" w:leftChars="0" w:firstLine="560" w:firstLineChars="200"/>
        <w:jc w:val="both"/>
        <w:outlineLvl w:val="1"/>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（四）标委会秘书处对项目初审意见和推荐意见组织综合审议，并将审议结果提交管委会办公室。</w:t>
      </w:r>
    </w:p>
    <w:p w14:paraId="4758DFA8">
      <w:pPr>
        <w:widowControl w:val="0"/>
        <w:numPr>
          <w:ilvl w:val="0"/>
          <w:numId w:val="0"/>
        </w:numPr>
        <w:spacing w:line="560" w:lineRule="exact"/>
        <w:ind w:left="0" w:leftChars="0" w:firstLine="560" w:firstLineChars="200"/>
        <w:jc w:val="both"/>
        <w:outlineLvl w:val="1"/>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（五</w:t>
      </w:r>
      <w:r>
        <w:rPr>
          <w:rFonts w:hint="eastAsia" w:ascii="Times New Roman" w:hAnsi="Times New Roman" w:eastAsia="仿宋_GB2312" w:cs="Times New Roman"/>
          <w:color w:val="auto"/>
          <w:kern w:val="2"/>
          <w:sz w:val="28"/>
          <w:szCs w:val="28"/>
          <w:highlight w:val="none"/>
          <w:lang w:val="en-US" w:eastAsia="zh-CN" w:bidi="ar-SA"/>
        </w:rPr>
        <w:t>）管委会办公室负责立项审定，组织标委会和各分委会研究确定拟立项项目的主编人和主审人，予以公布</w:t>
      </w:r>
      <w:r>
        <w:rPr>
          <w:rFonts w:hint="eastAsia" w:ascii="Times New Roman" w:hAnsi="Times New Roman" w:eastAsia="仿宋_GB2312" w:cs="Times New Roman"/>
          <w:color w:val="auto"/>
          <w:kern w:val="2"/>
          <w:sz w:val="28"/>
          <w:szCs w:val="28"/>
          <w:highlight w:val="none"/>
          <w:lang w:val="en-US" w:eastAsia="zh-CN" w:bidi="ar-SA"/>
        </w:rPr>
        <w:t>立项。</w:t>
      </w:r>
      <w:bookmarkEnd w:id="6"/>
    </w:p>
    <w:p w14:paraId="7F0CB494">
      <w:pPr>
        <w:widowControl w:val="0"/>
        <w:numPr>
          <w:ilvl w:val="0"/>
          <w:numId w:val="0"/>
        </w:numPr>
        <w:spacing w:line="560" w:lineRule="exact"/>
        <w:ind w:left="0" w:leftChars="0" w:firstLine="560" w:firstLineChars="200"/>
        <w:jc w:val="both"/>
        <w:outlineLvl w:val="1"/>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t>主编人是指导性技术文件项目负责人</w:t>
      </w:r>
      <w:r>
        <w:rPr>
          <w:rFonts w:hint="default" w:ascii="Times New Roman" w:hAnsi="Times New Roman" w:eastAsia="仿宋_GB2312" w:cs="Times New Roman"/>
          <w:color w:val="auto"/>
          <w:kern w:val="2"/>
          <w:sz w:val="28"/>
          <w:szCs w:val="28"/>
          <w:highlight w:val="none"/>
          <w:lang w:eastAsia="zh-CN" w:bidi="ar-SA"/>
        </w:rPr>
        <w:t>，</w:t>
      </w:r>
      <w:r>
        <w:rPr>
          <w:rFonts w:hint="default" w:ascii="Times New Roman" w:hAnsi="Times New Roman" w:eastAsia="仿宋_GB2312" w:cs="Times New Roman"/>
          <w:color w:val="auto"/>
          <w:kern w:val="2"/>
          <w:sz w:val="28"/>
          <w:szCs w:val="28"/>
          <w:highlight w:val="none"/>
          <w:lang w:val="en-US" w:eastAsia="zh-CN" w:bidi="ar-SA"/>
        </w:rPr>
        <w:t>负责统筹制定工作计划，主要参与</w:t>
      </w:r>
      <w:r>
        <w:rPr>
          <w:rFonts w:hint="eastAsia" w:ascii="Times New Roman" w:hAnsi="Times New Roman" w:eastAsia="仿宋_GB2312" w:cs="Times New Roman"/>
          <w:color w:val="auto"/>
          <w:kern w:val="2"/>
          <w:sz w:val="28"/>
          <w:szCs w:val="28"/>
          <w:highlight w:val="none"/>
          <w:lang w:val="en-US" w:eastAsia="zh-CN" w:bidi="ar-SA"/>
        </w:rPr>
        <w:t>编写，</w:t>
      </w:r>
      <w:r>
        <w:rPr>
          <w:rFonts w:hint="default" w:ascii="Times New Roman" w:hAnsi="Times New Roman" w:eastAsia="仿宋_GB2312" w:cs="Times New Roman"/>
          <w:color w:val="auto"/>
          <w:kern w:val="2"/>
          <w:sz w:val="28"/>
          <w:szCs w:val="28"/>
          <w:highlight w:val="none"/>
          <w:lang w:val="en-US" w:eastAsia="zh-CN" w:bidi="ar-SA"/>
        </w:rPr>
        <w:t>组织协调编制组开展工作，审核文本框架和内容，对指导性技术文件进行统稿，并对各阶段成果质量把关，控制项目进度，做好各阶段审查会议汇报，组织编制宣贯材料等。</w:t>
      </w:r>
    </w:p>
    <w:p w14:paraId="010E3C6A">
      <w:pPr>
        <w:widowControl w:val="0"/>
        <w:numPr>
          <w:ilvl w:val="0"/>
          <w:numId w:val="0"/>
        </w:numPr>
        <w:spacing w:line="560" w:lineRule="exact"/>
        <w:ind w:left="0" w:leftChars="0" w:firstLine="560" w:firstLineChars="200"/>
        <w:jc w:val="both"/>
        <w:outlineLvl w:val="1"/>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t>指导性技术文件编制过程技术审查实行主审人制。主审人的相关要求按照《广东省交通运输领域地方标准主审人管理暂行规定》执行。</w:t>
      </w:r>
    </w:p>
    <w:p w14:paraId="57D9FEE3">
      <w:pPr>
        <w:widowControl w:val="0"/>
        <w:numPr>
          <w:ilvl w:val="0"/>
          <w:numId w:val="2"/>
        </w:numPr>
        <w:spacing w:line="560" w:lineRule="exact"/>
        <w:ind w:left="17" w:firstLine="560" w:firstLineChars="200"/>
        <w:jc w:val="both"/>
        <w:outlineLvl w:val="1"/>
        <w:rPr>
          <w:rFonts w:hint="default" w:ascii="Times New Roman" w:hAnsi="Times New Roman" w:eastAsia="仿宋_GB2312" w:cs="Times New Roman"/>
          <w:color w:val="auto"/>
          <w:kern w:val="2"/>
          <w:sz w:val="28"/>
          <w:szCs w:val="28"/>
          <w:highlight w:val="none"/>
          <w:lang w:val="en-US" w:eastAsia="zh-CN" w:bidi="ar-SA"/>
        </w:rPr>
      </w:pPr>
      <w:bookmarkStart w:id="7" w:name="_Toc14918"/>
      <w:r>
        <w:rPr>
          <w:rFonts w:hint="eastAsia" w:ascii="Times New Roman" w:hAnsi="Times New Roman" w:eastAsia="仿宋_GB2312" w:cs="Times New Roman"/>
          <w:color w:val="auto"/>
          <w:kern w:val="2"/>
          <w:sz w:val="28"/>
          <w:szCs w:val="28"/>
          <w:highlight w:val="none"/>
          <w:lang w:val="en-US" w:eastAsia="zh-CN" w:bidi="ar-SA"/>
        </w:rPr>
        <w:t>管委会办公室</w:t>
      </w:r>
      <w:r>
        <w:rPr>
          <w:rFonts w:hint="default" w:ascii="Times New Roman" w:hAnsi="Times New Roman" w:eastAsia="仿宋_GB2312" w:cs="Times New Roman"/>
          <w:color w:val="auto"/>
          <w:kern w:val="2"/>
          <w:sz w:val="28"/>
          <w:szCs w:val="28"/>
          <w:highlight w:val="none"/>
          <w:lang w:val="en-US" w:eastAsia="zh-CN" w:bidi="ar-SA"/>
        </w:rPr>
        <w:t>公布指导性技术文件</w:t>
      </w:r>
      <w:r>
        <w:rPr>
          <w:rFonts w:hint="eastAsia" w:ascii="Times New Roman" w:hAnsi="Times New Roman" w:eastAsia="仿宋_GB2312" w:cs="Times New Roman"/>
          <w:color w:val="auto"/>
          <w:kern w:val="2"/>
          <w:sz w:val="28"/>
          <w:szCs w:val="28"/>
          <w:highlight w:val="none"/>
          <w:lang w:val="en-US" w:eastAsia="zh-CN" w:bidi="ar-SA"/>
        </w:rPr>
        <w:t>计划项目立项名单，明确项目名称、主编单位、参编单位、主编人、主审人、完成时限、专业领域分委会和指导部门。</w:t>
      </w:r>
      <w:bookmarkEnd w:id="7"/>
    </w:p>
    <w:p w14:paraId="59F10481">
      <w:pPr>
        <w:widowControl w:val="0"/>
        <w:numPr>
          <w:ilvl w:val="0"/>
          <w:numId w:val="2"/>
        </w:numPr>
        <w:spacing w:line="560" w:lineRule="exact"/>
        <w:ind w:left="17" w:firstLine="560" w:firstLineChars="200"/>
        <w:jc w:val="both"/>
        <w:outlineLvl w:val="1"/>
        <w:rPr>
          <w:rFonts w:hint="default" w:ascii="Times New Roman" w:hAnsi="Times New Roman" w:eastAsia="仿宋_GB2312" w:cs="Times New Roman"/>
          <w:color w:val="auto"/>
          <w:kern w:val="2"/>
          <w:sz w:val="28"/>
          <w:szCs w:val="28"/>
          <w:highlight w:val="none"/>
          <w:lang w:val="en-US" w:eastAsia="zh-CN" w:bidi="ar-SA"/>
        </w:rPr>
      </w:pPr>
      <w:bookmarkStart w:id="8" w:name="_Toc16989"/>
      <w:r>
        <w:rPr>
          <w:rFonts w:hint="default" w:ascii="Times New Roman" w:hAnsi="Times New Roman" w:eastAsia="仿宋_GB2312" w:cs="Times New Roman"/>
          <w:color w:val="auto"/>
          <w:kern w:val="2"/>
          <w:sz w:val="28"/>
          <w:szCs w:val="28"/>
          <w:highlight w:val="none"/>
          <w:lang w:val="en-US" w:eastAsia="zh-CN" w:bidi="ar-SA"/>
        </w:rPr>
        <w:t>指导性技术文件计划项目完成时限指从厅立项</w:t>
      </w:r>
      <w:r>
        <w:rPr>
          <w:rFonts w:hint="eastAsia" w:ascii="Times New Roman" w:hAnsi="Times New Roman" w:eastAsia="仿宋_GB2312" w:cs="Times New Roman"/>
          <w:color w:val="auto"/>
          <w:kern w:val="2"/>
          <w:sz w:val="28"/>
          <w:szCs w:val="28"/>
          <w:highlight w:val="none"/>
          <w:lang w:val="en-US" w:eastAsia="zh-CN" w:bidi="ar-SA"/>
        </w:rPr>
        <w:t>公布之日起至分委会函报</w:t>
      </w:r>
      <w:r>
        <w:rPr>
          <w:rFonts w:hint="default" w:ascii="Times New Roman" w:hAnsi="Times New Roman" w:eastAsia="仿宋_GB2312" w:cs="Times New Roman"/>
          <w:color w:val="auto"/>
          <w:kern w:val="2"/>
          <w:sz w:val="28"/>
          <w:szCs w:val="28"/>
          <w:highlight w:val="none"/>
          <w:lang w:val="en-US" w:eastAsia="zh-CN" w:bidi="ar-SA"/>
        </w:rPr>
        <w:t>报批材料</w:t>
      </w:r>
      <w:r>
        <w:rPr>
          <w:rFonts w:hint="eastAsia" w:ascii="Times New Roman" w:hAnsi="Times New Roman" w:eastAsia="仿宋_GB2312" w:cs="Times New Roman"/>
          <w:color w:val="auto"/>
          <w:kern w:val="2"/>
          <w:sz w:val="28"/>
          <w:szCs w:val="28"/>
          <w:highlight w:val="none"/>
          <w:lang w:val="en-US" w:eastAsia="zh-CN" w:bidi="ar-SA"/>
        </w:rPr>
        <w:t>之日止</w:t>
      </w:r>
      <w:r>
        <w:rPr>
          <w:rFonts w:hint="default" w:ascii="Times New Roman" w:hAnsi="Times New Roman" w:eastAsia="仿宋_GB2312" w:cs="Times New Roman"/>
          <w:color w:val="auto"/>
          <w:kern w:val="2"/>
          <w:sz w:val="28"/>
          <w:szCs w:val="28"/>
          <w:highlight w:val="none"/>
          <w:lang w:val="en-US" w:eastAsia="zh-CN" w:bidi="ar-SA"/>
        </w:rPr>
        <w:t>，</w:t>
      </w:r>
      <w:r>
        <w:rPr>
          <w:rFonts w:hint="eastAsia" w:ascii="Times New Roman" w:hAnsi="Times New Roman" w:eastAsia="仿宋_GB2312" w:cs="Times New Roman"/>
          <w:color w:val="auto"/>
          <w:kern w:val="2"/>
          <w:sz w:val="28"/>
          <w:szCs w:val="28"/>
          <w:highlight w:val="none"/>
          <w:lang w:val="en-US" w:eastAsia="zh-CN" w:bidi="ar-SA"/>
        </w:rPr>
        <w:t>原则上</w:t>
      </w:r>
      <w:r>
        <w:rPr>
          <w:rFonts w:hint="default" w:ascii="Times New Roman" w:hAnsi="Times New Roman" w:eastAsia="仿宋_GB2312" w:cs="Times New Roman"/>
          <w:color w:val="auto"/>
          <w:kern w:val="2"/>
          <w:sz w:val="28"/>
          <w:szCs w:val="28"/>
          <w:highlight w:val="none"/>
          <w:lang w:val="en-US" w:eastAsia="zh-CN" w:bidi="ar-SA"/>
        </w:rPr>
        <w:t>不超过18个月。</w:t>
      </w:r>
      <w:bookmarkEnd w:id="8"/>
    </w:p>
    <w:p w14:paraId="04C3D92D">
      <w:pPr>
        <w:widowControl/>
        <w:numPr>
          <w:ilvl w:val="0"/>
          <w:numId w:val="1"/>
        </w:numPr>
        <w:snapToGrid w:val="0"/>
        <w:spacing w:before="297" w:beforeLines="50" w:after="297" w:afterLines="50" w:line="360" w:lineRule="auto"/>
        <w:ind w:firstLine="0"/>
        <w:jc w:val="center"/>
        <w:outlineLvl w:val="0"/>
        <w:rPr>
          <w:rFonts w:hint="eastAsia" w:ascii="黑体" w:hAnsi="黑体" w:eastAsia="黑体" w:cs="黑体"/>
          <w:color w:val="auto"/>
          <w:kern w:val="0"/>
          <w:sz w:val="32"/>
          <w:szCs w:val="32"/>
          <w:highlight w:val="none"/>
          <w:lang w:val="en-US" w:eastAsia="zh-CN"/>
        </w:rPr>
      </w:pPr>
      <w:bookmarkStart w:id="9" w:name="_Toc1991"/>
      <w:r>
        <w:rPr>
          <w:rFonts w:hint="eastAsia" w:ascii="黑体" w:hAnsi="黑体" w:eastAsia="黑体" w:cs="黑体"/>
          <w:color w:val="auto"/>
          <w:kern w:val="0"/>
          <w:sz w:val="32"/>
          <w:szCs w:val="32"/>
          <w:highlight w:val="none"/>
          <w:lang w:val="en-US" w:eastAsia="zh-CN"/>
        </w:rPr>
        <w:t>编</w:t>
      </w:r>
      <w:r>
        <w:rPr>
          <w:rFonts w:hint="default" w:ascii="黑体" w:hAnsi="黑体" w:eastAsia="黑体" w:cs="黑体"/>
          <w:color w:val="auto"/>
          <w:kern w:val="0"/>
          <w:sz w:val="32"/>
          <w:szCs w:val="32"/>
          <w:highlight w:val="none"/>
          <w:lang w:eastAsia="zh-CN"/>
        </w:rPr>
        <w:t xml:space="preserve">  </w:t>
      </w:r>
      <w:r>
        <w:rPr>
          <w:rFonts w:hint="eastAsia" w:ascii="黑体" w:hAnsi="黑体" w:eastAsia="黑体" w:cs="黑体"/>
          <w:color w:val="auto"/>
          <w:kern w:val="0"/>
          <w:sz w:val="32"/>
          <w:szCs w:val="32"/>
          <w:highlight w:val="none"/>
          <w:lang w:val="en-US" w:eastAsia="zh-CN"/>
        </w:rPr>
        <w:t>制</w:t>
      </w:r>
      <w:bookmarkEnd w:id="9"/>
    </w:p>
    <w:p w14:paraId="02F3332C">
      <w:pPr>
        <w:widowControl w:val="0"/>
        <w:numPr>
          <w:ilvl w:val="0"/>
          <w:numId w:val="2"/>
        </w:numPr>
        <w:spacing w:line="560" w:lineRule="exact"/>
        <w:ind w:left="17" w:firstLine="560" w:firstLineChars="200"/>
        <w:jc w:val="both"/>
        <w:outlineLvl w:val="1"/>
        <w:rPr>
          <w:rFonts w:hint="default" w:ascii="Times New Roman" w:hAnsi="Times New Roman" w:eastAsia="仿宋_GB2312" w:cs="Times New Roman"/>
          <w:color w:val="auto"/>
          <w:kern w:val="2"/>
          <w:sz w:val="28"/>
          <w:szCs w:val="28"/>
          <w:highlight w:val="none"/>
          <w:lang w:val="en-US" w:eastAsia="zh-CN" w:bidi="ar-SA"/>
        </w:rPr>
      </w:pPr>
      <w:bookmarkStart w:id="10" w:name="_Toc31529"/>
      <w:r>
        <w:rPr>
          <w:rFonts w:hint="eastAsia" w:ascii="Times New Roman" w:hAnsi="Times New Roman" w:eastAsia="仿宋_GB2312" w:cs="Times New Roman"/>
          <w:color w:val="auto"/>
          <w:kern w:val="2"/>
          <w:sz w:val="28"/>
          <w:szCs w:val="28"/>
          <w:highlight w:val="none"/>
          <w:lang w:val="en-US" w:eastAsia="zh-CN" w:bidi="ar-SA"/>
        </w:rPr>
        <w:t>已立项的</w:t>
      </w:r>
      <w:r>
        <w:rPr>
          <w:rFonts w:hint="default" w:ascii="Times New Roman" w:hAnsi="Times New Roman" w:eastAsia="仿宋_GB2312" w:cs="Times New Roman"/>
          <w:color w:val="auto"/>
          <w:kern w:val="2"/>
          <w:sz w:val="28"/>
          <w:szCs w:val="28"/>
          <w:highlight w:val="none"/>
          <w:lang w:val="en-US" w:eastAsia="zh-CN" w:bidi="ar-SA"/>
        </w:rPr>
        <w:t>指导性技术文件计划项目应严格按照</w:t>
      </w:r>
      <w:r>
        <w:rPr>
          <w:rFonts w:hint="eastAsia" w:ascii="Times New Roman" w:hAnsi="Times New Roman" w:eastAsia="仿宋_GB2312" w:cs="Times New Roman"/>
          <w:color w:val="auto"/>
          <w:kern w:val="2"/>
          <w:sz w:val="28"/>
          <w:szCs w:val="28"/>
          <w:highlight w:val="none"/>
          <w:lang w:val="en-US" w:eastAsia="zh-CN" w:bidi="ar-SA"/>
        </w:rPr>
        <w:t>本指引</w:t>
      </w:r>
      <w:r>
        <w:rPr>
          <w:rFonts w:hint="default" w:ascii="Times New Roman" w:hAnsi="Times New Roman" w:eastAsia="仿宋_GB2312" w:cs="Times New Roman"/>
          <w:color w:val="auto"/>
          <w:kern w:val="2"/>
          <w:sz w:val="28"/>
          <w:szCs w:val="28"/>
          <w:highlight w:val="none"/>
          <w:lang w:val="en-US" w:eastAsia="zh-CN" w:bidi="ar-SA"/>
        </w:rPr>
        <w:t>要求开展</w:t>
      </w:r>
      <w:r>
        <w:rPr>
          <w:rFonts w:hint="eastAsia" w:ascii="Times New Roman" w:hAnsi="Times New Roman" w:eastAsia="仿宋_GB2312" w:cs="Times New Roman"/>
          <w:color w:val="auto"/>
          <w:kern w:val="2"/>
          <w:sz w:val="28"/>
          <w:szCs w:val="28"/>
          <w:highlight w:val="none"/>
          <w:lang w:val="en-US" w:eastAsia="zh-CN" w:bidi="ar-SA"/>
        </w:rPr>
        <w:t>编制</w:t>
      </w:r>
      <w:r>
        <w:rPr>
          <w:rFonts w:hint="default" w:ascii="Times New Roman" w:hAnsi="Times New Roman" w:eastAsia="仿宋_GB2312" w:cs="Times New Roman"/>
          <w:color w:val="auto"/>
          <w:kern w:val="2"/>
          <w:sz w:val="28"/>
          <w:szCs w:val="28"/>
          <w:highlight w:val="none"/>
          <w:lang w:val="en-US" w:eastAsia="zh-CN" w:bidi="ar-SA"/>
        </w:rPr>
        <w:t>工作，</w:t>
      </w:r>
      <w:r>
        <w:rPr>
          <w:rFonts w:hint="eastAsia" w:ascii="Times New Roman" w:hAnsi="Times New Roman" w:eastAsia="仿宋_GB2312" w:cs="Times New Roman"/>
          <w:color w:val="auto"/>
          <w:kern w:val="2"/>
          <w:sz w:val="28"/>
          <w:szCs w:val="28"/>
          <w:highlight w:val="none"/>
          <w:lang w:val="en-US" w:eastAsia="zh-CN" w:bidi="ar-SA"/>
        </w:rPr>
        <w:t>基本</w:t>
      </w:r>
      <w:r>
        <w:rPr>
          <w:rFonts w:hint="default" w:ascii="Times New Roman" w:hAnsi="Times New Roman" w:eastAsia="仿宋_GB2312" w:cs="Times New Roman"/>
          <w:color w:val="auto"/>
          <w:kern w:val="2"/>
          <w:sz w:val="28"/>
          <w:szCs w:val="28"/>
          <w:highlight w:val="none"/>
          <w:lang w:val="en-US" w:eastAsia="zh-CN" w:bidi="ar-SA"/>
        </w:rPr>
        <w:t>程序包括：初稿、征求意见稿、送审稿、总校稿、报批稿5个阶段</w:t>
      </w:r>
      <w:r>
        <w:rPr>
          <w:rFonts w:hint="eastAsia" w:ascii="Times New Roman" w:hAnsi="Times New Roman" w:eastAsia="仿宋_GB2312" w:cs="Times New Roman"/>
          <w:color w:val="auto"/>
          <w:kern w:val="2"/>
          <w:sz w:val="28"/>
          <w:szCs w:val="28"/>
          <w:highlight w:val="none"/>
          <w:lang w:val="en-US" w:eastAsia="zh-CN" w:bidi="ar-SA"/>
        </w:rPr>
        <w:t>。</w:t>
      </w:r>
      <w:bookmarkEnd w:id="10"/>
    </w:p>
    <w:p w14:paraId="52976BF7">
      <w:pPr>
        <w:widowControl w:val="0"/>
        <w:numPr>
          <w:ilvl w:val="0"/>
          <w:numId w:val="2"/>
        </w:numPr>
        <w:spacing w:line="560" w:lineRule="exact"/>
        <w:ind w:left="17" w:firstLine="560" w:firstLineChars="200"/>
        <w:jc w:val="both"/>
        <w:outlineLvl w:val="1"/>
        <w:rPr>
          <w:rFonts w:hint="eastAsia" w:ascii="Times New Roman" w:hAnsi="Times New Roman" w:eastAsia="仿宋_GB2312" w:cs="Times New Roman"/>
          <w:color w:val="auto"/>
          <w:kern w:val="2"/>
          <w:sz w:val="28"/>
          <w:szCs w:val="28"/>
          <w:highlight w:val="none"/>
          <w:lang w:val="en-US" w:eastAsia="zh-CN" w:bidi="ar-SA"/>
        </w:rPr>
      </w:pPr>
      <w:bookmarkStart w:id="11" w:name="_Toc15"/>
      <w:r>
        <w:rPr>
          <w:rFonts w:hint="eastAsia" w:ascii="Times New Roman" w:hAnsi="Times New Roman" w:eastAsia="仿宋_GB2312" w:cs="Times New Roman"/>
          <w:color w:val="auto"/>
          <w:kern w:val="2"/>
          <w:sz w:val="28"/>
          <w:szCs w:val="28"/>
          <w:highlight w:val="none"/>
          <w:lang w:val="en-US" w:eastAsia="zh-CN" w:bidi="ar-SA"/>
        </w:rPr>
        <w:t>主编单位在厅立项公布后一个月内组织各参编单位召开指导性技术文件制修订启动会议，成立编制组，明确参编人员（主编除外的参编人员人数原则上不超过20人）和工作分工，制定工作计划。</w:t>
      </w:r>
      <w:bookmarkEnd w:id="11"/>
    </w:p>
    <w:p w14:paraId="482FDB64">
      <w:pPr>
        <w:widowControl w:val="0"/>
        <w:numPr>
          <w:ilvl w:val="0"/>
          <w:numId w:val="2"/>
        </w:numPr>
        <w:spacing w:line="560" w:lineRule="exact"/>
        <w:ind w:left="17" w:firstLine="560" w:firstLineChars="200"/>
        <w:jc w:val="both"/>
        <w:outlineLvl w:val="1"/>
        <w:rPr>
          <w:rFonts w:hint="eastAsia" w:ascii="Times New Roman" w:hAnsi="Times New Roman" w:eastAsia="仿宋_GB2312" w:cs="Times New Roman"/>
          <w:color w:val="auto"/>
          <w:kern w:val="2"/>
          <w:sz w:val="28"/>
          <w:szCs w:val="28"/>
          <w:highlight w:val="none"/>
          <w:lang w:val="en-US" w:eastAsia="zh-CN" w:bidi="ar-SA"/>
        </w:rPr>
      </w:pPr>
      <w:bookmarkStart w:id="12" w:name="_Toc23953"/>
      <w:r>
        <w:rPr>
          <w:rFonts w:hint="eastAsia" w:ascii="Times New Roman" w:hAnsi="Times New Roman" w:eastAsia="仿宋_GB2312" w:cs="Times New Roman"/>
          <w:color w:val="auto"/>
          <w:kern w:val="2"/>
          <w:sz w:val="28"/>
          <w:szCs w:val="28"/>
          <w:highlight w:val="none"/>
          <w:lang w:val="en-US" w:eastAsia="zh-CN" w:bidi="ar-SA"/>
        </w:rPr>
        <w:t>编制组在广泛调研、深入研讨、试验论证等预研工作基础上，完善技术草案，形成指导性技术文件初稿，文本格式总体符合</w:t>
      </w:r>
      <w:r>
        <w:rPr>
          <w:rFonts w:hint="default" w:ascii="Times New Roman" w:hAnsi="Times New Roman" w:eastAsia="仿宋_GB2312" w:cs="Times New Roman"/>
          <w:color w:val="auto"/>
          <w:kern w:val="2"/>
          <w:sz w:val="28"/>
          <w:szCs w:val="28"/>
          <w:highlight w:val="none"/>
          <w:lang w:val="en-US" w:eastAsia="zh-CN" w:bidi="ar-SA"/>
        </w:rPr>
        <w:t>GB/T 1.1标准化工作导则要求</w:t>
      </w:r>
      <w:r>
        <w:rPr>
          <w:rFonts w:hint="eastAsia" w:ascii="Times New Roman" w:hAnsi="Times New Roman" w:eastAsia="仿宋_GB2312" w:cs="Times New Roman"/>
          <w:color w:val="auto"/>
          <w:kern w:val="2"/>
          <w:sz w:val="28"/>
          <w:szCs w:val="28"/>
          <w:highlight w:val="none"/>
          <w:lang w:val="en-US" w:eastAsia="zh-CN" w:bidi="ar-SA"/>
        </w:rPr>
        <w:t>。指导性技术文件制定时，应配套起草并分阶段完善编制说明（框架参见附件7）。</w:t>
      </w:r>
    </w:p>
    <w:p w14:paraId="5F957467">
      <w:pPr>
        <w:widowControl w:val="0"/>
        <w:numPr>
          <w:ilvl w:val="0"/>
          <w:numId w:val="2"/>
        </w:numPr>
        <w:spacing w:line="560" w:lineRule="exact"/>
        <w:ind w:left="17" w:firstLine="560" w:firstLineChars="200"/>
        <w:jc w:val="both"/>
        <w:outlineLvl w:val="1"/>
        <w:rPr>
          <w:rFonts w:hint="default"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分委会组织召开指导性技术文件初稿审查，审查采用会议形式，邀请指导部门参加。主要审查指导性技术文件名称、框架结构、适用范围、主要技术内容等（附件8）。审查会专家组组长由主审人担任，专家组总人数应不少于5人。</w:t>
      </w:r>
      <w:bookmarkEnd w:id="12"/>
    </w:p>
    <w:p w14:paraId="6C4512EE">
      <w:pPr>
        <w:widowControl w:val="0"/>
        <w:numPr>
          <w:ilvl w:val="0"/>
          <w:numId w:val="0"/>
        </w:numPr>
        <w:spacing w:line="560" w:lineRule="exact"/>
        <w:ind w:left="0" w:leftChars="0" w:firstLine="560" w:firstLineChars="200"/>
        <w:jc w:val="both"/>
        <w:outlineLvl w:val="1"/>
        <w:rPr>
          <w:rFonts w:hint="default"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编制组根据审查会意见和建议修改完善初稿，形成征求意见稿，经主审人审查同意后报分委会审核。</w:t>
      </w:r>
    </w:p>
    <w:p w14:paraId="791EC934">
      <w:pPr>
        <w:widowControl w:val="0"/>
        <w:numPr>
          <w:ilvl w:val="0"/>
          <w:numId w:val="2"/>
        </w:numPr>
        <w:spacing w:line="560" w:lineRule="exact"/>
        <w:ind w:left="17" w:firstLine="560" w:firstLineChars="200"/>
        <w:jc w:val="both"/>
        <w:outlineLvl w:val="1"/>
        <w:rPr>
          <w:rFonts w:hint="default" w:ascii="Times New Roman" w:hAnsi="Times New Roman" w:eastAsia="仿宋_GB2312" w:cs="Times New Roman"/>
          <w:color w:val="auto"/>
          <w:kern w:val="2"/>
          <w:sz w:val="28"/>
          <w:szCs w:val="28"/>
          <w:highlight w:val="none"/>
          <w:lang w:val="en-US" w:eastAsia="zh-CN" w:bidi="ar-SA"/>
        </w:rPr>
      </w:pPr>
      <w:bookmarkStart w:id="13" w:name="_Toc17588"/>
      <w:r>
        <w:rPr>
          <w:rFonts w:hint="eastAsia" w:ascii="Times New Roman" w:hAnsi="Times New Roman" w:eastAsia="仿宋_GB2312" w:cs="Times New Roman"/>
          <w:color w:val="auto"/>
          <w:kern w:val="2"/>
          <w:sz w:val="28"/>
          <w:szCs w:val="28"/>
          <w:highlight w:val="none"/>
          <w:lang w:val="en-US" w:eastAsia="zh-CN" w:bidi="ar-SA"/>
        </w:rPr>
        <w:t>经分委会审核通过后，主编单位将征求意见稿向</w:t>
      </w:r>
      <w:r>
        <w:rPr>
          <w:rFonts w:hint="default" w:ascii="Times New Roman" w:hAnsi="Times New Roman" w:eastAsia="仿宋_GB2312" w:cs="Times New Roman"/>
          <w:color w:val="auto"/>
          <w:kern w:val="2"/>
          <w:sz w:val="28"/>
          <w:szCs w:val="28"/>
          <w:highlight w:val="none"/>
          <w:lang w:val="en-US" w:eastAsia="zh-CN" w:bidi="ar-SA"/>
        </w:rPr>
        <w:t>相关管理部门、</w:t>
      </w:r>
      <w:r>
        <w:rPr>
          <w:rFonts w:hint="eastAsia" w:ascii="Times New Roman" w:hAnsi="Times New Roman" w:eastAsia="仿宋_GB2312" w:cs="Times New Roman"/>
          <w:color w:val="auto"/>
          <w:kern w:val="2"/>
          <w:sz w:val="28"/>
          <w:szCs w:val="28"/>
          <w:highlight w:val="none"/>
          <w:lang w:val="en-US" w:eastAsia="zh-CN" w:bidi="ar-SA"/>
        </w:rPr>
        <w:t>企事业组织</w:t>
      </w:r>
      <w:r>
        <w:rPr>
          <w:rFonts w:hint="default" w:ascii="Times New Roman" w:hAnsi="Times New Roman" w:eastAsia="仿宋_GB2312" w:cs="Times New Roman"/>
          <w:color w:val="auto"/>
          <w:kern w:val="2"/>
          <w:sz w:val="28"/>
          <w:szCs w:val="28"/>
          <w:highlight w:val="none"/>
          <w:lang w:val="en-US" w:eastAsia="zh-CN" w:bidi="ar-SA"/>
        </w:rPr>
        <w:t>、社会团体</w:t>
      </w:r>
      <w:r>
        <w:rPr>
          <w:rFonts w:hint="eastAsia" w:ascii="Times New Roman" w:hAnsi="Times New Roman" w:eastAsia="仿宋_GB2312" w:cs="Times New Roman"/>
          <w:color w:val="auto"/>
          <w:kern w:val="2"/>
          <w:sz w:val="28"/>
          <w:szCs w:val="28"/>
          <w:highlight w:val="none"/>
          <w:lang w:val="en-US" w:eastAsia="zh-CN" w:bidi="ar-SA"/>
        </w:rPr>
        <w:t>、教育及研究</w:t>
      </w:r>
      <w:r>
        <w:rPr>
          <w:rFonts w:hint="default" w:ascii="Times New Roman" w:hAnsi="Times New Roman" w:eastAsia="仿宋_GB2312" w:cs="Times New Roman"/>
          <w:color w:val="auto"/>
          <w:kern w:val="2"/>
          <w:sz w:val="28"/>
          <w:szCs w:val="28"/>
          <w:highlight w:val="none"/>
          <w:lang w:val="en-US" w:eastAsia="zh-CN" w:bidi="ar-SA"/>
        </w:rPr>
        <w:t>机构、</w:t>
      </w:r>
      <w:r>
        <w:rPr>
          <w:rFonts w:hint="eastAsia" w:ascii="Times New Roman" w:hAnsi="Times New Roman" w:eastAsia="仿宋_GB2312" w:cs="Times New Roman"/>
          <w:color w:val="auto"/>
          <w:kern w:val="2"/>
          <w:sz w:val="28"/>
          <w:szCs w:val="28"/>
          <w:highlight w:val="none"/>
          <w:lang w:val="en-US" w:eastAsia="zh-CN" w:bidi="ar-SA"/>
        </w:rPr>
        <w:t>有关专家</w:t>
      </w:r>
      <w:r>
        <w:rPr>
          <w:rFonts w:hint="default" w:ascii="Times New Roman" w:hAnsi="Times New Roman" w:eastAsia="仿宋_GB2312" w:cs="Times New Roman"/>
          <w:color w:val="auto"/>
          <w:kern w:val="2"/>
          <w:sz w:val="28"/>
          <w:szCs w:val="28"/>
          <w:highlight w:val="none"/>
          <w:lang w:val="en-US" w:eastAsia="zh-CN" w:bidi="ar-SA"/>
        </w:rPr>
        <w:t>等征求意见</w:t>
      </w:r>
      <w:r>
        <w:rPr>
          <w:rFonts w:hint="eastAsia" w:ascii="Times New Roman" w:hAnsi="Times New Roman" w:eastAsia="仿宋_GB2312" w:cs="Times New Roman"/>
          <w:color w:val="auto"/>
          <w:kern w:val="2"/>
          <w:sz w:val="28"/>
          <w:szCs w:val="28"/>
          <w:highlight w:val="none"/>
          <w:lang w:val="en-US" w:eastAsia="zh-CN" w:bidi="ar-SA"/>
        </w:rPr>
        <w:t>。征求意见单位应不少于10</w:t>
      </w:r>
      <w:r>
        <w:rPr>
          <w:rFonts w:hint="default" w:ascii="Times New Roman" w:hAnsi="Times New Roman" w:eastAsia="仿宋_GB2312" w:cs="Times New Roman"/>
          <w:color w:val="auto"/>
          <w:kern w:val="2"/>
          <w:sz w:val="28"/>
          <w:szCs w:val="28"/>
          <w:highlight w:val="none"/>
          <w:lang w:val="en-US" w:eastAsia="zh-CN" w:bidi="ar-SA"/>
        </w:rPr>
        <w:t>家</w:t>
      </w:r>
      <w:r>
        <w:rPr>
          <w:rFonts w:hint="eastAsia" w:ascii="Times New Roman" w:hAnsi="Times New Roman" w:eastAsia="仿宋_GB2312" w:cs="Times New Roman"/>
          <w:color w:val="auto"/>
          <w:kern w:val="2"/>
          <w:sz w:val="28"/>
          <w:szCs w:val="28"/>
          <w:highlight w:val="none"/>
          <w:lang w:val="en-US" w:eastAsia="zh-CN" w:bidi="ar-SA"/>
        </w:rPr>
        <w:t>，分委会和指导部门指导确定征求意见</w:t>
      </w:r>
      <w:r>
        <w:rPr>
          <w:rFonts w:hint="default" w:ascii="Times New Roman" w:hAnsi="Times New Roman" w:eastAsia="仿宋_GB2312" w:cs="Times New Roman"/>
          <w:color w:val="auto"/>
          <w:kern w:val="2"/>
          <w:sz w:val="28"/>
          <w:szCs w:val="28"/>
          <w:highlight w:val="none"/>
          <w:lang w:val="en-US" w:eastAsia="zh-CN" w:bidi="ar-SA"/>
        </w:rPr>
        <w:t>单位</w:t>
      </w:r>
      <w:r>
        <w:rPr>
          <w:rFonts w:hint="eastAsia" w:ascii="Times New Roman" w:hAnsi="Times New Roman" w:eastAsia="仿宋_GB2312" w:cs="Times New Roman"/>
          <w:color w:val="auto"/>
          <w:kern w:val="2"/>
          <w:sz w:val="28"/>
          <w:szCs w:val="28"/>
          <w:highlight w:val="none"/>
          <w:lang w:val="en-US" w:eastAsia="zh-CN" w:bidi="ar-SA"/>
        </w:rPr>
        <w:t>名单。征求意见时间应不少于两周</w:t>
      </w:r>
      <w:r>
        <w:rPr>
          <w:rFonts w:hint="default" w:ascii="Times New Roman" w:hAnsi="Times New Roman" w:eastAsia="仿宋_GB2312" w:cs="Times New Roman"/>
          <w:color w:val="auto"/>
          <w:kern w:val="2"/>
          <w:sz w:val="28"/>
          <w:szCs w:val="28"/>
          <w:highlight w:val="none"/>
          <w:lang w:val="en-US" w:eastAsia="zh-CN" w:bidi="ar-SA"/>
        </w:rPr>
        <w:t>。</w:t>
      </w:r>
      <w:bookmarkEnd w:id="13"/>
    </w:p>
    <w:p w14:paraId="64DFBFF7">
      <w:pPr>
        <w:widowControl w:val="0"/>
        <w:numPr>
          <w:ilvl w:val="0"/>
          <w:numId w:val="0"/>
        </w:numPr>
        <w:spacing w:line="560" w:lineRule="exact"/>
        <w:ind w:left="0" w:leftChars="0" w:firstLine="560" w:firstLineChars="200"/>
        <w:jc w:val="both"/>
        <w:outlineLvl w:val="1"/>
        <w:rPr>
          <w:rFonts w:hint="default"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编制组根据征求意见反馈情况修改完善征求意见稿，形成指导性技术文件送审稿，经主审人审查同意后，报分委会审核。</w:t>
      </w:r>
    </w:p>
    <w:p w14:paraId="0E885460">
      <w:pPr>
        <w:widowControl w:val="0"/>
        <w:numPr>
          <w:ilvl w:val="0"/>
          <w:numId w:val="2"/>
        </w:numPr>
        <w:spacing w:line="560" w:lineRule="exact"/>
        <w:ind w:left="17" w:firstLine="560" w:firstLineChars="200"/>
        <w:jc w:val="both"/>
        <w:outlineLvl w:val="1"/>
        <w:rPr>
          <w:rFonts w:hint="default" w:ascii="Times New Roman" w:hAnsi="Times New Roman" w:eastAsia="仿宋_GB2312" w:cs="Times New Roman"/>
          <w:color w:val="auto"/>
          <w:kern w:val="2"/>
          <w:sz w:val="28"/>
          <w:szCs w:val="28"/>
          <w:highlight w:val="none"/>
          <w:lang w:val="en-US" w:eastAsia="zh-CN" w:bidi="ar-SA"/>
        </w:rPr>
      </w:pPr>
      <w:bookmarkStart w:id="14" w:name="_Toc11397"/>
      <w:r>
        <w:rPr>
          <w:rFonts w:hint="default" w:ascii="Times New Roman" w:hAnsi="Times New Roman" w:eastAsia="仿宋_GB2312" w:cs="Times New Roman"/>
          <w:color w:val="auto"/>
          <w:kern w:val="2"/>
          <w:sz w:val="28"/>
          <w:szCs w:val="28"/>
          <w:highlight w:val="none"/>
          <w:lang w:val="en-US" w:eastAsia="zh-CN" w:bidi="ar-SA"/>
        </w:rPr>
        <w:t>送审稿</w:t>
      </w:r>
      <w:r>
        <w:rPr>
          <w:rFonts w:hint="eastAsia" w:ascii="Times New Roman" w:hAnsi="Times New Roman" w:eastAsia="仿宋_GB2312" w:cs="Times New Roman"/>
          <w:color w:val="auto"/>
          <w:kern w:val="2"/>
          <w:sz w:val="28"/>
          <w:szCs w:val="28"/>
          <w:highlight w:val="none"/>
          <w:lang w:val="en-US" w:eastAsia="zh-CN" w:bidi="ar-SA"/>
        </w:rPr>
        <w:t>经分委会审核通过后，由指导部门面向全行业公开征求意见。征求意见对象一般为全省各地市交通运输管理部门、相关企事业组织、社会团体、教育和研究机构及相关标委会委员等。征求意见时间应不少于30日。</w:t>
      </w:r>
      <w:bookmarkEnd w:id="14"/>
    </w:p>
    <w:p w14:paraId="2DA19E7F">
      <w:pPr>
        <w:widowControl w:val="0"/>
        <w:numPr>
          <w:ilvl w:val="0"/>
          <w:numId w:val="0"/>
        </w:numPr>
        <w:spacing w:line="560" w:lineRule="exact"/>
        <w:ind w:left="0" w:leftChars="0" w:firstLine="560" w:firstLineChars="200"/>
        <w:jc w:val="both"/>
        <w:outlineLvl w:val="1"/>
        <w:rPr>
          <w:rFonts w:hint="default"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编制组根据征求意见结果，修改完善送审稿，经主审人审查通过后，报分委会审核。</w:t>
      </w:r>
    </w:p>
    <w:p w14:paraId="03918ED1">
      <w:pPr>
        <w:widowControl w:val="0"/>
        <w:numPr>
          <w:ilvl w:val="0"/>
          <w:numId w:val="2"/>
        </w:numPr>
        <w:spacing w:line="560" w:lineRule="exact"/>
        <w:ind w:left="17" w:firstLine="560" w:firstLineChars="200"/>
        <w:jc w:val="both"/>
        <w:outlineLvl w:val="1"/>
        <w:rPr>
          <w:rFonts w:hint="eastAsia" w:ascii="Times New Roman" w:hAnsi="Times New Roman" w:eastAsia="仿宋_GB2312" w:cs="Times New Roman"/>
          <w:color w:val="auto"/>
          <w:kern w:val="2"/>
          <w:sz w:val="28"/>
          <w:szCs w:val="28"/>
          <w:highlight w:val="none"/>
          <w:lang w:val="en-US" w:eastAsia="zh-CN" w:bidi="ar-SA"/>
        </w:rPr>
      </w:pPr>
      <w:bookmarkStart w:id="15" w:name="_Toc25970"/>
      <w:r>
        <w:rPr>
          <w:rFonts w:hint="eastAsia" w:ascii="Times New Roman" w:hAnsi="Times New Roman" w:eastAsia="仿宋_GB2312" w:cs="Times New Roman"/>
          <w:color w:val="auto"/>
          <w:kern w:val="2"/>
          <w:sz w:val="28"/>
          <w:szCs w:val="28"/>
          <w:highlight w:val="none"/>
          <w:lang w:val="en-US" w:eastAsia="zh-CN" w:bidi="ar-SA"/>
        </w:rPr>
        <w:t>分委会审核通过后，组织指导性技术文件送审稿审查，采用会议形式，所有编制单位和指导部门均应参加。审查专家应当具有专业性、代表性和独立性。专家组一般由标委会或分委会相关委员、相关技术专家和标准化专家等组成。主审人担任审查专家组组长，专家组总人数应不少于7人。审查会应对指导性技术文件的内容进行逐条审查，对文本的合法性、安全性、符合性、适用性、可行性、协调性和先进性等审核把关（附件9），并提出意见和建议。</w:t>
      </w:r>
    </w:p>
    <w:p w14:paraId="79EF370D">
      <w:pPr>
        <w:widowControl w:val="0"/>
        <w:numPr>
          <w:ilvl w:val="0"/>
          <w:numId w:val="0"/>
        </w:numPr>
        <w:spacing w:line="560" w:lineRule="exact"/>
        <w:ind w:left="0" w:leftChars="0" w:firstLine="560" w:firstLineChars="200"/>
        <w:jc w:val="both"/>
        <w:outlineLvl w:val="1"/>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编制组根据送审稿审查会意见和建议修改完善送审稿，经专家确认和主审人审查通过后报分委会审核，形成总校稿。</w:t>
      </w:r>
      <w:bookmarkEnd w:id="15"/>
    </w:p>
    <w:p w14:paraId="415667D8">
      <w:pPr>
        <w:widowControl w:val="0"/>
        <w:numPr>
          <w:ilvl w:val="0"/>
          <w:numId w:val="2"/>
        </w:numPr>
        <w:spacing w:line="560" w:lineRule="exact"/>
        <w:ind w:left="17" w:firstLine="560" w:firstLineChars="200"/>
        <w:jc w:val="both"/>
        <w:outlineLvl w:val="1"/>
        <w:rPr>
          <w:rFonts w:hint="eastAsia" w:ascii="Times New Roman" w:hAnsi="Times New Roman" w:eastAsia="仿宋_GB2312" w:cs="Times New Roman"/>
          <w:color w:val="auto"/>
          <w:kern w:val="2"/>
          <w:sz w:val="28"/>
          <w:szCs w:val="28"/>
          <w:highlight w:val="none"/>
          <w:lang w:val="en-US" w:eastAsia="zh-CN" w:bidi="ar-SA"/>
        </w:rPr>
      </w:pPr>
      <w:bookmarkStart w:id="16" w:name="_Toc25663"/>
      <w:r>
        <w:rPr>
          <w:rFonts w:hint="eastAsia" w:ascii="Times New Roman" w:hAnsi="Times New Roman" w:eastAsia="仿宋_GB2312" w:cs="Times New Roman"/>
          <w:color w:val="auto"/>
          <w:kern w:val="2"/>
          <w:sz w:val="28"/>
          <w:szCs w:val="28"/>
          <w:highlight w:val="none"/>
          <w:lang w:val="en-US" w:eastAsia="zh-CN" w:bidi="ar-SA"/>
        </w:rPr>
        <w:t>主编单位组织召开总校会，对总校稿的公式、图表、符号代号等规范性和一致性，文本表述的完整性和准确性进行逐条自查。所有编写人员均需参会，可邀请主审人、指导部门和分委会参加。会议形成总校修改说明。</w:t>
      </w:r>
      <w:bookmarkEnd w:id="16"/>
      <w:r>
        <w:rPr>
          <w:rFonts w:hint="eastAsia" w:ascii="Times New Roman" w:hAnsi="Times New Roman" w:eastAsia="仿宋_GB2312" w:cs="Times New Roman"/>
          <w:color w:val="auto"/>
          <w:kern w:val="2"/>
          <w:sz w:val="28"/>
          <w:szCs w:val="28"/>
          <w:highlight w:val="none"/>
          <w:lang w:val="en-US" w:eastAsia="zh-CN" w:bidi="ar-SA"/>
        </w:rPr>
        <w:t>编制组按总校会要求修改完善总校稿，报主审人审查通过后形成报批稿。</w:t>
      </w:r>
    </w:p>
    <w:p w14:paraId="381D05EB">
      <w:pPr>
        <w:widowControl w:val="0"/>
        <w:numPr>
          <w:ilvl w:val="0"/>
          <w:numId w:val="2"/>
        </w:numPr>
        <w:spacing w:line="560" w:lineRule="exact"/>
        <w:ind w:left="17" w:firstLine="560" w:firstLineChars="200"/>
        <w:jc w:val="both"/>
        <w:outlineLvl w:val="1"/>
        <w:rPr>
          <w:rFonts w:hint="eastAsia" w:ascii="Times New Roman" w:hAnsi="Times New Roman" w:eastAsia="仿宋_GB2312" w:cs="Times New Roman"/>
          <w:color w:val="auto"/>
          <w:kern w:val="2"/>
          <w:sz w:val="28"/>
          <w:szCs w:val="28"/>
          <w:highlight w:val="none"/>
          <w:lang w:val="en-US" w:eastAsia="zh-CN" w:bidi="ar-SA"/>
        </w:rPr>
      </w:pPr>
      <w:bookmarkStart w:id="17" w:name="_Toc15116"/>
      <w:r>
        <w:rPr>
          <w:rFonts w:hint="eastAsia" w:ascii="Times New Roman" w:hAnsi="Times New Roman" w:eastAsia="仿宋_GB2312" w:cs="Times New Roman"/>
          <w:color w:val="auto"/>
          <w:kern w:val="2"/>
          <w:sz w:val="28"/>
          <w:szCs w:val="28"/>
          <w:highlight w:val="none"/>
          <w:lang w:val="en-US" w:eastAsia="zh-CN" w:bidi="ar-SA"/>
        </w:rPr>
        <w:t>主编单位将报批稿以正式函件形式报分委会审核，同时需附上各编制阶段成套材料（材料清单见附件10）。分委会核查报批材料的完整性，重点审查指导性技术文件报批稿、编制说明、宣贯PPT和“一图读懂”（主要宣贯框架见附件11），审核通过后报标委会。标委会审核通过后报管委会审议。</w:t>
      </w:r>
      <w:bookmarkEnd w:id="17"/>
    </w:p>
    <w:p w14:paraId="2BF81EDE">
      <w:pPr>
        <w:widowControl w:val="0"/>
        <w:numPr>
          <w:ilvl w:val="0"/>
          <w:numId w:val="2"/>
        </w:numPr>
        <w:spacing w:line="560" w:lineRule="exact"/>
        <w:ind w:left="17" w:firstLine="560" w:firstLineChars="200"/>
        <w:jc w:val="both"/>
        <w:outlineLvl w:val="1"/>
        <w:rPr>
          <w:rFonts w:hint="default" w:ascii="Times New Roman" w:hAnsi="Times New Roman" w:eastAsia="仿宋_GB2312" w:cs="Times New Roman"/>
          <w:color w:val="auto"/>
          <w:kern w:val="2"/>
          <w:sz w:val="28"/>
          <w:szCs w:val="28"/>
          <w:highlight w:val="none"/>
          <w:lang w:val="en-US" w:eastAsia="zh-CN" w:bidi="ar-SA"/>
        </w:rPr>
      </w:pPr>
      <w:bookmarkStart w:id="18" w:name="_Toc25223"/>
      <w:r>
        <w:rPr>
          <w:rFonts w:hint="eastAsia" w:ascii="Times New Roman" w:hAnsi="Times New Roman" w:eastAsia="仿宋_GB2312" w:cs="Times New Roman"/>
          <w:color w:val="auto"/>
          <w:kern w:val="2"/>
          <w:sz w:val="28"/>
          <w:szCs w:val="28"/>
          <w:highlight w:val="none"/>
          <w:lang w:val="en-US" w:eastAsia="zh-CN" w:bidi="ar-SA"/>
        </w:rPr>
        <w:t>已立项的指导性技术文件计划项目一般不做调整。标委会及各分委会应加强过程管理，跟进编制进度，确保质量和推进效率。</w:t>
      </w:r>
      <w:bookmarkEnd w:id="18"/>
    </w:p>
    <w:p w14:paraId="477C00CC">
      <w:pPr>
        <w:widowControl w:val="0"/>
        <w:numPr>
          <w:ilvl w:val="0"/>
          <w:numId w:val="0"/>
        </w:numPr>
        <w:spacing w:line="560" w:lineRule="exact"/>
        <w:ind w:left="420" w:leftChars="200" w:firstLine="0" w:firstLineChars="0"/>
        <w:jc w:val="both"/>
        <w:outlineLvl w:val="1"/>
        <w:rPr>
          <w:rFonts w:hint="default"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因特殊原因，确需调整的，应按以下程序办理：</w:t>
      </w:r>
    </w:p>
    <w:p w14:paraId="40A7F0BB">
      <w:pPr>
        <w:numPr>
          <w:ilvl w:val="0"/>
          <w:numId w:val="3"/>
        </w:numPr>
        <w:spacing w:line="560" w:lineRule="exact"/>
        <w:ind w:firstLine="560" w:firstLineChars="200"/>
        <w:rPr>
          <w:rFonts w:hint="eastAsia" w:ascii="仿宋_GB2312" w:hAnsi="Times New Roman" w:eastAsia="仿宋_GB2312" w:cs="Times New Roman"/>
          <w:bCs w:val="0"/>
          <w:color w:val="auto"/>
          <w:kern w:val="0"/>
          <w:sz w:val="28"/>
          <w:szCs w:val="28"/>
          <w:highlight w:val="none"/>
          <w:lang w:val="en-US" w:eastAsia="zh-CN"/>
        </w:rPr>
      </w:pPr>
      <w:r>
        <w:rPr>
          <w:rFonts w:hint="eastAsia" w:ascii="仿宋_GB2312" w:hAnsi="Times New Roman" w:eastAsia="仿宋_GB2312" w:cs="Times New Roman"/>
          <w:bCs w:val="0"/>
          <w:color w:val="auto"/>
          <w:kern w:val="0"/>
          <w:sz w:val="28"/>
          <w:szCs w:val="28"/>
          <w:highlight w:val="none"/>
          <w:lang w:val="en-US" w:eastAsia="zh-CN"/>
        </w:rPr>
        <w:t>对项目名称、主编单位、主编人和主审人等事项调整的，应当由（原）主编单位向分委会书面提出申请，说明调整事项及原因。分委会请示指导部门后形成意见报标委会审查，标委会报管委会审定。</w:t>
      </w:r>
    </w:p>
    <w:p w14:paraId="71E3B866">
      <w:pPr>
        <w:numPr>
          <w:ilvl w:val="0"/>
          <w:numId w:val="3"/>
        </w:numPr>
        <w:spacing w:line="560" w:lineRule="exact"/>
        <w:ind w:firstLine="560" w:firstLineChars="200"/>
        <w:rPr>
          <w:rFonts w:hint="eastAsia" w:ascii="仿宋_GB2312" w:hAnsi="Times New Roman" w:eastAsia="仿宋_GB2312" w:cs="Times New Roman"/>
          <w:bCs w:val="0"/>
          <w:color w:val="auto"/>
          <w:kern w:val="0"/>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对编制周期调整的，应当由主编单位于期限届满2个月前向分委会书面提出项目延期申请，说明原因并附上后续执行计划。分委会请示指导部门后形成意见报标委会审查，标委会报管委会办公室审定。指导性技术文件计划项目最多允许申请延期1次，延长期限不得超过1年。</w:t>
      </w:r>
    </w:p>
    <w:p w14:paraId="778BDDA7">
      <w:pPr>
        <w:numPr>
          <w:ilvl w:val="0"/>
          <w:numId w:val="3"/>
        </w:numPr>
        <w:spacing w:line="560" w:lineRule="exact"/>
        <w:ind w:firstLine="560" w:firstLineChars="200"/>
        <w:rPr>
          <w:rFonts w:hint="eastAsia" w:ascii="仿宋_GB2312" w:hAnsi="Times New Roman" w:eastAsia="仿宋_GB2312" w:cs="Times New Roman"/>
          <w:bCs w:val="0"/>
          <w:color w:val="auto"/>
          <w:kern w:val="0"/>
          <w:sz w:val="28"/>
          <w:szCs w:val="28"/>
          <w:highlight w:val="none"/>
          <w:lang w:val="en-US" w:eastAsia="zh-CN"/>
        </w:rPr>
      </w:pPr>
      <w:r>
        <w:rPr>
          <w:rFonts w:hint="eastAsia" w:ascii="仿宋_GB2312" w:hAnsi="Times New Roman" w:eastAsia="仿宋_GB2312" w:cs="Times New Roman"/>
          <w:bCs w:val="0"/>
          <w:color w:val="auto"/>
          <w:kern w:val="0"/>
          <w:sz w:val="28"/>
          <w:szCs w:val="28"/>
          <w:highlight w:val="none"/>
          <w:lang w:val="en-US" w:eastAsia="zh-CN"/>
        </w:rPr>
        <w:t>增减参编单位或参编人员的，应当由主编单位向分委会书面提出申请，说明调整事项及原因，并提交调整后的编制工作计划安排，分委会请示指导部门后形成意见报标委会审定。</w:t>
      </w:r>
    </w:p>
    <w:p w14:paraId="761491CA">
      <w:pPr>
        <w:numPr>
          <w:ilvl w:val="0"/>
          <w:numId w:val="3"/>
        </w:numPr>
        <w:spacing w:line="560" w:lineRule="exact"/>
        <w:ind w:firstLine="560" w:firstLineChars="200"/>
        <w:rPr>
          <w:rFonts w:hint="eastAsia" w:ascii="仿宋_GB2312" w:hAnsi="Times New Roman" w:eastAsia="仿宋_GB2312" w:cs="Times New Roman"/>
          <w:bCs w:val="0"/>
          <w:color w:val="auto"/>
          <w:kern w:val="0"/>
          <w:sz w:val="28"/>
          <w:szCs w:val="28"/>
          <w:highlight w:val="none"/>
          <w:lang w:val="en-US" w:eastAsia="zh-CN"/>
        </w:rPr>
      </w:pPr>
      <w:r>
        <w:rPr>
          <w:rFonts w:hint="eastAsia" w:ascii="仿宋_GB2312" w:hAnsi="Times New Roman" w:eastAsia="仿宋_GB2312" w:cs="Times New Roman"/>
          <w:bCs w:val="0"/>
          <w:color w:val="auto"/>
          <w:kern w:val="0"/>
          <w:sz w:val="28"/>
          <w:szCs w:val="28"/>
          <w:highlight w:val="none"/>
          <w:lang w:val="en-US" w:eastAsia="zh-CN"/>
        </w:rPr>
        <w:t>其他需要调整事项，报管委会研究确定。</w:t>
      </w:r>
    </w:p>
    <w:p w14:paraId="548A28D2">
      <w:pPr>
        <w:widowControl w:val="0"/>
        <w:numPr>
          <w:ilvl w:val="0"/>
          <w:numId w:val="2"/>
        </w:numPr>
        <w:spacing w:line="560" w:lineRule="exact"/>
        <w:ind w:left="17" w:firstLine="560" w:firstLineChars="200"/>
        <w:jc w:val="both"/>
        <w:outlineLvl w:val="1"/>
        <w:rPr>
          <w:rFonts w:hint="default" w:ascii="Times New Roman" w:hAnsi="Times New Roman" w:eastAsia="仿宋_GB2312" w:cs="Times New Roman"/>
          <w:color w:val="auto"/>
          <w:kern w:val="2"/>
          <w:sz w:val="28"/>
          <w:szCs w:val="28"/>
          <w:highlight w:val="none"/>
          <w:lang w:val="en-US" w:eastAsia="zh-CN" w:bidi="ar-SA"/>
        </w:rPr>
      </w:pPr>
      <w:bookmarkStart w:id="19" w:name="_Toc18070"/>
      <w:r>
        <w:rPr>
          <w:rFonts w:hint="eastAsia" w:ascii="Times New Roman" w:hAnsi="Times New Roman" w:eastAsia="仿宋_GB2312" w:cs="Times New Roman"/>
          <w:color w:val="auto"/>
          <w:kern w:val="2"/>
          <w:sz w:val="28"/>
          <w:szCs w:val="28"/>
          <w:highlight w:val="none"/>
          <w:lang w:val="en-US" w:eastAsia="zh-CN" w:bidi="ar-SA"/>
        </w:rPr>
        <w:t>对于超过规定时限未完成也未提出延期申请，或已申请延期但未能在延长期内完成编制的计划项目，厅将撤销该项目。</w:t>
      </w:r>
      <w:bookmarkEnd w:id="19"/>
    </w:p>
    <w:p w14:paraId="7DFCB5FA">
      <w:pPr>
        <w:widowControl w:val="0"/>
        <w:numPr>
          <w:ilvl w:val="0"/>
          <w:numId w:val="2"/>
        </w:numPr>
        <w:spacing w:line="560" w:lineRule="exact"/>
        <w:ind w:left="17" w:firstLine="560" w:firstLineChars="200"/>
        <w:jc w:val="both"/>
        <w:outlineLvl w:val="1"/>
        <w:rPr>
          <w:rFonts w:hint="default" w:ascii="Times New Roman" w:hAnsi="Times New Roman" w:eastAsia="仿宋_GB2312" w:cs="Times New Roman"/>
          <w:color w:val="auto"/>
          <w:kern w:val="2"/>
          <w:sz w:val="28"/>
          <w:szCs w:val="28"/>
          <w:highlight w:val="none"/>
          <w:lang w:val="en-US" w:eastAsia="zh-CN" w:bidi="ar-SA"/>
        </w:rPr>
      </w:pPr>
      <w:bookmarkStart w:id="20" w:name="_Toc3877"/>
      <w:r>
        <w:rPr>
          <w:rFonts w:hint="eastAsia" w:ascii="Times New Roman" w:hAnsi="Times New Roman" w:eastAsia="仿宋_GB2312" w:cs="Times New Roman"/>
          <w:color w:val="auto"/>
          <w:kern w:val="2"/>
          <w:sz w:val="28"/>
          <w:szCs w:val="28"/>
          <w:highlight w:val="none"/>
          <w:lang w:val="en-US" w:eastAsia="zh-CN" w:bidi="ar-SA"/>
        </w:rPr>
        <w:t>编制期限内（含延期）因技术变化或政策调整等原因无法继续执行的，主编单位应当向分委会提出项目终止申请。分委会请示指导部门同意后报标委会审核，标委会再报管委会审定。</w:t>
      </w:r>
    </w:p>
    <w:p w14:paraId="299D38BA">
      <w:pPr>
        <w:widowControl/>
        <w:numPr>
          <w:ilvl w:val="0"/>
          <w:numId w:val="1"/>
        </w:numPr>
        <w:snapToGrid w:val="0"/>
        <w:spacing w:before="297" w:beforeLines="50" w:after="297" w:afterLines="50" w:line="360" w:lineRule="auto"/>
        <w:ind w:firstLine="0"/>
        <w:jc w:val="center"/>
        <w:outlineLvl w:val="0"/>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发</w:t>
      </w:r>
      <w:r>
        <w:rPr>
          <w:rFonts w:hint="default" w:ascii="黑体" w:hAnsi="黑体" w:eastAsia="黑体" w:cs="黑体"/>
          <w:color w:val="auto"/>
          <w:kern w:val="0"/>
          <w:sz w:val="32"/>
          <w:szCs w:val="32"/>
          <w:highlight w:val="none"/>
          <w:lang w:eastAsia="zh-CN"/>
        </w:rPr>
        <w:t xml:space="preserve">  </w:t>
      </w:r>
      <w:r>
        <w:rPr>
          <w:rFonts w:hint="eastAsia" w:ascii="黑体" w:hAnsi="黑体" w:eastAsia="黑体" w:cs="黑体"/>
          <w:color w:val="auto"/>
          <w:kern w:val="0"/>
          <w:sz w:val="32"/>
          <w:szCs w:val="32"/>
          <w:highlight w:val="none"/>
          <w:lang w:val="en-US" w:eastAsia="zh-CN"/>
        </w:rPr>
        <w:t>布</w:t>
      </w:r>
      <w:bookmarkEnd w:id="20"/>
    </w:p>
    <w:p w14:paraId="4F683DA8">
      <w:pPr>
        <w:widowControl w:val="0"/>
        <w:numPr>
          <w:ilvl w:val="0"/>
          <w:numId w:val="2"/>
        </w:numPr>
        <w:spacing w:line="560" w:lineRule="exact"/>
        <w:ind w:left="17" w:firstLine="560" w:firstLineChars="200"/>
        <w:jc w:val="both"/>
        <w:outlineLvl w:val="1"/>
        <w:rPr>
          <w:rFonts w:hint="default" w:ascii="Times New Roman" w:hAnsi="Times New Roman" w:eastAsia="仿宋_GB2312" w:cs="Times New Roman"/>
          <w:color w:val="auto"/>
          <w:kern w:val="2"/>
          <w:sz w:val="28"/>
          <w:szCs w:val="28"/>
          <w:highlight w:val="none"/>
          <w:lang w:val="en-US" w:eastAsia="zh-CN" w:bidi="ar-SA"/>
        </w:rPr>
      </w:pPr>
      <w:bookmarkStart w:id="21" w:name="_Toc19616"/>
      <w:r>
        <w:rPr>
          <w:rFonts w:hint="eastAsia" w:ascii="Times New Roman" w:hAnsi="Times New Roman" w:eastAsia="仿宋_GB2312" w:cs="Times New Roman"/>
          <w:color w:val="auto"/>
          <w:kern w:val="2"/>
          <w:sz w:val="28"/>
          <w:szCs w:val="28"/>
          <w:highlight w:val="none"/>
          <w:lang w:val="en-US" w:eastAsia="zh-CN" w:bidi="ar-SA"/>
        </w:rPr>
        <w:t>报批稿经管委会综合审议通过后，由指导部门向</w:t>
      </w:r>
      <w:r>
        <w:rPr>
          <w:rFonts w:hint="default" w:ascii="Times New Roman" w:hAnsi="Times New Roman" w:eastAsia="仿宋_GB2312" w:cs="Times New Roman"/>
          <w:color w:val="auto"/>
          <w:kern w:val="2"/>
          <w:sz w:val="28"/>
          <w:szCs w:val="28"/>
          <w:highlight w:val="none"/>
          <w:lang w:val="en-US" w:eastAsia="zh-CN" w:bidi="ar-SA"/>
        </w:rPr>
        <w:t>管委会办公室</w:t>
      </w:r>
      <w:r>
        <w:rPr>
          <w:rFonts w:hint="eastAsia" w:ascii="Times New Roman" w:hAnsi="Times New Roman" w:eastAsia="仿宋_GB2312" w:cs="Times New Roman"/>
          <w:color w:val="auto"/>
          <w:kern w:val="2"/>
          <w:sz w:val="28"/>
          <w:szCs w:val="28"/>
          <w:highlight w:val="none"/>
          <w:lang w:val="en-US" w:eastAsia="zh-CN" w:bidi="ar-SA"/>
        </w:rPr>
        <w:t>申请指导性技术文件发布编号。管委会办公室按照编号原则提供编号。</w:t>
      </w:r>
      <w:bookmarkEnd w:id="21"/>
    </w:p>
    <w:p w14:paraId="6DBF5371">
      <w:pPr>
        <w:numPr>
          <w:ilvl w:val="0"/>
          <w:numId w:val="0"/>
        </w:numPr>
        <w:spacing w:line="560" w:lineRule="exact"/>
        <w:ind w:firstLine="560" w:firstLineChars="200"/>
        <w:rPr>
          <w:rFonts w:hint="eastAsia" w:ascii="仿宋_GB2312" w:hAnsi="Times New Roman" w:eastAsia="仿宋_GB2312" w:cs="Times New Roman"/>
          <w:bCs w:val="0"/>
          <w:color w:val="auto"/>
          <w:kern w:val="0"/>
          <w:sz w:val="28"/>
          <w:szCs w:val="28"/>
          <w:highlight w:val="none"/>
          <w:lang w:val="en-US" w:eastAsia="zh-CN"/>
        </w:rPr>
      </w:pPr>
      <w:r>
        <w:rPr>
          <w:rFonts w:hint="eastAsia" w:ascii="仿宋_GB2312" w:hAnsi="Times New Roman" w:eastAsia="仿宋_GB2312" w:cs="Times New Roman"/>
          <w:bCs w:val="0"/>
          <w:color w:val="auto"/>
          <w:kern w:val="0"/>
          <w:sz w:val="28"/>
          <w:szCs w:val="28"/>
          <w:highlight w:val="none"/>
          <w:lang w:val="en-US" w:eastAsia="zh-CN"/>
        </w:rPr>
        <w:t>指导性技术文件编号由GDJT、顺序号、专业编号、年份号四部分组成，GDJT为“广东交通”汉语拼音首字母，顺序号为三位自然数，专业编号见附件1，年份号为发布当年的年份。</w:t>
      </w:r>
    </w:p>
    <w:p w14:paraId="62701E92">
      <w:pPr>
        <w:numPr>
          <w:ilvl w:val="0"/>
          <w:numId w:val="0"/>
        </w:numPr>
        <w:spacing w:line="560" w:lineRule="exact"/>
        <w:ind w:firstLine="560" w:firstLineChars="200"/>
        <w:rPr>
          <w:rFonts w:hint="eastAsia" w:ascii="仿宋_GB2312" w:hAnsi="Times New Roman" w:eastAsia="仿宋_GB2312" w:cs="Times New Roman"/>
          <w:bCs w:val="0"/>
          <w:color w:val="auto"/>
          <w:kern w:val="0"/>
          <w:sz w:val="28"/>
          <w:szCs w:val="28"/>
          <w:highlight w:val="none"/>
          <w:lang w:val="en-US" w:eastAsia="zh-CN"/>
        </w:rPr>
      </w:pPr>
      <w:r>
        <w:rPr>
          <w:rFonts w:hint="eastAsia" w:ascii="仿宋_GB2312" w:hAnsi="Times New Roman" w:eastAsia="仿宋_GB2312" w:cs="Times New Roman"/>
          <w:bCs w:val="0"/>
          <w:color w:val="auto"/>
          <w:kern w:val="0"/>
          <w:sz w:val="28"/>
          <w:szCs w:val="28"/>
          <w:highlight w:val="none"/>
          <w:lang w:val="en-US" w:eastAsia="zh-CN"/>
        </w:rPr>
        <w:t>示例：</w:t>
      </w:r>
    </w:p>
    <w:p w14:paraId="6EB219AF">
      <w:pPr>
        <w:numPr>
          <w:ilvl w:val="0"/>
          <w:numId w:val="0"/>
        </w:numPr>
        <w:spacing w:line="560" w:lineRule="exact"/>
        <w:ind w:firstLine="560" w:firstLineChars="200"/>
        <w:rPr>
          <w:rFonts w:hint="eastAsia" w:ascii="仿宋_GB2312" w:hAnsi="Times New Roman" w:eastAsia="仿宋_GB2312" w:cs="Times New Roman"/>
          <w:bCs w:val="0"/>
          <w:color w:val="auto"/>
          <w:kern w:val="0"/>
          <w:sz w:val="28"/>
          <w:szCs w:val="28"/>
          <w:highlight w:val="none"/>
          <w:lang w:val="en-US" w:eastAsia="zh-CN"/>
        </w:rPr>
      </w:pPr>
      <w:r>
        <w:rPr>
          <w:rFonts w:ascii="Calibri" w:hAnsi="Calibri" w:eastAsia="宋体" w:cs="Times New Roman"/>
          <w:color w:val="auto"/>
          <w:sz w:val="28"/>
          <w:szCs w:val="24"/>
          <w:highlight w:val="none"/>
        </w:rPr>
        <mc:AlternateContent>
          <mc:Choice Requires="wpg">
            <w:drawing>
              <wp:anchor distT="0" distB="0" distL="114300" distR="114300" simplePos="0" relativeHeight="251659264" behindDoc="0" locked="0" layoutInCell="1" allowOverlap="1">
                <wp:simplePos x="0" y="0"/>
                <wp:positionH relativeFrom="column">
                  <wp:posOffset>763270</wp:posOffset>
                </wp:positionH>
                <wp:positionV relativeFrom="paragraph">
                  <wp:posOffset>1270</wp:posOffset>
                </wp:positionV>
                <wp:extent cx="4577080" cy="1416050"/>
                <wp:effectExtent l="0" t="0" r="0" b="0"/>
                <wp:wrapNone/>
                <wp:docPr id="10" name="组合 14"/>
                <wp:cNvGraphicFramePr/>
                <a:graphic xmlns:a="http://schemas.openxmlformats.org/drawingml/2006/main">
                  <a:graphicData uri="http://schemas.microsoft.com/office/word/2010/wordprocessingGroup">
                    <wpg:wgp>
                      <wpg:cNvGrpSpPr/>
                      <wpg:grpSpPr>
                        <a:xfrm>
                          <a:off x="0" y="0"/>
                          <a:ext cx="4577080" cy="1416050"/>
                          <a:chOff x="3285" y="129370"/>
                          <a:chExt cx="7208" cy="2230"/>
                        </a:xfrm>
                      </wpg:grpSpPr>
                      <wps:wsp>
                        <wps:cNvPr id="1" name="文本框 15"/>
                        <wps:cNvSpPr txBox="1"/>
                        <wps:spPr>
                          <a:xfrm>
                            <a:off x="6513" y="130205"/>
                            <a:ext cx="1701" cy="454"/>
                          </a:xfrm>
                          <a:prstGeom prst="rect">
                            <a:avLst/>
                          </a:prstGeom>
                          <a:noFill/>
                          <a:ln>
                            <a:noFill/>
                          </a:ln>
                        </wps:spPr>
                        <wps:txbx>
                          <w:txbxContent>
                            <w:p w14:paraId="2EF51C7F">
                              <w:pPr>
                                <w:adjustRightInd w:val="0"/>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份</w:t>
                              </w:r>
                              <w:r>
                                <w:rPr>
                                  <w:rFonts w:hint="eastAsia" w:ascii="仿宋_GB2312" w:hAnsi="仿宋_GB2312" w:eastAsia="仿宋_GB2312" w:cs="仿宋_GB2312"/>
                                  <w:sz w:val="28"/>
                                  <w:szCs w:val="28"/>
                                </w:rPr>
                                <w:t>号</w:t>
                              </w:r>
                            </w:p>
                          </w:txbxContent>
                        </wps:txbx>
                        <wps:bodyPr upright="1"/>
                      </wps:wsp>
                      <wps:wsp>
                        <wps:cNvPr id="2" name="文本框 16"/>
                        <wps:cNvSpPr txBox="1"/>
                        <wps:spPr>
                          <a:xfrm>
                            <a:off x="6513" y="130670"/>
                            <a:ext cx="3980" cy="454"/>
                          </a:xfrm>
                          <a:prstGeom prst="rect">
                            <a:avLst/>
                          </a:prstGeom>
                          <a:noFill/>
                          <a:ln>
                            <a:noFill/>
                          </a:ln>
                        </wps:spPr>
                        <wps:txbx>
                          <w:txbxContent>
                            <w:p w14:paraId="133E828D">
                              <w:pPr>
                                <w:adjustRightInd w:val="0"/>
                                <w:snapToGrid w:val="0"/>
                                <w:rPr>
                                  <w:rFonts w:hint="default" w:ascii="仿宋_GB2312" w:hAnsi="仿宋_GB2312" w:eastAsia="仿宋_GB2312" w:cs="仿宋_GB2312"/>
                                  <w:sz w:val="28"/>
                                  <w:szCs w:val="28"/>
                                </w:rPr>
                              </w:pPr>
                              <w:r>
                                <w:rPr>
                                  <w:rFonts w:hint="default" w:ascii="仿宋_GB2312" w:hAnsi="仿宋_GB2312" w:eastAsia="仿宋_GB2312" w:cs="仿宋_GB2312"/>
                                  <w:sz w:val="28"/>
                                  <w:szCs w:val="28"/>
                                  <w:lang w:val="en-US" w:eastAsia="zh-CN"/>
                                </w:rPr>
                                <w:t>专业编号（01</w:t>
                              </w:r>
                              <w:r>
                                <w:rPr>
                                  <w:rFonts w:hint="eastAsia" w:ascii="仿宋_GB2312" w:hAnsi="仿宋_GB2312" w:eastAsia="仿宋_GB2312" w:cs="仿宋_GB2312"/>
                                  <w:sz w:val="28"/>
                                  <w:szCs w:val="28"/>
                                  <w:lang w:val="en-US" w:eastAsia="zh-CN"/>
                                </w:rPr>
                                <w:t>表示公路工程）</w:t>
                              </w:r>
                            </w:p>
                          </w:txbxContent>
                        </wps:txbx>
                        <wps:bodyPr upright="1"/>
                      </wps:wsp>
                      <wps:wsp>
                        <wps:cNvPr id="3" name="文本框 17"/>
                        <wps:cNvSpPr txBox="1"/>
                        <wps:spPr>
                          <a:xfrm>
                            <a:off x="6927" y="131146"/>
                            <a:ext cx="1252" cy="454"/>
                          </a:xfrm>
                          <a:prstGeom prst="rect">
                            <a:avLst/>
                          </a:prstGeom>
                          <a:noFill/>
                          <a:ln>
                            <a:noFill/>
                          </a:ln>
                        </wps:spPr>
                        <wps:txbx>
                          <w:txbxContent>
                            <w:p w14:paraId="2D6CC933">
                              <w:pPr>
                                <w:adjustRightInd w:val="0"/>
                                <w:snapToGrid w:val="0"/>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顺序号</w:t>
                              </w:r>
                            </w:p>
                          </w:txbxContent>
                        </wps:txbx>
                        <wps:bodyPr upright="1"/>
                      </wps:wsp>
                      <wpg:grpSp>
                        <wpg:cNvPr id="9" name="组合 18"/>
                        <wpg:cNvGrpSpPr/>
                        <wpg:grpSpPr>
                          <a:xfrm>
                            <a:off x="3285" y="129370"/>
                            <a:ext cx="3789" cy="2007"/>
                            <a:chOff x="3285" y="129370"/>
                            <a:chExt cx="3789" cy="2007"/>
                          </a:xfrm>
                        </wpg:grpSpPr>
                        <wps:wsp>
                          <wps:cNvPr id="4" name="文本框 19"/>
                          <wps:cNvSpPr txBox="1"/>
                          <wps:spPr>
                            <a:xfrm>
                              <a:off x="3285" y="129370"/>
                              <a:ext cx="3180" cy="511"/>
                            </a:xfrm>
                            <a:prstGeom prst="rect">
                              <a:avLst/>
                            </a:prstGeom>
                            <a:noFill/>
                            <a:ln>
                              <a:noFill/>
                            </a:ln>
                          </wps:spPr>
                          <wps:txbx>
                            <w:txbxContent>
                              <w:p w14:paraId="7F0A1072">
                                <w:pPr>
                                  <w:adjustRightInd w:val="0"/>
                                  <w:snapToGrid w:val="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lang w:val="en-US" w:eastAsia="zh-CN"/>
                                  </w:rPr>
                                  <w:t>GDJT</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lang w:val="en-US" w:eastAsia="zh-CN"/>
                                  </w:rPr>
                                  <w:t>001-01-2024</w:t>
                                </w:r>
                              </w:p>
                              <w:p w14:paraId="4F72A979">
                                <w:pPr>
                                  <w:rPr>
                                    <w:rFonts w:ascii="Calibri" w:hAnsi="Calibri" w:eastAsia="宋体" w:cs="Times New Roman"/>
                                    <w:szCs w:val="24"/>
                                  </w:rPr>
                                </w:pPr>
                              </w:p>
                            </w:txbxContent>
                          </wps:txbx>
                          <wps:bodyPr upright="1"/>
                        </wps:wsp>
                        <wpg:grpSp>
                          <wpg:cNvPr id="8" name="组合 20"/>
                          <wpg:cNvGrpSpPr/>
                          <wpg:grpSpPr>
                            <a:xfrm>
                              <a:off x="4390" y="129757"/>
                              <a:ext cx="2684" cy="1620"/>
                              <a:chOff x="4390" y="129757"/>
                              <a:chExt cx="2684" cy="1620"/>
                            </a:xfrm>
                          </wpg:grpSpPr>
                          <wps:wsp>
                            <wps:cNvPr id="5" name="自选图形 21"/>
                            <wps:cNvCnPr/>
                            <wps:spPr>
                              <a:xfrm>
                                <a:off x="4863" y="129760"/>
                                <a:ext cx="1635" cy="1157"/>
                              </a:xfrm>
                              <a:prstGeom prst="bentConnector3">
                                <a:avLst>
                                  <a:gd name="adj1" fmla="val -421"/>
                                </a:avLst>
                              </a:prstGeom>
                              <a:ln w="9525" cap="flat" cmpd="sng">
                                <a:solidFill>
                                  <a:srgbClr val="000000"/>
                                </a:solidFill>
                                <a:prstDash val="solid"/>
                                <a:miter/>
                                <a:headEnd type="none" w="med" len="med"/>
                                <a:tailEnd type="none" w="med" len="med"/>
                              </a:ln>
                            </wps:spPr>
                            <wps:bodyPr/>
                          </wps:wsp>
                          <wps:wsp>
                            <wps:cNvPr id="6" name="自选图形 22"/>
                            <wps:cNvCnPr/>
                            <wps:spPr>
                              <a:xfrm>
                                <a:off x="5658" y="129761"/>
                                <a:ext cx="840" cy="691"/>
                              </a:xfrm>
                              <a:prstGeom prst="bentConnector3">
                                <a:avLst>
                                  <a:gd name="adj1" fmla="val 120"/>
                                </a:avLst>
                              </a:prstGeom>
                              <a:ln w="9525" cap="flat" cmpd="sng">
                                <a:solidFill>
                                  <a:srgbClr val="000000"/>
                                </a:solidFill>
                                <a:prstDash val="solid"/>
                                <a:miter/>
                                <a:headEnd type="none" w="med" len="med"/>
                                <a:tailEnd type="none" w="med" len="med"/>
                              </a:ln>
                            </wps:spPr>
                            <wps:bodyPr/>
                          </wps:wsp>
                          <wps:wsp>
                            <wps:cNvPr id="7" name="自选图形 23"/>
                            <wps:cNvCnPr/>
                            <wps:spPr>
                              <a:xfrm>
                                <a:off x="4390" y="129757"/>
                                <a:ext cx="2685" cy="1621"/>
                              </a:xfrm>
                              <a:prstGeom prst="bentConnector3">
                                <a:avLst>
                                  <a:gd name="adj1" fmla="val -255"/>
                                </a:avLst>
                              </a:prstGeom>
                              <a:ln w="9525" cap="flat" cmpd="sng">
                                <a:solidFill>
                                  <a:srgbClr val="000000"/>
                                </a:solidFill>
                                <a:prstDash val="solid"/>
                                <a:miter/>
                                <a:headEnd type="none" w="med" len="med"/>
                                <a:tailEnd type="none" w="med" len="med"/>
                              </a:ln>
                            </wps:spPr>
                            <wps:bodyPr/>
                          </wps:wsp>
                        </wpg:grpSp>
                      </wpg:grpSp>
                    </wpg:wgp>
                  </a:graphicData>
                </a:graphic>
              </wp:anchor>
            </w:drawing>
          </mc:Choice>
          <mc:Fallback>
            <w:pict>
              <v:group id="组合 14" o:spid="_x0000_s1026" o:spt="203" style="position:absolute;left:0pt;margin-left:60.1pt;margin-top:0.1pt;height:111.5pt;width:360.4pt;z-index:251659264;mso-width-relative:page;mso-height-relative:page;" coordorigin="3285,129370" coordsize="7208,2230" o:gfxdata="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">
                <o:lock v:ext="edit" aspectratio="f"/>
                <v:shape id="文本框 15" o:spid="_x0000_s1026" o:spt="202" type="#_x0000_t202" style="position:absolute;left:6513;top:130205;height:454;width:1701;" filled="f" stroked="f" coordsize="21600,21600" o:gfxdata="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avkM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14:paraId="2EF51C7F">
                        <w:pPr>
                          <w:adjustRightInd w:val="0"/>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份</w:t>
                        </w:r>
                        <w:r>
                          <w:rPr>
                            <w:rFonts w:hint="eastAsia" w:ascii="仿宋_GB2312" w:hAnsi="仿宋_GB2312" w:eastAsia="仿宋_GB2312" w:cs="仿宋_GB2312"/>
                            <w:sz w:val="28"/>
                            <w:szCs w:val="28"/>
                          </w:rPr>
                          <w:t>号</w:t>
                        </w:r>
                      </w:p>
                    </w:txbxContent>
                  </v:textbox>
                </v:shape>
                <v:shape id="文本框 16" o:spid="_x0000_s1026" o:spt="202" type="#_x0000_t202" style="position:absolute;left:6513;top:130670;height:454;width:3980;" filled="f" stroked="f" coordsize="21600,21600" o:gfxdata="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4Z3u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14:paraId="133E828D">
                        <w:pPr>
                          <w:adjustRightInd w:val="0"/>
                          <w:snapToGrid w:val="0"/>
                          <w:rPr>
                            <w:rFonts w:hint="default" w:ascii="仿宋_GB2312" w:hAnsi="仿宋_GB2312" w:eastAsia="仿宋_GB2312" w:cs="仿宋_GB2312"/>
                            <w:sz w:val="28"/>
                            <w:szCs w:val="28"/>
                          </w:rPr>
                        </w:pPr>
                        <w:r>
                          <w:rPr>
                            <w:rFonts w:hint="default" w:ascii="仿宋_GB2312" w:hAnsi="仿宋_GB2312" w:eastAsia="仿宋_GB2312" w:cs="仿宋_GB2312"/>
                            <w:sz w:val="28"/>
                            <w:szCs w:val="28"/>
                            <w:lang w:val="en-US" w:eastAsia="zh-CN"/>
                          </w:rPr>
                          <w:t>专业编号（01</w:t>
                        </w:r>
                        <w:r>
                          <w:rPr>
                            <w:rFonts w:hint="eastAsia" w:ascii="仿宋_GB2312" w:hAnsi="仿宋_GB2312" w:eastAsia="仿宋_GB2312" w:cs="仿宋_GB2312"/>
                            <w:sz w:val="28"/>
                            <w:szCs w:val="28"/>
                            <w:lang w:val="en-US" w:eastAsia="zh-CN"/>
                          </w:rPr>
                          <w:t>表示公路工程）</w:t>
                        </w:r>
                      </w:p>
                    </w:txbxContent>
                  </v:textbox>
                </v:shape>
                <v:shape id="文本框 17" o:spid="_x0000_s1026" o:spt="202" type="#_x0000_t202" style="position:absolute;left:6927;top:131146;height:454;width:1252;" filled="f" stroked="f" coordsize="21600,21600" o:gfxdata="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9MLg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14:paraId="2D6CC933">
                        <w:pPr>
                          <w:adjustRightInd w:val="0"/>
                          <w:snapToGrid w:val="0"/>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顺序号</w:t>
                        </w:r>
                      </w:p>
                    </w:txbxContent>
                  </v:textbox>
                </v:shape>
                <v:group id="组合 18" o:spid="_x0000_s1026" o:spt="203" style="position:absolute;left:3285;top:129370;height:2007;width:3789;" coordorigin="3285,129370" coordsize="3789,2007"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文本框 19" o:spid="_x0000_s1026" o:spt="202" type="#_x0000_t202" style="position:absolute;left:3285;top:129370;height:511;width:3180;" filled="f" stroked="f" coordsize="21600,21600" o:gfxdata="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dWpS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14:paraId="7F0A1072">
                          <w:pPr>
                            <w:adjustRightInd w:val="0"/>
                            <w:snapToGrid w:val="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lang w:val="en-US" w:eastAsia="zh-CN"/>
                            </w:rPr>
                            <w:t>GDJT</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lang w:val="en-US" w:eastAsia="zh-CN"/>
                            </w:rPr>
                            <w:t>001-01-2024</w:t>
                          </w:r>
                        </w:p>
                        <w:p w14:paraId="4F72A979">
                          <w:pPr>
                            <w:rPr>
                              <w:rFonts w:ascii="Calibri" w:hAnsi="Calibri" w:eastAsia="宋体" w:cs="Times New Roman"/>
                              <w:szCs w:val="24"/>
                            </w:rPr>
                          </w:pPr>
                        </w:p>
                      </w:txbxContent>
                    </v:textbox>
                  </v:shape>
                  <v:group id="组合 20" o:spid="_x0000_s1026" o:spt="203" style="position:absolute;left:4390;top:129757;height:1620;width:2684;" coordorigin="4390,129757" coordsize="2684,1620"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自选图形 21" o:spid="_x0000_s1026" o:spt="34" type="#_x0000_t34" style="position:absolute;left:4863;top:129760;height:1157;width:1635;" filled="f" stroked="t" coordsize="21600,21600" o:gfxdata="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9S2a8AAAA&#10;2gAAAA8AAAAAAAAAAQAgAAAAIgAAAGRycy9kb3ducmV2LnhtbFBLAQIUABQAAAAIAIdO4kAzLwWe&#10;OwAAADkAAAAQAAAAAAAAAAEAIAAAAAsBAABkcnMvc2hhcGV4bWwueG1sUEsFBgAAAAAGAAYAWwEA&#10;ALUDAAAAAA==&#10;" adj="-91">
                      <v:fill on="f" focussize="0,0"/>
                      <v:stroke color="#000000" joinstyle="miter"/>
                      <v:imagedata o:title=""/>
                      <o:lock v:ext="edit" aspectratio="f"/>
                    </v:shape>
                    <v:shape id="自选图形 22" o:spid="_x0000_s1026" o:spt="34" type="#_x0000_t34" style="position:absolute;left:5658;top:129761;height:691;width:840;" filled="f" stroked="t" coordsize="21600,21600" o:gfxdata="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9BXILsAAADa&#10;AAAADwAAAAAAAAABACAAAAAiAAAAZHJzL2Rvd25yZXYueG1sUEsBAhQAFAAAAAgAh07iQDMvBZ47&#10;AAAAOQAAABAAAAAAAAAAAQAgAAAACgEAAGRycy9zaGFwZXhtbC54bWxQSwUGAAAAAAYABgBbAQAA&#10;tAMAAAAA&#10;" adj="26">
                      <v:fill on="f" focussize="0,0"/>
                      <v:stroke color="#000000" joinstyle="miter"/>
                      <v:imagedata o:title=""/>
                      <o:lock v:ext="edit" aspectratio="f"/>
                    </v:shape>
                    <v:shape id="自选图形 23" o:spid="_x0000_s1026" o:spt="34" type="#_x0000_t34" style="position:absolute;left:4390;top:129757;height:1621;width:2685;" filled="f" stroked="t" coordsize="21600,21600" o:gfxdata="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wUMaq5AAAA2gAA&#10;AA8AAAAAAAAAAQAgAAAAIgAAAGRycy9kb3ducmV2LnhtbFBLAQIUABQAAAAIAIdO4kAzLwWeOwAA&#10;ADkAAAAQAAAAAAAAAAEAIAAAAAgBAABkcnMvc2hhcGV4bWwueG1sUEsFBgAAAAAGAAYAWwEAALID&#10;AAAAAA==&#10;" adj="-55">
                      <v:fill on="f" focussize="0,0"/>
                      <v:stroke color="#000000" joinstyle="miter"/>
                      <v:imagedata o:title=""/>
                      <o:lock v:ext="edit" aspectratio="f"/>
                    </v:shape>
                  </v:group>
                </v:group>
              </v:group>
            </w:pict>
          </mc:Fallback>
        </mc:AlternateContent>
      </w:r>
    </w:p>
    <w:p w14:paraId="7E63C6EE">
      <w:pPr>
        <w:numPr>
          <w:ilvl w:val="0"/>
          <w:numId w:val="0"/>
        </w:numPr>
        <w:spacing w:line="560" w:lineRule="exact"/>
        <w:ind w:firstLine="560" w:firstLineChars="200"/>
        <w:rPr>
          <w:rFonts w:hint="eastAsia" w:ascii="仿宋_GB2312" w:hAnsi="Times New Roman" w:eastAsia="仿宋_GB2312" w:cs="Times New Roman"/>
          <w:bCs w:val="0"/>
          <w:color w:val="auto"/>
          <w:kern w:val="0"/>
          <w:sz w:val="28"/>
          <w:szCs w:val="28"/>
          <w:highlight w:val="none"/>
          <w:lang w:val="en-US" w:eastAsia="zh-CN"/>
        </w:rPr>
      </w:pPr>
    </w:p>
    <w:p w14:paraId="16122F77">
      <w:pPr>
        <w:numPr>
          <w:ilvl w:val="0"/>
          <w:numId w:val="0"/>
        </w:numPr>
        <w:spacing w:line="560" w:lineRule="exact"/>
        <w:ind w:firstLine="560" w:firstLineChars="200"/>
        <w:rPr>
          <w:rFonts w:hint="default" w:ascii="仿宋_GB2312" w:hAnsi="Times New Roman" w:eastAsia="仿宋_GB2312" w:cs="Times New Roman"/>
          <w:bCs w:val="0"/>
          <w:color w:val="auto"/>
          <w:kern w:val="0"/>
          <w:sz w:val="28"/>
          <w:szCs w:val="28"/>
          <w:highlight w:val="none"/>
          <w:lang w:val="en-US" w:eastAsia="zh-CN"/>
        </w:rPr>
      </w:pPr>
    </w:p>
    <w:p w14:paraId="61041F28">
      <w:pPr>
        <w:numPr>
          <w:ilvl w:val="0"/>
          <w:numId w:val="0"/>
        </w:numPr>
        <w:spacing w:line="560" w:lineRule="exact"/>
        <w:ind w:firstLine="560" w:firstLineChars="200"/>
        <w:rPr>
          <w:rFonts w:hint="default" w:ascii="仿宋_GB2312" w:hAnsi="Times New Roman" w:eastAsia="仿宋_GB2312" w:cs="Times New Roman"/>
          <w:bCs w:val="0"/>
          <w:color w:val="auto"/>
          <w:kern w:val="0"/>
          <w:sz w:val="28"/>
          <w:szCs w:val="28"/>
          <w:highlight w:val="none"/>
          <w:lang w:val="en-US" w:eastAsia="zh-CN"/>
        </w:rPr>
      </w:pPr>
    </w:p>
    <w:p w14:paraId="5DE13AF8">
      <w:pPr>
        <w:widowControl w:val="0"/>
        <w:numPr>
          <w:ilvl w:val="0"/>
          <w:numId w:val="2"/>
        </w:numPr>
        <w:spacing w:line="560" w:lineRule="exact"/>
        <w:ind w:left="17" w:firstLine="560" w:firstLineChars="200"/>
        <w:jc w:val="both"/>
        <w:outlineLvl w:val="1"/>
        <w:rPr>
          <w:rFonts w:hint="default" w:ascii="Times New Roman" w:hAnsi="Times New Roman" w:eastAsia="仿宋_GB2312" w:cs="Times New Roman"/>
          <w:color w:val="auto"/>
          <w:kern w:val="2"/>
          <w:sz w:val="28"/>
          <w:szCs w:val="28"/>
          <w:highlight w:val="none"/>
          <w:lang w:val="en-US" w:eastAsia="zh-CN" w:bidi="ar-SA"/>
        </w:rPr>
      </w:pPr>
      <w:bookmarkStart w:id="22" w:name="_Toc15401"/>
      <w:r>
        <w:rPr>
          <w:rFonts w:hint="eastAsia" w:ascii="Times New Roman" w:hAnsi="Times New Roman" w:eastAsia="仿宋_GB2312" w:cs="Times New Roman"/>
          <w:color w:val="auto"/>
          <w:kern w:val="2"/>
          <w:sz w:val="28"/>
          <w:szCs w:val="28"/>
          <w:highlight w:val="none"/>
          <w:lang w:val="en-US" w:eastAsia="zh-CN" w:bidi="ar-SA"/>
        </w:rPr>
        <w:t>指导部门负责</w:t>
      </w:r>
      <w:r>
        <w:rPr>
          <w:rFonts w:hint="default" w:ascii="Times New Roman" w:hAnsi="Times New Roman" w:eastAsia="仿宋_GB2312" w:cs="Times New Roman"/>
          <w:color w:val="auto"/>
          <w:kern w:val="2"/>
          <w:sz w:val="28"/>
          <w:szCs w:val="28"/>
          <w:highlight w:val="none"/>
          <w:lang w:val="en-US" w:eastAsia="zh-CN" w:bidi="ar-SA"/>
        </w:rPr>
        <w:t>发布指导性技术文件，同时发布宣贯材料</w:t>
      </w:r>
      <w:r>
        <w:rPr>
          <w:rFonts w:hint="eastAsia" w:ascii="Times New Roman" w:hAnsi="Times New Roman" w:eastAsia="仿宋_GB2312" w:cs="Times New Roman"/>
          <w:color w:val="auto"/>
          <w:kern w:val="2"/>
          <w:sz w:val="28"/>
          <w:szCs w:val="28"/>
          <w:highlight w:val="none"/>
          <w:lang w:val="en-US" w:eastAsia="zh-CN" w:bidi="ar-SA"/>
        </w:rPr>
        <w:t>，包括但不限于</w:t>
      </w:r>
      <w:r>
        <w:rPr>
          <w:rFonts w:hint="default" w:ascii="Times New Roman" w:hAnsi="Times New Roman" w:eastAsia="仿宋_GB2312" w:cs="Times New Roman"/>
          <w:color w:val="auto"/>
          <w:kern w:val="2"/>
          <w:sz w:val="28"/>
          <w:szCs w:val="28"/>
          <w:highlight w:val="none"/>
          <w:lang w:val="en-US" w:eastAsia="zh-CN" w:bidi="ar-SA"/>
        </w:rPr>
        <w:t>宣贯PPT和</w:t>
      </w:r>
      <w:r>
        <w:rPr>
          <w:rFonts w:hint="eastAsia" w:ascii="Times New Roman" w:hAnsi="Times New Roman" w:eastAsia="仿宋_GB2312" w:cs="Times New Roman"/>
          <w:color w:val="auto"/>
          <w:kern w:val="2"/>
          <w:sz w:val="28"/>
          <w:szCs w:val="28"/>
          <w:highlight w:val="none"/>
          <w:lang w:val="en-US" w:eastAsia="zh-CN" w:bidi="ar-SA"/>
        </w:rPr>
        <w:t>“</w:t>
      </w:r>
      <w:r>
        <w:rPr>
          <w:rFonts w:hint="default" w:ascii="Times New Roman" w:hAnsi="Times New Roman" w:eastAsia="仿宋_GB2312" w:cs="Times New Roman"/>
          <w:color w:val="auto"/>
          <w:kern w:val="2"/>
          <w:sz w:val="28"/>
          <w:szCs w:val="28"/>
          <w:highlight w:val="none"/>
          <w:lang w:val="en-US" w:eastAsia="zh-CN" w:bidi="ar-SA"/>
        </w:rPr>
        <w:t>一图读懂</w:t>
      </w:r>
      <w:r>
        <w:rPr>
          <w:rFonts w:hint="eastAsia" w:ascii="Times New Roman" w:hAnsi="Times New Roman" w:eastAsia="仿宋_GB2312" w:cs="Times New Roman"/>
          <w:color w:val="auto"/>
          <w:kern w:val="2"/>
          <w:sz w:val="28"/>
          <w:szCs w:val="28"/>
          <w:highlight w:val="none"/>
          <w:lang w:val="en-US" w:eastAsia="zh-CN" w:bidi="ar-SA"/>
        </w:rPr>
        <w:t>”，并将发布文件资料抄送管委会办公室和标委会秘书处。</w:t>
      </w:r>
    </w:p>
    <w:p w14:paraId="7BDAD2D2">
      <w:pPr>
        <w:widowControl w:val="0"/>
        <w:numPr>
          <w:ilvl w:val="0"/>
          <w:numId w:val="2"/>
        </w:numPr>
        <w:spacing w:line="560" w:lineRule="exact"/>
        <w:ind w:left="17" w:firstLine="560" w:firstLineChars="200"/>
        <w:jc w:val="both"/>
        <w:outlineLvl w:val="1"/>
        <w:rPr>
          <w:rFonts w:hint="default"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标委会将指导性技术文件发布情况告知分委会。分委会通知主编单位在发布后10个工作日内将成套材料归档至信息系统，并负责审查归档材料的齐全性。</w:t>
      </w:r>
    </w:p>
    <w:bookmarkEnd w:id="22"/>
    <w:p w14:paraId="0B05B82E">
      <w:pPr>
        <w:widowControl w:val="0"/>
        <w:numPr>
          <w:ilvl w:val="0"/>
          <w:numId w:val="2"/>
        </w:numPr>
        <w:spacing w:line="560" w:lineRule="exact"/>
        <w:ind w:left="17" w:firstLine="560" w:firstLineChars="200"/>
        <w:jc w:val="both"/>
        <w:outlineLvl w:val="1"/>
        <w:rPr>
          <w:rFonts w:hint="default"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已发布的指导性技术文件、宣贯材料应公开，其中在省交通运输厅门户网站公开由指导部门负责，在信息系统上公开由分委会负责。</w:t>
      </w:r>
    </w:p>
    <w:p w14:paraId="387C1CA0">
      <w:pPr>
        <w:widowControl/>
        <w:numPr>
          <w:ilvl w:val="0"/>
          <w:numId w:val="1"/>
        </w:numPr>
        <w:snapToGrid w:val="0"/>
        <w:spacing w:before="297" w:beforeLines="50" w:after="297" w:afterLines="50" w:line="360" w:lineRule="auto"/>
        <w:ind w:firstLine="0"/>
        <w:jc w:val="center"/>
        <w:outlineLvl w:val="0"/>
        <w:rPr>
          <w:rFonts w:hint="eastAsia" w:ascii="黑体" w:hAnsi="黑体" w:eastAsia="黑体" w:cs="黑体"/>
          <w:color w:val="auto"/>
          <w:kern w:val="0"/>
          <w:sz w:val="32"/>
          <w:szCs w:val="32"/>
          <w:highlight w:val="none"/>
          <w:lang w:val="en-US" w:eastAsia="zh-CN"/>
        </w:rPr>
      </w:pPr>
      <w:bookmarkStart w:id="23" w:name="_Toc23310"/>
      <w:r>
        <w:rPr>
          <w:rFonts w:hint="eastAsia" w:ascii="黑体" w:hAnsi="黑体" w:eastAsia="黑体" w:cs="黑体"/>
          <w:color w:val="auto"/>
          <w:kern w:val="0"/>
          <w:sz w:val="32"/>
          <w:szCs w:val="32"/>
          <w:highlight w:val="none"/>
          <w:lang w:val="en-US" w:eastAsia="zh-CN"/>
        </w:rPr>
        <w:t>实</w:t>
      </w:r>
      <w:r>
        <w:rPr>
          <w:rFonts w:hint="default" w:ascii="黑体" w:hAnsi="黑体" w:eastAsia="黑体" w:cs="黑体"/>
          <w:color w:val="auto"/>
          <w:kern w:val="0"/>
          <w:sz w:val="32"/>
          <w:szCs w:val="32"/>
          <w:highlight w:val="none"/>
          <w:lang w:eastAsia="zh-CN"/>
        </w:rPr>
        <w:t xml:space="preserve">  </w:t>
      </w:r>
      <w:r>
        <w:rPr>
          <w:rFonts w:hint="eastAsia" w:ascii="黑体" w:hAnsi="黑体" w:eastAsia="黑体" w:cs="黑体"/>
          <w:color w:val="auto"/>
          <w:kern w:val="0"/>
          <w:sz w:val="32"/>
          <w:szCs w:val="32"/>
          <w:highlight w:val="none"/>
          <w:lang w:val="en-US" w:eastAsia="zh-CN"/>
        </w:rPr>
        <w:t>施</w:t>
      </w:r>
      <w:bookmarkEnd w:id="23"/>
    </w:p>
    <w:p w14:paraId="7F1474EE">
      <w:pPr>
        <w:widowControl w:val="0"/>
        <w:numPr>
          <w:ilvl w:val="0"/>
          <w:numId w:val="2"/>
        </w:numPr>
        <w:spacing w:line="560" w:lineRule="exact"/>
        <w:ind w:left="17" w:leftChars="0" w:firstLine="560" w:firstLineChars="0"/>
        <w:jc w:val="both"/>
        <w:outlineLvl w:val="1"/>
        <w:rPr>
          <w:rFonts w:hint="eastAsia" w:ascii="Times New Roman" w:hAnsi="Times New Roman" w:eastAsia="仿宋_GB2312" w:cs="Times New Roman"/>
          <w:color w:val="auto"/>
          <w:kern w:val="2"/>
          <w:sz w:val="28"/>
          <w:szCs w:val="28"/>
          <w:highlight w:val="none"/>
          <w:lang w:val="en-US" w:eastAsia="zh-CN" w:bidi="ar-SA"/>
        </w:rPr>
      </w:pPr>
      <w:bookmarkStart w:id="24" w:name="_Toc17807"/>
      <w:r>
        <w:rPr>
          <w:rFonts w:hint="eastAsia" w:ascii="Times New Roman" w:hAnsi="Times New Roman" w:eastAsia="仿宋_GB2312" w:cs="Times New Roman"/>
          <w:color w:val="auto"/>
          <w:kern w:val="2"/>
          <w:sz w:val="28"/>
          <w:szCs w:val="28"/>
          <w:highlight w:val="none"/>
          <w:lang w:val="en-US" w:eastAsia="zh-CN" w:bidi="ar-SA"/>
        </w:rPr>
        <w:t xml:space="preserve">指导性技术文件发布后，分委会应组织编制单位及时制定宣贯计划，六个月内组织开展宣贯培训，可采取线上直播会议、录播解读视频、现场宣贯会议等多种形式开展。对重要的指导性技术文件宜采用现场宣贯方式。鼓励分委会和编制单位积极创新宣贯方式。 </w:t>
      </w:r>
    </w:p>
    <w:p w14:paraId="408B4195">
      <w:pPr>
        <w:widowControl w:val="0"/>
        <w:numPr>
          <w:ilvl w:val="0"/>
          <w:numId w:val="0"/>
        </w:numPr>
        <w:spacing w:line="560" w:lineRule="exact"/>
        <w:ind w:left="0" w:leftChars="0" w:firstLine="560" w:firstLineChars="200"/>
        <w:jc w:val="both"/>
        <w:outlineLvl w:val="1"/>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指导部门加强宣贯指导，及时开展实施应用工作。鼓励指导部门制定配套政策措施，强化指导性技术文件的实施应用。</w:t>
      </w:r>
    </w:p>
    <w:p w14:paraId="6C70E07C">
      <w:pPr>
        <w:widowControl w:val="0"/>
        <w:numPr>
          <w:ilvl w:val="0"/>
          <w:numId w:val="0"/>
        </w:numPr>
        <w:spacing w:line="560" w:lineRule="exact"/>
        <w:ind w:left="0" w:leftChars="0" w:firstLine="560" w:firstLineChars="200"/>
        <w:jc w:val="both"/>
        <w:outlineLvl w:val="9"/>
        <w:rPr>
          <w:rFonts w:hint="default"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各地级以上市交通运输部门应积极推进指导性技术文件在本行政区域内的实施应用。</w:t>
      </w:r>
      <w:bookmarkEnd w:id="24"/>
    </w:p>
    <w:p w14:paraId="7DABC4D3">
      <w:pPr>
        <w:widowControl w:val="0"/>
        <w:numPr>
          <w:ilvl w:val="0"/>
          <w:numId w:val="2"/>
        </w:numPr>
        <w:spacing w:line="560" w:lineRule="exact"/>
        <w:ind w:left="17" w:firstLine="560" w:firstLineChars="200"/>
        <w:jc w:val="both"/>
        <w:outlineLvl w:val="1"/>
        <w:rPr>
          <w:rFonts w:hint="eastAsia" w:ascii="Times New Roman" w:hAnsi="Times New Roman" w:eastAsia="仿宋_GB2312" w:cs="Times New Roman"/>
          <w:bCs w:val="0"/>
          <w:color w:val="auto"/>
          <w:kern w:val="2"/>
          <w:sz w:val="28"/>
          <w:szCs w:val="28"/>
          <w:highlight w:val="none"/>
          <w:lang w:val="en-US" w:eastAsia="zh-CN" w:bidi="ar-SA"/>
        </w:rPr>
      </w:pPr>
      <w:bookmarkStart w:id="25" w:name="_Toc16749"/>
      <w:r>
        <w:rPr>
          <w:rFonts w:hint="eastAsia" w:ascii="Times New Roman" w:hAnsi="Times New Roman" w:eastAsia="仿宋_GB2312" w:cs="Times New Roman"/>
          <w:color w:val="auto"/>
          <w:kern w:val="2"/>
          <w:sz w:val="28"/>
          <w:szCs w:val="28"/>
          <w:highlight w:val="none"/>
          <w:lang w:val="en-US" w:eastAsia="zh-CN" w:bidi="ar-SA"/>
        </w:rPr>
        <w:t>指导性技术文件发布后，</w:t>
      </w:r>
      <w:bookmarkEnd w:id="25"/>
      <w:r>
        <w:rPr>
          <w:rFonts w:hint="eastAsia" w:ascii="Times New Roman" w:hAnsi="Times New Roman" w:eastAsia="仿宋_GB2312" w:cs="Times New Roman"/>
          <w:bCs w:val="0"/>
          <w:color w:val="auto"/>
          <w:kern w:val="2"/>
          <w:sz w:val="28"/>
          <w:szCs w:val="28"/>
          <w:highlight w:val="none"/>
          <w:lang w:val="en-US" w:eastAsia="zh-CN" w:bidi="ar-SA"/>
        </w:rPr>
        <w:t>实施过程中有具体问题由分委会组织主编单位研究答复。</w:t>
      </w:r>
    </w:p>
    <w:p w14:paraId="126BE773">
      <w:pPr>
        <w:widowControl w:val="0"/>
        <w:numPr>
          <w:ilvl w:val="0"/>
          <w:numId w:val="2"/>
        </w:numPr>
        <w:spacing w:line="560" w:lineRule="exact"/>
        <w:ind w:left="17" w:firstLine="560" w:firstLineChars="200"/>
        <w:jc w:val="both"/>
        <w:outlineLvl w:val="1"/>
        <w:rPr>
          <w:rFonts w:hint="default" w:ascii="Times New Roman" w:hAnsi="Times New Roman" w:eastAsia="仿宋_GB2312" w:cs="Times New Roman"/>
          <w:color w:val="auto"/>
          <w:kern w:val="2"/>
          <w:sz w:val="28"/>
          <w:szCs w:val="28"/>
          <w:highlight w:val="none"/>
          <w:lang w:val="en-US" w:eastAsia="zh-CN" w:bidi="ar-SA"/>
        </w:rPr>
      </w:pPr>
      <w:bookmarkStart w:id="26" w:name="_Toc31187"/>
      <w:r>
        <w:rPr>
          <w:rFonts w:hint="eastAsia" w:ascii="Times New Roman" w:hAnsi="Times New Roman" w:eastAsia="仿宋_GB2312" w:cs="Times New Roman"/>
          <w:color w:val="auto"/>
          <w:kern w:val="2"/>
          <w:sz w:val="28"/>
          <w:szCs w:val="28"/>
          <w:highlight w:val="none"/>
          <w:lang w:val="en-US" w:eastAsia="zh-CN" w:bidi="ar-SA"/>
        </w:rPr>
        <w:t>分委会应当持续跟踪指导性技术文件实施情况，根据省交通运输厅标准实施信息反馈、效果评估机制，组织开展实施效果评估，将评估结果报标委会和管委会办公室。对实施应用效果良好的指导性技术文件，适时推荐上升为地方标准、行业标准或国家标准。</w:t>
      </w:r>
      <w:bookmarkEnd w:id="26"/>
    </w:p>
    <w:p w14:paraId="3E5B5BB5">
      <w:pPr>
        <w:numPr>
          <w:ilvl w:val="0"/>
          <w:numId w:val="0"/>
        </w:numPr>
        <w:spacing w:line="560" w:lineRule="exact"/>
        <w:ind w:firstLine="560" w:firstLineChars="200"/>
        <w:rPr>
          <w:rFonts w:hint="eastAsia" w:ascii="仿宋_GB2312" w:hAnsi="Times New Roman" w:eastAsia="仿宋_GB2312" w:cs="Times New Roman"/>
          <w:bCs w:val="0"/>
          <w:color w:val="auto"/>
          <w:kern w:val="0"/>
          <w:sz w:val="28"/>
          <w:szCs w:val="28"/>
          <w:highlight w:val="none"/>
          <w:lang w:val="en-US" w:eastAsia="zh-CN"/>
        </w:rPr>
      </w:pPr>
      <w:r>
        <w:rPr>
          <w:rFonts w:hint="eastAsia" w:ascii="仿宋_GB2312" w:hAnsi="Times New Roman" w:eastAsia="仿宋_GB2312" w:cs="Times New Roman"/>
          <w:bCs w:val="0"/>
          <w:color w:val="auto"/>
          <w:kern w:val="0"/>
          <w:sz w:val="28"/>
          <w:szCs w:val="28"/>
          <w:highlight w:val="none"/>
          <w:lang w:val="en-US" w:eastAsia="zh-CN"/>
        </w:rPr>
        <w:t>鼓励开展指导性技术文件实施应用效果第三方评估。</w:t>
      </w:r>
    </w:p>
    <w:p w14:paraId="64E3FAEF">
      <w:pPr>
        <w:keepNext w:val="0"/>
        <w:keepLines w:val="0"/>
        <w:widowControl w:val="0"/>
        <w:numPr>
          <w:ilvl w:val="0"/>
          <w:numId w:val="2"/>
        </w:numPr>
        <w:suppressLineNumbers w:val="0"/>
        <w:spacing w:before="0" w:beforeAutospacing="0" w:after="0" w:afterAutospacing="0" w:line="560" w:lineRule="exact"/>
        <w:ind w:left="0" w:right="0" w:firstLine="560" w:firstLineChars="200"/>
        <w:jc w:val="both"/>
        <w:outlineLvl w:val="1"/>
        <w:rPr>
          <w:rFonts w:hint="default" w:ascii="Times New Roman" w:hAnsi="Times New Roman" w:eastAsia="仿宋_GB2312" w:cs="Times New Roman"/>
          <w:color w:val="auto"/>
          <w:kern w:val="2"/>
          <w:sz w:val="28"/>
          <w:szCs w:val="28"/>
          <w:highlight w:val="none"/>
          <w:lang w:val="en-US" w:eastAsia="zh-CN" w:bidi="ar-SA"/>
        </w:rPr>
      </w:pPr>
      <w:bookmarkStart w:id="27" w:name="_Toc26561"/>
      <w:r>
        <w:rPr>
          <w:rFonts w:hint="eastAsia" w:ascii="仿宋_GB2312" w:hAnsi="Times New Roman" w:eastAsia="仿宋_GB2312" w:cs="仿宋_GB2312"/>
          <w:bCs w:val="0"/>
          <w:color w:val="auto"/>
          <w:kern w:val="2"/>
          <w:sz w:val="28"/>
          <w:szCs w:val="28"/>
          <w:highlight w:val="none"/>
          <w:lang w:val="en-US" w:eastAsia="zh-CN" w:bidi="ar"/>
        </w:rPr>
        <w:t>对所包含的技术发展较快的指导性技术文件，鼓励主编单位根据技术更新迭代情况，对已发布实施的指导性技术文件开展迭代升级。经分委会、标委会审核，管委会审议通过后印发。</w:t>
      </w:r>
    </w:p>
    <w:p w14:paraId="3BD68AF2">
      <w:pPr>
        <w:widowControl w:val="0"/>
        <w:numPr>
          <w:ilvl w:val="0"/>
          <w:numId w:val="2"/>
        </w:numPr>
        <w:spacing w:line="560" w:lineRule="exact"/>
        <w:ind w:left="17" w:firstLine="560" w:firstLineChars="200"/>
        <w:jc w:val="both"/>
        <w:outlineLvl w:val="1"/>
        <w:rPr>
          <w:rFonts w:hint="default" w:ascii="Times New Roman" w:hAnsi="Times New Roman" w:eastAsia="仿宋_GB2312" w:cs="Times New Roman"/>
          <w:color w:val="auto"/>
          <w:kern w:val="2"/>
          <w:sz w:val="28"/>
          <w:szCs w:val="28"/>
          <w:highlight w:val="none"/>
          <w:lang w:val="en-US" w:eastAsia="zh-CN" w:bidi="ar-SA"/>
        </w:rPr>
        <w:sectPr>
          <w:footerReference r:id="rId3" w:type="default"/>
          <w:pgSz w:w="11906" w:h="16838"/>
          <w:pgMar w:top="1440" w:right="1800" w:bottom="1440" w:left="1800" w:header="851" w:footer="1134" w:gutter="0"/>
          <w:pgNumType w:fmt="decimal" w:start="1"/>
          <w:cols w:space="720" w:num="1"/>
          <w:docGrid w:type="lines" w:linePitch="312" w:charSpace="0"/>
        </w:sectPr>
      </w:pPr>
      <w:r>
        <w:rPr>
          <w:rFonts w:hint="eastAsia" w:ascii="Times New Roman" w:hAnsi="Times New Roman" w:eastAsia="仿宋_GB2312" w:cs="Times New Roman"/>
          <w:color w:val="auto"/>
          <w:kern w:val="2"/>
          <w:sz w:val="28"/>
          <w:szCs w:val="28"/>
          <w:highlight w:val="none"/>
          <w:lang w:val="en-US" w:eastAsia="zh-CN" w:bidi="ar-SA"/>
        </w:rPr>
        <w:t>指导性技术文件的复审周期一般不超过5年，根据实施应用效果情况可适当缩短复审周期。复审结论分为继续有效、建议修订、废止三种情形，由管委会办公室负责公告。对建议修订的，一般由原起草单位承担，重新提出立项申请。</w:t>
      </w:r>
      <w:bookmarkEnd w:id="27"/>
    </w:p>
    <w:p w14:paraId="3BAAC59E">
      <w:pPr>
        <w:numPr>
          <w:ilvl w:val="0"/>
          <w:numId w:val="0"/>
        </w:numPr>
        <w:spacing w:line="560" w:lineRule="exact"/>
        <w:ind w:firstLine="560" w:firstLineChars="200"/>
        <w:outlineLvl w:val="0"/>
        <w:rPr>
          <w:rFonts w:hint="default" w:ascii="仿宋_GB2312" w:hAnsi="Times New Roman" w:eastAsia="仿宋_GB2312" w:cs="Times New Roman"/>
          <w:bCs w:val="0"/>
          <w:color w:val="auto"/>
          <w:kern w:val="0"/>
          <w:sz w:val="28"/>
          <w:szCs w:val="28"/>
          <w:highlight w:val="none"/>
          <w:lang w:val="en-US" w:eastAsia="zh-CN"/>
        </w:rPr>
      </w:pPr>
      <w:bookmarkStart w:id="28" w:name="_Toc356"/>
      <w:r>
        <w:rPr>
          <w:rFonts w:hint="eastAsia" w:ascii="仿宋_GB2312" w:hAnsi="Times New Roman" w:eastAsia="仿宋_GB2312" w:cs="Times New Roman"/>
          <w:bCs w:val="0"/>
          <w:color w:val="auto"/>
          <w:kern w:val="0"/>
          <w:sz w:val="28"/>
          <w:szCs w:val="28"/>
          <w:highlight w:val="none"/>
          <w:lang w:val="en-US" w:eastAsia="zh-CN"/>
        </w:rPr>
        <w:t>附件1：分委会、统筹指导部门、其他指导部门对应列表</w:t>
      </w:r>
      <w:bookmarkEnd w:id="28"/>
    </w:p>
    <w:p w14:paraId="622E6058">
      <w:pPr>
        <w:numPr>
          <w:ilvl w:val="0"/>
          <w:numId w:val="0"/>
        </w:numPr>
        <w:spacing w:line="560" w:lineRule="exact"/>
        <w:ind w:firstLine="560" w:firstLineChars="200"/>
        <w:outlineLvl w:val="0"/>
        <w:rPr>
          <w:rFonts w:hint="default" w:ascii="仿宋_GB2312" w:hAnsi="Times New Roman" w:eastAsia="仿宋_GB2312" w:cs="Times New Roman"/>
          <w:bCs w:val="0"/>
          <w:color w:val="auto"/>
          <w:kern w:val="0"/>
          <w:sz w:val="28"/>
          <w:szCs w:val="28"/>
          <w:highlight w:val="none"/>
          <w:lang w:val="en-US" w:eastAsia="zh-CN"/>
        </w:rPr>
      </w:pPr>
      <w:bookmarkStart w:id="29" w:name="_Toc13161"/>
      <w:r>
        <w:rPr>
          <w:rFonts w:hint="eastAsia" w:ascii="仿宋_GB2312" w:hAnsi="Times New Roman" w:eastAsia="仿宋_GB2312" w:cs="Times New Roman"/>
          <w:bCs w:val="0"/>
          <w:color w:val="auto"/>
          <w:kern w:val="0"/>
          <w:sz w:val="28"/>
          <w:szCs w:val="28"/>
          <w:highlight w:val="none"/>
          <w:lang w:val="en-US" w:eastAsia="zh-CN"/>
        </w:rPr>
        <w:t>附件2：广东省交通运输标准化指导性技术文件工作流程图</w:t>
      </w:r>
      <w:bookmarkEnd w:id="29"/>
    </w:p>
    <w:p w14:paraId="21DD5F66">
      <w:pPr>
        <w:numPr>
          <w:ilvl w:val="0"/>
          <w:numId w:val="0"/>
        </w:numPr>
        <w:spacing w:line="560" w:lineRule="exact"/>
        <w:ind w:firstLine="560" w:firstLineChars="200"/>
        <w:outlineLvl w:val="0"/>
        <w:rPr>
          <w:rFonts w:hint="eastAsia" w:ascii="仿宋_GB2312" w:hAnsi="Times New Roman" w:eastAsia="仿宋_GB2312" w:cs="Times New Roman"/>
          <w:bCs w:val="0"/>
          <w:color w:val="auto"/>
          <w:kern w:val="0"/>
          <w:sz w:val="28"/>
          <w:szCs w:val="28"/>
          <w:highlight w:val="none"/>
          <w:lang w:val="en-US" w:eastAsia="zh-CN"/>
        </w:rPr>
      </w:pPr>
      <w:bookmarkStart w:id="30" w:name="_Toc21756"/>
      <w:r>
        <w:rPr>
          <w:rFonts w:hint="eastAsia" w:ascii="仿宋_GB2312" w:hAnsi="Times New Roman" w:eastAsia="仿宋_GB2312" w:cs="Times New Roman"/>
          <w:bCs w:val="0"/>
          <w:color w:val="auto"/>
          <w:kern w:val="0"/>
          <w:sz w:val="28"/>
          <w:szCs w:val="28"/>
          <w:highlight w:val="none"/>
          <w:lang w:val="en-US" w:eastAsia="zh-CN"/>
        </w:rPr>
        <w:t>附件3：</w:t>
      </w:r>
      <w:bookmarkEnd w:id="30"/>
      <w:bookmarkStart w:id="31" w:name="_Toc6094"/>
      <w:r>
        <w:rPr>
          <w:rFonts w:hint="eastAsia" w:ascii="仿宋_GB2312" w:hAnsi="Times New Roman" w:eastAsia="仿宋_GB2312" w:cs="Times New Roman"/>
          <w:bCs w:val="0"/>
          <w:color w:val="auto"/>
          <w:kern w:val="0"/>
          <w:sz w:val="28"/>
          <w:szCs w:val="28"/>
          <w:highlight w:val="none"/>
          <w:lang w:val="en-US" w:eastAsia="zh-CN"/>
        </w:rPr>
        <w:t>广东省交通运输标准化指导性技术文件项目立项申请书</w:t>
      </w:r>
      <w:bookmarkEnd w:id="31"/>
    </w:p>
    <w:p w14:paraId="4326C968">
      <w:pPr>
        <w:numPr>
          <w:ilvl w:val="0"/>
          <w:numId w:val="0"/>
        </w:numPr>
        <w:spacing w:line="560" w:lineRule="exact"/>
        <w:ind w:firstLine="560" w:firstLineChars="200"/>
        <w:outlineLvl w:val="0"/>
        <w:rPr>
          <w:rFonts w:hint="eastAsia" w:ascii="仿宋_GB2312" w:hAnsi="Times New Roman" w:eastAsia="仿宋_GB2312" w:cs="Times New Roman"/>
          <w:bCs w:val="0"/>
          <w:color w:val="auto"/>
          <w:kern w:val="0"/>
          <w:sz w:val="28"/>
          <w:szCs w:val="28"/>
          <w:highlight w:val="none"/>
          <w:lang w:val="en-US" w:eastAsia="zh-CN"/>
        </w:rPr>
      </w:pPr>
      <w:r>
        <w:rPr>
          <w:rFonts w:hint="eastAsia" w:ascii="仿宋_GB2312" w:hAnsi="Times New Roman" w:eastAsia="仿宋_GB2312" w:cs="Times New Roman"/>
          <w:bCs w:val="0"/>
          <w:color w:val="auto"/>
          <w:kern w:val="0"/>
          <w:sz w:val="28"/>
          <w:szCs w:val="28"/>
          <w:highlight w:val="none"/>
          <w:lang w:val="en-US" w:eastAsia="zh-CN"/>
        </w:rPr>
        <w:t>附件4：广东省交通运输标准化技术委员会**分委会项目审核意见表</w:t>
      </w:r>
    </w:p>
    <w:p w14:paraId="0F55C62D">
      <w:pPr>
        <w:numPr>
          <w:ilvl w:val="0"/>
          <w:numId w:val="0"/>
        </w:numPr>
        <w:spacing w:line="560" w:lineRule="exact"/>
        <w:ind w:firstLine="560" w:firstLineChars="200"/>
        <w:outlineLvl w:val="0"/>
        <w:rPr>
          <w:rFonts w:hint="eastAsia" w:ascii="仿宋_GB2312" w:hAnsi="Times New Roman" w:eastAsia="仿宋_GB2312" w:cs="Times New Roman"/>
          <w:bCs w:val="0"/>
          <w:color w:val="auto"/>
          <w:kern w:val="0"/>
          <w:sz w:val="28"/>
          <w:szCs w:val="28"/>
          <w:highlight w:val="none"/>
          <w:lang w:val="en-US" w:eastAsia="zh-CN"/>
        </w:rPr>
      </w:pPr>
      <w:r>
        <w:rPr>
          <w:rFonts w:hint="eastAsia" w:ascii="仿宋_GB2312" w:hAnsi="Times New Roman" w:eastAsia="仿宋_GB2312" w:cs="Times New Roman"/>
          <w:bCs w:val="0"/>
          <w:color w:val="auto"/>
          <w:kern w:val="0"/>
          <w:sz w:val="28"/>
          <w:szCs w:val="28"/>
          <w:highlight w:val="none"/>
          <w:lang w:val="en-US" w:eastAsia="zh-CN"/>
        </w:rPr>
        <w:t>附件5：广东省交通运输标准化技术委员会**分委会推荐项目排序汇总表</w:t>
      </w:r>
    </w:p>
    <w:p w14:paraId="3C24D87E">
      <w:pPr>
        <w:numPr>
          <w:ilvl w:val="0"/>
          <w:numId w:val="0"/>
        </w:numPr>
        <w:spacing w:line="560" w:lineRule="exact"/>
        <w:ind w:firstLine="560" w:firstLineChars="200"/>
        <w:outlineLvl w:val="0"/>
        <w:rPr>
          <w:rFonts w:hint="default" w:ascii="仿宋_GB2312" w:hAnsi="Times New Roman" w:eastAsia="仿宋_GB2312" w:cs="Times New Roman"/>
          <w:bCs w:val="0"/>
          <w:color w:val="auto"/>
          <w:kern w:val="0"/>
          <w:sz w:val="28"/>
          <w:szCs w:val="28"/>
          <w:highlight w:val="none"/>
          <w:lang w:val="en-US" w:eastAsia="zh-CN"/>
        </w:rPr>
      </w:pPr>
      <w:r>
        <w:rPr>
          <w:rFonts w:hint="eastAsia" w:ascii="仿宋_GB2312" w:hAnsi="Times New Roman" w:eastAsia="仿宋_GB2312" w:cs="Times New Roman"/>
          <w:bCs w:val="0"/>
          <w:color w:val="auto"/>
          <w:kern w:val="0"/>
          <w:sz w:val="28"/>
          <w:szCs w:val="28"/>
          <w:highlight w:val="none"/>
          <w:lang w:val="en-US" w:eastAsia="zh-CN"/>
        </w:rPr>
        <w:t>附件6：指导性技术文件封面和前言模板</w:t>
      </w:r>
    </w:p>
    <w:p w14:paraId="7D57558B">
      <w:pPr>
        <w:numPr>
          <w:ilvl w:val="0"/>
          <w:numId w:val="0"/>
        </w:numPr>
        <w:spacing w:line="560" w:lineRule="exact"/>
        <w:ind w:firstLine="560" w:firstLineChars="200"/>
        <w:outlineLvl w:val="0"/>
        <w:rPr>
          <w:rFonts w:hint="default" w:ascii="仿宋_GB2312" w:hAnsi="Times New Roman" w:eastAsia="仿宋_GB2312" w:cs="Times New Roman"/>
          <w:bCs w:val="0"/>
          <w:color w:val="auto"/>
          <w:kern w:val="0"/>
          <w:sz w:val="28"/>
          <w:szCs w:val="28"/>
          <w:highlight w:val="none"/>
          <w:lang w:val="en-US" w:eastAsia="zh-CN"/>
        </w:rPr>
      </w:pPr>
      <w:r>
        <w:rPr>
          <w:rFonts w:hint="eastAsia" w:ascii="仿宋_GB2312" w:hAnsi="Times New Roman" w:eastAsia="仿宋_GB2312" w:cs="Times New Roman"/>
          <w:bCs w:val="0"/>
          <w:color w:val="auto"/>
          <w:kern w:val="0"/>
          <w:sz w:val="28"/>
          <w:szCs w:val="28"/>
          <w:highlight w:val="none"/>
          <w:lang w:val="en-US" w:eastAsia="zh-CN"/>
        </w:rPr>
        <w:t>附件7：编制说明框架</w:t>
      </w:r>
    </w:p>
    <w:p w14:paraId="2569FDC9">
      <w:pPr>
        <w:numPr>
          <w:ilvl w:val="0"/>
          <w:numId w:val="0"/>
        </w:numPr>
        <w:spacing w:line="560" w:lineRule="exact"/>
        <w:ind w:firstLine="560" w:firstLineChars="200"/>
        <w:outlineLvl w:val="0"/>
        <w:rPr>
          <w:rFonts w:hint="default" w:ascii="仿宋_GB2312" w:hAnsi="Times New Roman" w:eastAsia="仿宋_GB2312" w:cs="Times New Roman"/>
          <w:bCs w:val="0"/>
          <w:color w:val="auto"/>
          <w:kern w:val="0"/>
          <w:sz w:val="28"/>
          <w:szCs w:val="28"/>
          <w:highlight w:val="none"/>
          <w:lang w:val="en-US" w:eastAsia="zh-CN"/>
        </w:rPr>
      </w:pPr>
      <w:r>
        <w:rPr>
          <w:rFonts w:hint="eastAsia" w:ascii="仿宋_GB2312" w:hAnsi="Times New Roman" w:eastAsia="仿宋_GB2312" w:cs="Times New Roman"/>
          <w:bCs w:val="0"/>
          <w:color w:val="auto"/>
          <w:kern w:val="0"/>
          <w:sz w:val="28"/>
          <w:szCs w:val="28"/>
          <w:highlight w:val="none"/>
          <w:lang w:val="en-US" w:eastAsia="zh-CN"/>
        </w:rPr>
        <w:t>附件8：初稿审查会审查要点</w:t>
      </w:r>
    </w:p>
    <w:p w14:paraId="22A6B47C">
      <w:pPr>
        <w:numPr>
          <w:ilvl w:val="0"/>
          <w:numId w:val="0"/>
        </w:numPr>
        <w:spacing w:line="560" w:lineRule="exact"/>
        <w:ind w:firstLine="560" w:firstLineChars="200"/>
        <w:outlineLvl w:val="0"/>
        <w:rPr>
          <w:rFonts w:hint="eastAsia" w:ascii="仿宋_GB2312" w:hAnsi="Times New Roman" w:eastAsia="仿宋_GB2312" w:cs="Times New Roman"/>
          <w:bCs w:val="0"/>
          <w:color w:val="auto"/>
          <w:kern w:val="0"/>
          <w:sz w:val="28"/>
          <w:szCs w:val="28"/>
          <w:highlight w:val="none"/>
          <w:lang w:val="en-US" w:eastAsia="zh-CN"/>
        </w:rPr>
      </w:pPr>
      <w:r>
        <w:rPr>
          <w:rFonts w:hint="eastAsia" w:ascii="仿宋_GB2312" w:hAnsi="Times New Roman" w:eastAsia="仿宋_GB2312" w:cs="Times New Roman"/>
          <w:bCs w:val="0"/>
          <w:color w:val="auto"/>
          <w:kern w:val="0"/>
          <w:sz w:val="28"/>
          <w:szCs w:val="28"/>
          <w:highlight w:val="none"/>
          <w:lang w:val="en-US" w:eastAsia="zh-CN"/>
        </w:rPr>
        <w:t>附件9：送审稿审查会审查要点</w:t>
      </w:r>
    </w:p>
    <w:p w14:paraId="5D116616">
      <w:pPr>
        <w:numPr>
          <w:ilvl w:val="0"/>
          <w:numId w:val="0"/>
        </w:numPr>
        <w:spacing w:line="560" w:lineRule="exact"/>
        <w:ind w:firstLine="560" w:firstLineChars="200"/>
        <w:outlineLvl w:val="0"/>
        <w:rPr>
          <w:rFonts w:hint="eastAsia" w:ascii="仿宋_GB2312" w:hAnsi="Times New Roman" w:eastAsia="仿宋_GB2312" w:cs="Times New Roman"/>
          <w:bCs w:val="0"/>
          <w:color w:val="auto"/>
          <w:kern w:val="0"/>
          <w:sz w:val="28"/>
          <w:szCs w:val="28"/>
          <w:highlight w:val="none"/>
          <w:lang w:val="en-US" w:eastAsia="zh-CN"/>
        </w:rPr>
      </w:pPr>
      <w:r>
        <w:rPr>
          <w:rFonts w:hint="eastAsia" w:ascii="仿宋_GB2312" w:hAnsi="Times New Roman" w:eastAsia="仿宋_GB2312" w:cs="Times New Roman"/>
          <w:bCs w:val="0"/>
          <w:color w:val="auto"/>
          <w:kern w:val="0"/>
          <w:sz w:val="28"/>
          <w:szCs w:val="28"/>
          <w:highlight w:val="none"/>
          <w:lang w:val="en-US" w:eastAsia="zh-CN"/>
        </w:rPr>
        <w:t>附件10：各编制阶段成套材料清单</w:t>
      </w:r>
    </w:p>
    <w:p w14:paraId="0FCB90E9">
      <w:pPr>
        <w:numPr>
          <w:ilvl w:val="0"/>
          <w:numId w:val="0"/>
        </w:numPr>
        <w:spacing w:line="560" w:lineRule="exact"/>
        <w:ind w:firstLine="560" w:firstLineChars="200"/>
        <w:outlineLvl w:val="0"/>
        <w:rPr>
          <w:rFonts w:hint="default" w:ascii="仿宋_GB2312" w:hAnsi="Times New Roman" w:eastAsia="仿宋_GB2312" w:cs="Times New Roman"/>
          <w:bCs w:val="0"/>
          <w:color w:val="auto"/>
          <w:kern w:val="0"/>
          <w:sz w:val="28"/>
          <w:szCs w:val="28"/>
          <w:highlight w:val="none"/>
          <w:lang w:val="en-US" w:eastAsia="zh-CN"/>
        </w:rPr>
        <w:sectPr>
          <w:pgSz w:w="11906" w:h="16838"/>
          <w:pgMar w:top="1440" w:right="1800" w:bottom="1440" w:left="1800" w:header="851" w:footer="1134" w:gutter="0"/>
          <w:pgNumType w:fmt="decimal"/>
          <w:cols w:space="720" w:num="1"/>
          <w:docGrid w:type="lines" w:linePitch="312" w:charSpace="0"/>
        </w:sectPr>
      </w:pPr>
      <w:r>
        <w:rPr>
          <w:rFonts w:hint="default" w:ascii="仿宋_GB2312" w:hAnsi="Times New Roman" w:eastAsia="仿宋_GB2312" w:cs="Times New Roman"/>
          <w:bCs w:val="0"/>
          <w:color w:val="auto"/>
          <w:kern w:val="0"/>
          <w:sz w:val="28"/>
          <w:szCs w:val="28"/>
          <w:highlight w:val="none"/>
          <w:lang w:val="en-US" w:eastAsia="zh-CN"/>
        </w:rPr>
        <w:t>附件</w:t>
      </w:r>
      <w:r>
        <w:rPr>
          <w:rFonts w:hint="eastAsia" w:ascii="仿宋_GB2312" w:hAnsi="Times New Roman" w:eastAsia="仿宋_GB2312" w:cs="Times New Roman"/>
          <w:bCs w:val="0"/>
          <w:color w:val="auto"/>
          <w:kern w:val="0"/>
          <w:sz w:val="28"/>
          <w:szCs w:val="28"/>
          <w:highlight w:val="none"/>
          <w:lang w:val="en-US" w:eastAsia="zh-CN"/>
        </w:rPr>
        <w:t>11</w:t>
      </w:r>
      <w:r>
        <w:rPr>
          <w:rFonts w:hint="default" w:ascii="仿宋_GB2312" w:hAnsi="Times New Roman" w:eastAsia="仿宋_GB2312" w:cs="Times New Roman"/>
          <w:bCs w:val="0"/>
          <w:color w:val="auto"/>
          <w:kern w:val="0"/>
          <w:sz w:val="28"/>
          <w:szCs w:val="28"/>
          <w:highlight w:val="none"/>
          <w:lang w:val="en-US" w:eastAsia="zh-CN"/>
        </w:rPr>
        <w:t>：宣贯ppt和一图读懂</w:t>
      </w:r>
      <w:r>
        <w:rPr>
          <w:rFonts w:hint="eastAsia" w:ascii="仿宋_GB2312" w:hAnsi="Times New Roman" w:eastAsia="仿宋_GB2312" w:cs="Times New Roman"/>
          <w:bCs w:val="0"/>
          <w:color w:val="auto"/>
          <w:kern w:val="0"/>
          <w:sz w:val="28"/>
          <w:szCs w:val="28"/>
          <w:highlight w:val="none"/>
          <w:lang w:val="en-US" w:eastAsia="zh-CN"/>
        </w:rPr>
        <w:t>编写</w:t>
      </w:r>
      <w:r>
        <w:rPr>
          <w:rFonts w:hint="default" w:ascii="仿宋_GB2312" w:hAnsi="Times New Roman" w:eastAsia="仿宋_GB2312" w:cs="Times New Roman"/>
          <w:bCs w:val="0"/>
          <w:color w:val="auto"/>
          <w:kern w:val="0"/>
          <w:sz w:val="28"/>
          <w:szCs w:val="28"/>
          <w:highlight w:val="none"/>
          <w:lang w:val="en-US" w:eastAsia="zh-CN"/>
        </w:rPr>
        <w:t>框架</w:t>
      </w:r>
    </w:p>
    <w:p w14:paraId="6C5DA233">
      <w:pPr>
        <w:keepNext w:val="0"/>
        <w:keepLines w:val="0"/>
        <w:widowControl w:val="0"/>
        <w:suppressLineNumbers w:val="0"/>
        <w:spacing w:before="0" w:beforeAutospacing="0" w:after="0" w:afterAutospacing="0"/>
        <w:ind w:left="0" w:right="0"/>
        <w:jc w:val="both"/>
        <w:outlineLvl w:val="0"/>
        <w:rPr>
          <w:rFonts w:hint="default" w:ascii="黑体" w:hAnsi="宋体" w:eastAsia="黑体" w:cs="黑体"/>
          <w:color w:val="auto"/>
          <w:kern w:val="2"/>
          <w:sz w:val="32"/>
          <w:szCs w:val="32"/>
          <w:highlight w:val="none"/>
          <w:lang w:val="en-US"/>
        </w:rPr>
      </w:pPr>
      <w:bookmarkStart w:id="32" w:name="_Toc11616"/>
      <w:r>
        <w:rPr>
          <w:rFonts w:hint="eastAsia" w:ascii="黑体" w:hAnsi="宋体" w:eastAsia="黑体" w:cs="黑体"/>
          <w:color w:val="auto"/>
          <w:kern w:val="2"/>
          <w:sz w:val="32"/>
          <w:szCs w:val="32"/>
          <w:highlight w:val="none"/>
          <w:lang w:val="en-US" w:eastAsia="zh-CN" w:bidi="ar"/>
        </w:rPr>
        <w:t>附件1</w:t>
      </w:r>
      <w:bookmarkEnd w:id="32"/>
    </w:p>
    <w:p w14:paraId="142A200D">
      <w:pPr>
        <w:keepNext w:val="0"/>
        <w:keepLines w:val="0"/>
        <w:widowControl w:val="0"/>
        <w:suppressLineNumbers w:val="0"/>
        <w:autoSpaceDE w:val="0"/>
        <w:autoSpaceDN/>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color w:val="auto"/>
          <w:kern w:val="2"/>
          <w:sz w:val="36"/>
          <w:szCs w:val="36"/>
          <w:highlight w:val="none"/>
          <w:lang w:val="en-US" w:eastAsia="zh-CN" w:bidi="ar"/>
        </w:rPr>
      </w:pPr>
      <w:r>
        <w:rPr>
          <w:rFonts w:hint="eastAsia" w:ascii="黑体" w:hAnsi="宋体" w:eastAsia="黑体" w:cs="黑体"/>
          <w:color w:val="auto"/>
          <w:kern w:val="2"/>
          <w:sz w:val="36"/>
          <w:szCs w:val="36"/>
          <w:highlight w:val="none"/>
          <w:lang w:val="en-US" w:eastAsia="zh-CN" w:bidi="ar"/>
        </w:rPr>
        <w:t xml:space="preserve"> </w:t>
      </w:r>
      <w:r>
        <w:rPr>
          <w:rFonts w:hint="eastAsia" w:ascii="方正小标宋简体" w:hAnsi="方正小标宋简体" w:eastAsia="方正小标宋简体" w:cs="方正小标宋简体"/>
          <w:color w:val="auto"/>
          <w:kern w:val="2"/>
          <w:sz w:val="36"/>
          <w:szCs w:val="36"/>
          <w:highlight w:val="none"/>
          <w:lang w:val="en-US" w:eastAsia="zh-CN" w:bidi="ar"/>
        </w:rPr>
        <w:t>分委会、统筹指导部门、其他指导部门对应列表</w:t>
      </w:r>
    </w:p>
    <w:p w14:paraId="235A6295">
      <w:pPr>
        <w:keepNext w:val="0"/>
        <w:keepLines w:val="0"/>
        <w:widowControl w:val="0"/>
        <w:suppressLineNumbers w:val="0"/>
        <w:autoSpaceDE w:val="0"/>
        <w:autoSpaceDN/>
        <w:spacing w:before="0" w:beforeAutospacing="0" w:after="0" w:afterAutospacing="0" w:line="560" w:lineRule="exact"/>
        <w:ind w:left="0" w:right="0"/>
        <w:jc w:val="center"/>
        <w:rPr>
          <w:rFonts w:hint="eastAsia" w:ascii="方正小标宋简体" w:hAnsi="方正小标宋简体" w:eastAsia="方正小标宋简体" w:cs="方正小标宋简体"/>
          <w:color w:val="auto"/>
          <w:kern w:val="2"/>
          <w:sz w:val="36"/>
          <w:szCs w:val="36"/>
          <w:highlight w:val="none"/>
          <w:lang w:bidi="ar"/>
        </w:rPr>
      </w:pP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
        <w:gridCol w:w="1137"/>
        <w:gridCol w:w="1307"/>
        <w:gridCol w:w="3855"/>
        <w:gridCol w:w="1823"/>
        <w:gridCol w:w="5539"/>
      </w:tblGrid>
      <w:tr w14:paraId="6BBCF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77" w:type="pct"/>
            <w:vMerge w:val="restart"/>
            <w:tcBorders>
              <w:top w:val="single" w:color="auto" w:sz="4" w:space="0"/>
              <w:left w:val="single" w:color="auto" w:sz="4" w:space="0"/>
              <w:right w:val="single" w:color="auto" w:sz="4" w:space="0"/>
            </w:tcBorders>
            <w:noWrap w:val="0"/>
            <w:vAlign w:val="center"/>
          </w:tcPr>
          <w:p w14:paraId="3658632B">
            <w:pPr>
              <w:keepNext w:val="0"/>
              <w:keepLines w:val="0"/>
              <w:widowControl w:val="0"/>
              <w:suppressLineNumbers w:val="0"/>
              <w:autoSpaceDE w:val="0"/>
              <w:autoSpaceDN/>
              <w:spacing w:before="0" w:beforeAutospacing="0" w:after="0" w:afterAutospacing="0"/>
              <w:ind w:left="0" w:right="0" w:firstLine="0" w:firstLineChars="0"/>
              <w:jc w:val="center"/>
              <w:rPr>
                <w:rFonts w:hint="default" w:ascii="Calibri" w:hAnsi="Calibri" w:eastAsia="宋体" w:cs="Times New Roman"/>
                <w:b/>
                <w:color w:val="auto"/>
                <w:kern w:val="2"/>
                <w:sz w:val="24"/>
                <w:szCs w:val="24"/>
                <w:highlight w:val="none"/>
              </w:rPr>
            </w:pPr>
            <w:r>
              <w:rPr>
                <w:rFonts w:hint="eastAsia" w:ascii="Calibri" w:hAnsi="Calibri" w:eastAsia="宋体" w:cs="Times New Roman"/>
                <w:b/>
                <w:color w:val="auto"/>
                <w:kern w:val="2"/>
                <w:sz w:val="24"/>
                <w:szCs w:val="24"/>
                <w:highlight w:val="none"/>
                <w:lang w:val="en-US" w:eastAsia="zh-CN" w:bidi="ar"/>
              </w:rPr>
              <w:t>序号</w:t>
            </w:r>
          </w:p>
        </w:tc>
        <w:tc>
          <w:tcPr>
            <w:tcW w:w="401" w:type="pct"/>
            <w:vMerge w:val="restart"/>
            <w:tcBorders>
              <w:top w:val="single" w:color="auto" w:sz="4" w:space="0"/>
              <w:left w:val="nil"/>
              <w:right w:val="single" w:color="auto" w:sz="4" w:space="0"/>
            </w:tcBorders>
            <w:noWrap w:val="0"/>
            <w:vAlign w:val="center"/>
          </w:tcPr>
          <w:p w14:paraId="0C23037F">
            <w:pPr>
              <w:keepNext w:val="0"/>
              <w:keepLines w:val="0"/>
              <w:widowControl w:val="0"/>
              <w:suppressLineNumbers w:val="0"/>
              <w:autoSpaceDE w:val="0"/>
              <w:autoSpaceDN/>
              <w:spacing w:before="0" w:beforeAutospacing="0" w:after="0" w:afterAutospacing="0"/>
              <w:ind w:left="0" w:right="0" w:firstLine="0" w:firstLineChars="0"/>
              <w:jc w:val="center"/>
              <w:rPr>
                <w:rFonts w:hint="default" w:ascii="Calibri" w:hAnsi="Calibri" w:eastAsia="宋体" w:cs="Times New Roman"/>
                <w:b/>
                <w:color w:val="auto"/>
                <w:kern w:val="2"/>
                <w:sz w:val="24"/>
                <w:szCs w:val="24"/>
                <w:highlight w:val="none"/>
              </w:rPr>
            </w:pPr>
            <w:r>
              <w:rPr>
                <w:rFonts w:hint="eastAsia" w:ascii="Calibri" w:hAnsi="Calibri" w:eastAsia="宋体" w:cs="Times New Roman"/>
                <w:b/>
                <w:color w:val="auto"/>
                <w:kern w:val="2"/>
                <w:sz w:val="24"/>
                <w:szCs w:val="24"/>
                <w:highlight w:val="none"/>
                <w:lang w:val="en-US" w:eastAsia="zh-CN" w:bidi="ar"/>
              </w:rPr>
              <w:t>分委会名称</w:t>
            </w:r>
          </w:p>
        </w:tc>
        <w:tc>
          <w:tcPr>
            <w:tcW w:w="461" w:type="pct"/>
            <w:vMerge w:val="restart"/>
            <w:tcBorders>
              <w:top w:val="single" w:color="auto" w:sz="4" w:space="0"/>
              <w:left w:val="nil"/>
              <w:right w:val="single" w:color="auto" w:sz="4" w:space="0"/>
            </w:tcBorders>
            <w:noWrap w:val="0"/>
            <w:vAlign w:val="center"/>
          </w:tcPr>
          <w:p w14:paraId="09B3C62B">
            <w:pPr>
              <w:keepNext w:val="0"/>
              <w:keepLines w:val="0"/>
              <w:widowControl w:val="0"/>
              <w:suppressLineNumbers w:val="0"/>
              <w:autoSpaceDE w:val="0"/>
              <w:autoSpaceDN/>
              <w:spacing w:before="0" w:beforeAutospacing="0" w:after="0" w:afterAutospacing="0"/>
              <w:ind w:left="0" w:right="0" w:firstLine="0" w:firstLineChars="0"/>
              <w:jc w:val="center"/>
              <w:rPr>
                <w:rFonts w:hint="default" w:ascii="Calibri" w:hAnsi="Calibri" w:eastAsia="宋体" w:cs="Times New Roman"/>
                <w:b/>
                <w:color w:val="auto"/>
                <w:kern w:val="2"/>
                <w:sz w:val="24"/>
                <w:szCs w:val="24"/>
                <w:highlight w:val="none"/>
                <w:lang w:val="en-US" w:eastAsia="zh-CN" w:bidi="ar"/>
              </w:rPr>
            </w:pPr>
            <w:r>
              <w:rPr>
                <w:rFonts w:hint="eastAsia" w:ascii="Calibri" w:hAnsi="Calibri" w:eastAsia="宋体" w:cs="Times New Roman"/>
                <w:b/>
                <w:color w:val="auto"/>
                <w:kern w:val="2"/>
                <w:sz w:val="24"/>
                <w:szCs w:val="24"/>
                <w:highlight w:val="none"/>
                <w:lang w:val="en-US" w:eastAsia="zh-CN" w:bidi="ar"/>
              </w:rPr>
              <w:t>专业编号</w:t>
            </w:r>
          </w:p>
        </w:tc>
        <w:tc>
          <w:tcPr>
            <w:tcW w:w="1360" w:type="pct"/>
            <w:vMerge w:val="restart"/>
            <w:tcBorders>
              <w:top w:val="single" w:color="auto" w:sz="4" w:space="0"/>
              <w:left w:val="nil"/>
              <w:right w:val="single" w:color="auto" w:sz="4" w:space="0"/>
            </w:tcBorders>
            <w:noWrap w:val="0"/>
            <w:vAlign w:val="center"/>
          </w:tcPr>
          <w:p w14:paraId="413F4CB1">
            <w:pPr>
              <w:keepNext w:val="0"/>
              <w:keepLines w:val="0"/>
              <w:widowControl w:val="0"/>
              <w:suppressLineNumbers w:val="0"/>
              <w:autoSpaceDE w:val="0"/>
              <w:autoSpaceDN/>
              <w:spacing w:before="0" w:beforeAutospacing="0" w:after="0" w:afterAutospacing="0"/>
              <w:ind w:left="0" w:right="0" w:firstLine="0" w:firstLineChars="0"/>
              <w:jc w:val="center"/>
              <w:rPr>
                <w:rFonts w:hint="default" w:ascii="Calibri" w:hAnsi="Calibri" w:eastAsia="宋体" w:cs="Times New Roman"/>
                <w:b/>
                <w:color w:val="auto"/>
                <w:kern w:val="2"/>
                <w:sz w:val="24"/>
                <w:szCs w:val="24"/>
                <w:highlight w:val="none"/>
              </w:rPr>
            </w:pPr>
            <w:r>
              <w:rPr>
                <w:rFonts w:hint="eastAsia" w:ascii="Calibri" w:hAnsi="Calibri" w:eastAsia="宋体" w:cs="Times New Roman"/>
                <w:b/>
                <w:color w:val="auto"/>
                <w:kern w:val="2"/>
                <w:sz w:val="24"/>
                <w:szCs w:val="24"/>
                <w:highlight w:val="none"/>
                <w:lang w:val="en-US" w:eastAsia="zh-CN" w:bidi="ar"/>
              </w:rPr>
              <w:t>分委会秘书处所在单位</w:t>
            </w:r>
          </w:p>
        </w:tc>
        <w:tc>
          <w:tcPr>
            <w:tcW w:w="2597" w:type="pct"/>
            <w:gridSpan w:val="2"/>
            <w:tcBorders>
              <w:top w:val="single" w:color="auto" w:sz="4" w:space="0"/>
              <w:left w:val="nil"/>
              <w:bottom w:val="single" w:color="auto" w:sz="4" w:space="0"/>
              <w:right w:val="single" w:color="auto" w:sz="4" w:space="0"/>
            </w:tcBorders>
            <w:noWrap w:val="0"/>
            <w:vAlign w:val="center"/>
          </w:tcPr>
          <w:p w14:paraId="015A9A68">
            <w:pPr>
              <w:keepNext w:val="0"/>
              <w:keepLines w:val="0"/>
              <w:widowControl w:val="0"/>
              <w:suppressLineNumbers w:val="0"/>
              <w:autoSpaceDE w:val="0"/>
              <w:autoSpaceDN/>
              <w:spacing w:before="0" w:beforeAutospacing="0" w:after="0" w:afterAutospacing="0"/>
              <w:ind w:left="0" w:right="0" w:firstLine="0" w:firstLineChars="0"/>
              <w:jc w:val="center"/>
              <w:rPr>
                <w:rFonts w:hint="default" w:ascii="宋体" w:hAnsi="宋体" w:eastAsia="宋体" w:cs="宋体"/>
                <w:b/>
                <w:color w:val="auto"/>
                <w:kern w:val="2"/>
                <w:sz w:val="24"/>
                <w:szCs w:val="24"/>
                <w:highlight w:val="none"/>
                <w:lang w:val="en-US" w:eastAsia="zh-CN" w:bidi="ar"/>
              </w:rPr>
            </w:pPr>
            <w:r>
              <w:rPr>
                <w:rFonts w:hint="eastAsia" w:ascii="宋体" w:hAnsi="宋体" w:eastAsia="宋体" w:cs="宋体"/>
                <w:b/>
                <w:color w:val="auto"/>
                <w:kern w:val="2"/>
                <w:sz w:val="24"/>
                <w:szCs w:val="24"/>
                <w:highlight w:val="none"/>
                <w:lang w:val="en-US" w:eastAsia="zh-CN" w:bidi="ar"/>
              </w:rPr>
              <w:t>指导部门</w:t>
            </w:r>
          </w:p>
        </w:tc>
      </w:tr>
      <w:tr w14:paraId="764B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77" w:type="pct"/>
            <w:vMerge w:val="continue"/>
            <w:tcBorders>
              <w:left w:val="single" w:color="auto" w:sz="4" w:space="0"/>
              <w:bottom w:val="single" w:color="auto" w:sz="4" w:space="0"/>
              <w:right w:val="single" w:color="auto" w:sz="4" w:space="0"/>
            </w:tcBorders>
            <w:noWrap w:val="0"/>
            <w:vAlign w:val="center"/>
          </w:tcPr>
          <w:p w14:paraId="27152542">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Calibri" w:hAnsi="Calibri" w:eastAsia="宋体" w:cs="Times New Roman"/>
                <w:b/>
                <w:color w:val="auto"/>
                <w:kern w:val="2"/>
                <w:sz w:val="24"/>
                <w:szCs w:val="24"/>
                <w:highlight w:val="none"/>
                <w:lang w:val="en-US" w:eastAsia="zh-CN" w:bidi="ar"/>
              </w:rPr>
            </w:pPr>
          </w:p>
        </w:tc>
        <w:tc>
          <w:tcPr>
            <w:tcW w:w="401" w:type="pct"/>
            <w:vMerge w:val="continue"/>
            <w:tcBorders>
              <w:left w:val="nil"/>
              <w:bottom w:val="single" w:color="auto" w:sz="4" w:space="0"/>
              <w:right w:val="single" w:color="auto" w:sz="4" w:space="0"/>
            </w:tcBorders>
            <w:noWrap w:val="0"/>
            <w:vAlign w:val="center"/>
          </w:tcPr>
          <w:p w14:paraId="6BFDCCDB">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Calibri" w:hAnsi="Calibri" w:eastAsia="宋体" w:cs="Times New Roman"/>
                <w:b/>
                <w:color w:val="auto"/>
                <w:kern w:val="2"/>
                <w:sz w:val="24"/>
                <w:szCs w:val="24"/>
                <w:highlight w:val="none"/>
                <w:lang w:val="en-US" w:eastAsia="zh-CN" w:bidi="ar"/>
              </w:rPr>
            </w:pPr>
          </w:p>
        </w:tc>
        <w:tc>
          <w:tcPr>
            <w:tcW w:w="461" w:type="pct"/>
            <w:vMerge w:val="continue"/>
            <w:tcBorders>
              <w:left w:val="nil"/>
              <w:bottom w:val="single" w:color="auto" w:sz="4" w:space="0"/>
              <w:right w:val="single" w:color="auto" w:sz="4" w:space="0"/>
            </w:tcBorders>
            <w:noWrap w:val="0"/>
            <w:vAlign w:val="center"/>
          </w:tcPr>
          <w:p w14:paraId="23F19B5F">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Calibri" w:hAnsi="Calibri" w:eastAsia="宋体" w:cs="Times New Roman"/>
                <w:b/>
                <w:color w:val="auto"/>
                <w:kern w:val="2"/>
                <w:sz w:val="24"/>
                <w:szCs w:val="24"/>
                <w:highlight w:val="none"/>
                <w:lang w:val="en-US" w:eastAsia="zh-CN" w:bidi="ar"/>
              </w:rPr>
            </w:pPr>
          </w:p>
        </w:tc>
        <w:tc>
          <w:tcPr>
            <w:tcW w:w="1360" w:type="pct"/>
            <w:vMerge w:val="continue"/>
            <w:tcBorders>
              <w:left w:val="nil"/>
              <w:bottom w:val="single" w:color="auto" w:sz="4" w:space="0"/>
              <w:right w:val="single" w:color="auto" w:sz="4" w:space="0"/>
            </w:tcBorders>
            <w:noWrap w:val="0"/>
            <w:vAlign w:val="center"/>
          </w:tcPr>
          <w:p w14:paraId="7A04E246">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Calibri" w:hAnsi="Calibri" w:eastAsia="宋体" w:cs="Times New Roman"/>
                <w:b/>
                <w:color w:val="auto"/>
                <w:kern w:val="2"/>
                <w:sz w:val="24"/>
                <w:szCs w:val="24"/>
                <w:highlight w:val="none"/>
                <w:lang w:val="en-US" w:eastAsia="zh-CN" w:bidi="ar"/>
              </w:rPr>
            </w:pPr>
          </w:p>
        </w:tc>
        <w:tc>
          <w:tcPr>
            <w:tcW w:w="643" w:type="pct"/>
            <w:tcBorders>
              <w:top w:val="single" w:color="auto" w:sz="4" w:space="0"/>
              <w:left w:val="nil"/>
              <w:bottom w:val="single" w:color="000000" w:sz="4" w:space="0"/>
              <w:right w:val="single" w:color="auto" w:sz="4" w:space="0"/>
            </w:tcBorders>
            <w:shd w:val="clear" w:color="auto" w:fill="auto"/>
            <w:noWrap w:val="0"/>
            <w:vAlign w:val="center"/>
          </w:tcPr>
          <w:p w14:paraId="56555060">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Calibri" w:hAnsi="Calibri" w:eastAsia="宋体" w:cs="Times New Roman"/>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
              </w:rPr>
              <w:t>统筹</w:t>
            </w:r>
            <w:r>
              <w:rPr>
                <w:rFonts w:hint="eastAsia" w:ascii="Calibri" w:hAnsi="Calibri" w:eastAsia="宋体" w:cs="Times New Roman"/>
                <w:b/>
                <w:color w:val="auto"/>
                <w:kern w:val="2"/>
                <w:sz w:val="24"/>
                <w:szCs w:val="24"/>
                <w:highlight w:val="none"/>
                <w:lang w:val="en-US" w:eastAsia="zh-CN" w:bidi="ar"/>
              </w:rPr>
              <w:t>指导部门</w:t>
            </w:r>
          </w:p>
        </w:tc>
        <w:tc>
          <w:tcPr>
            <w:tcW w:w="1954" w:type="pct"/>
            <w:tcBorders>
              <w:top w:val="single" w:color="auto" w:sz="4" w:space="0"/>
              <w:left w:val="nil"/>
              <w:bottom w:val="single" w:color="auto" w:sz="4" w:space="0"/>
              <w:right w:val="single" w:color="auto" w:sz="4" w:space="0"/>
            </w:tcBorders>
            <w:shd w:val="clear" w:color="auto" w:fill="auto"/>
            <w:noWrap w:val="0"/>
            <w:vAlign w:val="center"/>
          </w:tcPr>
          <w:p w14:paraId="15D72015">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宋体" w:hAnsi="宋体" w:eastAsia="宋体" w:cs="宋体"/>
                <w:b/>
                <w:color w:val="auto"/>
                <w:kern w:val="2"/>
                <w:sz w:val="24"/>
                <w:szCs w:val="24"/>
                <w:highlight w:val="none"/>
                <w:lang w:val="en-US" w:eastAsia="zh-CN" w:bidi="ar"/>
              </w:rPr>
            </w:pPr>
            <w:r>
              <w:rPr>
                <w:rFonts w:hint="eastAsia" w:ascii="宋体" w:hAnsi="宋体" w:eastAsia="宋体" w:cs="宋体"/>
                <w:b/>
                <w:color w:val="auto"/>
                <w:kern w:val="2"/>
                <w:sz w:val="24"/>
                <w:szCs w:val="24"/>
                <w:highlight w:val="none"/>
                <w:lang w:val="en-US" w:eastAsia="zh-CN" w:bidi="ar"/>
              </w:rPr>
              <w:t>其他指导部门</w:t>
            </w:r>
          </w:p>
        </w:tc>
      </w:tr>
      <w:tr w14:paraId="146E9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77" w:type="pct"/>
            <w:tcBorders>
              <w:top w:val="single" w:color="auto" w:sz="4" w:space="0"/>
              <w:left w:val="single" w:color="auto" w:sz="4" w:space="0"/>
              <w:bottom w:val="single" w:color="auto" w:sz="4" w:space="0"/>
              <w:right w:val="single" w:color="auto" w:sz="4" w:space="0"/>
            </w:tcBorders>
            <w:noWrap w:val="0"/>
            <w:vAlign w:val="center"/>
          </w:tcPr>
          <w:p w14:paraId="57F2F0F3">
            <w:pPr>
              <w:keepNext w:val="0"/>
              <w:keepLines w:val="0"/>
              <w:widowControl w:val="0"/>
              <w:suppressLineNumbers w:val="0"/>
              <w:autoSpaceDE w:val="0"/>
              <w:autoSpaceDN/>
              <w:adjustRightInd w:val="0"/>
              <w:snapToGrid w:val="0"/>
              <w:spacing w:before="0" w:beforeAutospacing="0" w:after="0" w:afterAutospacing="0" w:line="480" w:lineRule="atLeast"/>
              <w:ind w:left="0" w:right="0" w:firstLine="0" w:firstLineChars="0"/>
              <w:jc w:val="center"/>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1</w:t>
            </w:r>
          </w:p>
        </w:tc>
        <w:tc>
          <w:tcPr>
            <w:tcW w:w="401" w:type="pct"/>
            <w:tcBorders>
              <w:top w:val="single" w:color="auto" w:sz="4" w:space="0"/>
              <w:left w:val="nil"/>
              <w:bottom w:val="single" w:color="auto" w:sz="4" w:space="0"/>
              <w:right w:val="single" w:color="auto" w:sz="4" w:space="0"/>
            </w:tcBorders>
            <w:noWrap w:val="0"/>
            <w:vAlign w:val="center"/>
          </w:tcPr>
          <w:p w14:paraId="585D8F59">
            <w:pPr>
              <w:keepNext w:val="0"/>
              <w:keepLines w:val="0"/>
              <w:widowControl w:val="0"/>
              <w:suppressLineNumbers w:val="0"/>
              <w:autoSpaceDE w:val="0"/>
              <w:autoSpaceDN/>
              <w:adjustRightInd w:val="0"/>
              <w:snapToGrid w:val="0"/>
              <w:spacing w:before="0" w:beforeAutospacing="0" w:after="0" w:afterAutospacing="0" w:line="480" w:lineRule="atLeast"/>
              <w:ind w:left="0" w:right="0" w:firstLine="0" w:firstLineChars="0"/>
              <w:jc w:val="center"/>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公路工程</w:t>
            </w:r>
          </w:p>
        </w:tc>
        <w:tc>
          <w:tcPr>
            <w:tcW w:w="461" w:type="pct"/>
            <w:tcBorders>
              <w:top w:val="single" w:color="auto" w:sz="4" w:space="0"/>
              <w:left w:val="nil"/>
              <w:bottom w:val="single" w:color="auto" w:sz="4" w:space="0"/>
              <w:right w:val="single" w:color="auto" w:sz="4" w:space="0"/>
            </w:tcBorders>
            <w:noWrap w:val="0"/>
            <w:vAlign w:val="center"/>
          </w:tcPr>
          <w:p w14:paraId="40D5AB40">
            <w:pPr>
              <w:keepNext w:val="0"/>
              <w:keepLines w:val="0"/>
              <w:widowControl w:val="0"/>
              <w:suppressLineNumbers w:val="0"/>
              <w:autoSpaceDE w:val="0"/>
              <w:autoSpaceDN/>
              <w:adjustRightInd w:val="0"/>
              <w:snapToGrid w:val="0"/>
              <w:spacing w:before="0" w:beforeAutospacing="0" w:after="0" w:afterAutospacing="0" w:line="480" w:lineRule="atLeast"/>
              <w:ind w:left="0" w:right="0" w:firstLine="0" w:firstLineChars="0"/>
              <w:jc w:val="center"/>
              <w:rPr>
                <w:rFonts w:hint="default" w:ascii="宋体" w:hAnsi="宋体" w:eastAsia="宋体" w:cs="宋体"/>
                <w:color w:val="auto"/>
                <w:spacing w:val="-8"/>
                <w:kern w:val="2"/>
                <w:sz w:val="24"/>
                <w:szCs w:val="24"/>
                <w:highlight w:val="none"/>
                <w:lang w:val="en-US" w:eastAsia="zh-CN" w:bidi="ar"/>
              </w:rPr>
            </w:pPr>
            <w:r>
              <w:rPr>
                <w:rFonts w:hint="eastAsia" w:ascii="宋体" w:hAnsi="宋体" w:eastAsia="宋体" w:cs="宋体"/>
                <w:color w:val="auto"/>
                <w:spacing w:val="-8"/>
                <w:kern w:val="2"/>
                <w:sz w:val="24"/>
                <w:szCs w:val="24"/>
                <w:highlight w:val="none"/>
                <w:lang w:val="en-US" w:eastAsia="zh-CN" w:bidi="ar"/>
              </w:rPr>
              <w:t>01</w:t>
            </w:r>
          </w:p>
        </w:tc>
        <w:tc>
          <w:tcPr>
            <w:tcW w:w="1360" w:type="pct"/>
            <w:tcBorders>
              <w:top w:val="single" w:color="auto" w:sz="4" w:space="0"/>
              <w:left w:val="nil"/>
              <w:bottom w:val="single" w:color="auto" w:sz="4" w:space="0"/>
              <w:right w:val="single" w:color="000000" w:sz="4" w:space="0"/>
            </w:tcBorders>
            <w:noWrap w:val="0"/>
            <w:vAlign w:val="center"/>
          </w:tcPr>
          <w:p w14:paraId="1F77A3A9">
            <w:pPr>
              <w:keepNext w:val="0"/>
              <w:keepLines w:val="0"/>
              <w:widowControl w:val="0"/>
              <w:suppressLineNumbers w:val="0"/>
              <w:autoSpaceDE w:val="0"/>
              <w:autoSpaceDN/>
              <w:adjustRightInd w:val="0"/>
              <w:snapToGrid w:val="0"/>
              <w:spacing w:before="0" w:beforeAutospacing="0" w:after="0" w:afterAutospacing="0" w:line="480" w:lineRule="atLeast"/>
              <w:ind w:left="0" w:right="0" w:firstLine="0" w:firstLineChars="0"/>
              <w:jc w:val="center"/>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广东省公路学会</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3DCF4A9B">
            <w:pPr>
              <w:keepNext w:val="0"/>
              <w:keepLines w:val="0"/>
              <w:widowControl w:val="0"/>
              <w:suppressLineNumbers w:val="0"/>
              <w:autoSpaceDE w:val="0"/>
              <w:autoSpaceDN/>
              <w:adjustRightInd w:val="0"/>
              <w:snapToGrid w:val="0"/>
              <w:spacing w:before="0" w:beforeAutospacing="0" w:after="0" w:afterAutospacing="0" w:line="480" w:lineRule="atLeast"/>
              <w:ind w:left="0" w:right="0" w:firstLine="0" w:firstLineChars="0"/>
              <w:jc w:val="center"/>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基建管理处</w:t>
            </w:r>
          </w:p>
        </w:tc>
        <w:tc>
          <w:tcPr>
            <w:tcW w:w="1954" w:type="pct"/>
            <w:tcBorders>
              <w:top w:val="nil"/>
              <w:left w:val="single" w:color="000000" w:sz="4" w:space="0"/>
              <w:bottom w:val="single" w:color="auto" w:sz="4" w:space="0"/>
              <w:right w:val="single" w:color="auto" w:sz="4" w:space="0"/>
            </w:tcBorders>
            <w:noWrap w:val="0"/>
            <w:vAlign w:val="center"/>
          </w:tcPr>
          <w:p w14:paraId="5CB0BCA7">
            <w:pPr>
              <w:keepNext w:val="0"/>
              <w:keepLines w:val="0"/>
              <w:widowControl w:val="0"/>
              <w:suppressLineNumbers w:val="0"/>
              <w:autoSpaceDE w:val="0"/>
              <w:autoSpaceDN/>
              <w:adjustRightInd w:val="0"/>
              <w:snapToGrid w:val="0"/>
              <w:spacing w:before="0" w:beforeAutospacing="0" w:after="0" w:afterAutospacing="0" w:line="480" w:lineRule="atLeast"/>
              <w:ind w:left="0" w:right="0" w:firstLine="0" w:firstLineChars="0"/>
              <w:jc w:val="both"/>
              <w:rPr>
                <w:rFonts w:hint="default" w:ascii="宋体" w:hAnsi="宋体" w:eastAsia="宋体" w:cs="宋体"/>
                <w:color w:val="auto"/>
                <w:spacing w:val="-8"/>
                <w:kern w:val="2"/>
                <w:sz w:val="24"/>
                <w:szCs w:val="24"/>
                <w:highlight w:val="none"/>
                <w:lang w:val="en-US" w:eastAsia="zh-CN" w:bidi="ar"/>
              </w:rPr>
            </w:pPr>
            <w:r>
              <w:rPr>
                <w:rFonts w:hint="eastAsia" w:ascii="宋体" w:hAnsi="宋体" w:eastAsia="宋体" w:cs="宋体"/>
                <w:color w:val="auto"/>
                <w:spacing w:val="-8"/>
                <w:sz w:val="24"/>
                <w:szCs w:val="24"/>
                <w:highlight w:val="none"/>
                <w:lang w:val="en-US" w:eastAsia="zh-CN"/>
              </w:rPr>
              <w:t>综合规划处、安全监督处、交通综合执法监督处、公路路政处、工程质量管理处</w:t>
            </w:r>
          </w:p>
        </w:tc>
      </w:tr>
      <w:tr w14:paraId="5702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77" w:type="pct"/>
            <w:tcBorders>
              <w:top w:val="single" w:color="auto" w:sz="4" w:space="0"/>
              <w:left w:val="single" w:color="auto" w:sz="4" w:space="0"/>
              <w:bottom w:val="single" w:color="auto" w:sz="4" w:space="0"/>
              <w:right w:val="single" w:color="auto" w:sz="4" w:space="0"/>
            </w:tcBorders>
            <w:noWrap w:val="0"/>
            <w:vAlign w:val="center"/>
          </w:tcPr>
          <w:p w14:paraId="24C6BCFB">
            <w:pPr>
              <w:keepNext w:val="0"/>
              <w:keepLines w:val="0"/>
              <w:widowControl w:val="0"/>
              <w:suppressLineNumbers w:val="0"/>
              <w:autoSpaceDE w:val="0"/>
              <w:autoSpaceDN/>
              <w:adjustRightInd w:val="0"/>
              <w:snapToGrid w:val="0"/>
              <w:spacing w:before="0" w:beforeAutospacing="0" w:after="0" w:afterAutospacing="0" w:line="480" w:lineRule="atLeast"/>
              <w:ind w:left="0" w:right="0" w:firstLine="0" w:firstLineChars="0"/>
              <w:jc w:val="center"/>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2</w:t>
            </w:r>
          </w:p>
        </w:tc>
        <w:tc>
          <w:tcPr>
            <w:tcW w:w="401" w:type="pct"/>
            <w:tcBorders>
              <w:top w:val="single" w:color="auto" w:sz="4" w:space="0"/>
              <w:left w:val="nil"/>
              <w:bottom w:val="single" w:color="auto" w:sz="4" w:space="0"/>
              <w:right w:val="single" w:color="auto" w:sz="4" w:space="0"/>
            </w:tcBorders>
            <w:noWrap w:val="0"/>
            <w:vAlign w:val="center"/>
          </w:tcPr>
          <w:p w14:paraId="282D3DA5">
            <w:pPr>
              <w:keepNext w:val="0"/>
              <w:keepLines w:val="0"/>
              <w:widowControl w:val="0"/>
              <w:suppressLineNumbers w:val="0"/>
              <w:autoSpaceDE w:val="0"/>
              <w:autoSpaceDN/>
              <w:adjustRightInd w:val="0"/>
              <w:snapToGrid w:val="0"/>
              <w:spacing w:before="0" w:beforeAutospacing="0" w:after="0" w:afterAutospacing="0" w:line="480" w:lineRule="atLeast"/>
              <w:ind w:left="0" w:right="0" w:firstLine="0" w:firstLineChars="0"/>
              <w:jc w:val="center"/>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水运工程</w:t>
            </w:r>
          </w:p>
        </w:tc>
        <w:tc>
          <w:tcPr>
            <w:tcW w:w="461" w:type="pct"/>
            <w:tcBorders>
              <w:top w:val="single" w:color="auto" w:sz="4" w:space="0"/>
              <w:left w:val="nil"/>
              <w:bottom w:val="single" w:color="auto" w:sz="4" w:space="0"/>
              <w:right w:val="single" w:color="auto" w:sz="4" w:space="0"/>
            </w:tcBorders>
            <w:noWrap w:val="0"/>
            <w:vAlign w:val="center"/>
          </w:tcPr>
          <w:p w14:paraId="7CE58FB4">
            <w:pPr>
              <w:keepNext w:val="0"/>
              <w:keepLines w:val="0"/>
              <w:widowControl w:val="0"/>
              <w:suppressLineNumbers w:val="0"/>
              <w:autoSpaceDE w:val="0"/>
              <w:autoSpaceDN/>
              <w:adjustRightInd w:val="0"/>
              <w:snapToGrid w:val="0"/>
              <w:spacing w:before="0" w:beforeAutospacing="0" w:after="0" w:afterAutospacing="0" w:line="480" w:lineRule="atLeast"/>
              <w:ind w:left="0" w:right="0" w:firstLine="0" w:firstLineChars="0"/>
              <w:jc w:val="center"/>
              <w:rPr>
                <w:rFonts w:hint="default" w:ascii="宋体" w:hAnsi="宋体" w:eastAsia="宋体" w:cs="宋体"/>
                <w:color w:val="auto"/>
                <w:spacing w:val="-8"/>
                <w:kern w:val="2"/>
                <w:sz w:val="24"/>
                <w:szCs w:val="24"/>
                <w:highlight w:val="none"/>
                <w:lang w:val="en-US" w:eastAsia="zh-CN" w:bidi="ar"/>
              </w:rPr>
            </w:pPr>
            <w:r>
              <w:rPr>
                <w:rFonts w:hint="eastAsia" w:ascii="宋体" w:hAnsi="宋体" w:eastAsia="宋体" w:cs="宋体"/>
                <w:color w:val="auto"/>
                <w:spacing w:val="-8"/>
                <w:kern w:val="2"/>
                <w:sz w:val="24"/>
                <w:szCs w:val="24"/>
                <w:highlight w:val="none"/>
                <w:lang w:val="en-US" w:eastAsia="zh-CN" w:bidi="ar"/>
              </w:rPr>
              <w:t>02</w:t>
            </w:r>
          </w:p>
        </w:tc>
        <w:tc>
          <w:tcPr>
            <w:tcW w:w="1360" w:type="pct"/>
            <w:tcBorders>
              <w:top w:val="single" w:color="auto" w:sz="4" w:space="0"/>
              <w:left w:val="nil"/>
              <w:bottom w:val="single" w:color="auto" w:sz="4" w:space="0"/>
              <w:right w:val="single" w:color="000000" w:sz="4" w:space="0"/>
            </w:tcBorders>
            <w:noWrap w:val="0"/>
            <w:vAlign w:val="center"/>
          </w:tcPr>
          <w:p w14:paraId="12EAC6A4">
            <w:pPr>
              <w:keepNext w:val="0"/>
              <w:keepLines w:val="0"/>
              <w:widowControl w:val="0"/>
              <w:suppressLineNumbers w:val="0"/>
              <w:autoSpaceDE w:val="0"/>
              <w:autoSpaceDN/>
              <w:adjustRightInd w:val="0"/>
              <w:snapToGrid w:val="0"/>
              <w:spacing w:before="0" w:beforeAutospacing="0" w:after="0" w:afterAutospacing="0" w:line="480" w:lineRule="atLeast"/>
              <w:ind w:left="0" w:right="0" w:firstLine="0" w:firstLineChars="0"/>
              <w:jc w:val="center"/>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中交第四航务工程勘察设计院有限公司</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0E57312E">
            <w:pPr>
              <w:keepNext w:val="0"/>
              <w:keepLines w:val="0"/>
              <w:suppressLineNumbers w:val="0"/>
              <w:autoSpaceDE w:val="0"/>
              <w:adjustRightInd w:val="0"/>
              <w:snapToGrid w:val="0"/>
              <w:spacing w:before="0" w:beforeAutospacing="0" w:after="0" w:afterAutospacing="0" w:line="480" w:lineRule="atLeast"/>
              <w:ind w:left="0" w:right="0"/>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kern w:val="2"/>
                <w:sz w:val="24"/>
                <w:szCs w:val="24"/>
                <w:highlight w:val="none"/>
                <w:lang w:val="en-US" w:eastAsia="zh-CN" w:bidi="ar"/>
              </w:rPr>
              <w:t>基建管理处</w:t>
            </w:r>
          </w:p>
        </w:tc>
        <w:tc>
          <w:tcPr>
            <w:tcW w:w="1954" w:type="pct"/>
            <w:tcBorders>
              <w:top w:val="nil"/>
              <w:left w:val="single" w:color="000000" w:sz="4" w:space="0"/>
              <w:bottom w:val="single" w:color="auto" w:sz="4" w:space="0"/>
              <w:right w:val="single" w:color="auto" w:sz="4" w:space="0"/>
            </w:tcBorders>
            <w:noWrap w:val="0"/>
            <w:vAlign w:val="center"/>
          </w:tcPr>
          <w:p w14:paraId="5DC16972">
            <w:pPr>
              <w:keepNext w:val="0"/>
              <w:keepLines w:val="0"/>
              <w:suppressLineNumbers w:val="0"/>
              <w:autoSpaceDE w:val="0"/>
              <w:adjustRightInd w:val="0"/>
              <w:snapToGrid w:val="0"/>
              <w:spacing w:before="0" w:beforeAutospacing="0" w:after="0" w:afterAutospacing="0" w:line="480" w:lineRule="atLeast"/>
              <w:ind w:left="0" w:right="0"/>
              <w:jc w:val="both"/>
              <w:rPr>
                <w:rFonts w:hint="default"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val="en-US" w:eastAsia="zh-CN"/>
              </w:rPr>
              <w:t>综合规划处、安全监督处、交通综合执法监督处、航道管理处、工程质量管理处、水运管理处、港口管理处</w:t>
            </w:r>
          </w:p>
        </w:tc>
      </w:tr>
      <w:tr w14:paraId="39A4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 w:type="pct"/>
            <w:tcBorders>
              <w:top w:val="single" w:color="auto" w:sz="4" w:space="0"/>
              <w:left w:val="single" w:color="auto" w:sz="4" w:space="0"/>
              <w:bottom w:val="single" w:color="auto" w:sz="4" w:space="0"/>
              <w:right w:val="single" w:color="auto" w:sz="4" w:space="0"/>
            </w:tcBorders>
            <w:noWrap w:val="0"/>
            <w:vAlign w:val="center"/>
          </w:tcPr>
          <w:p w14:paraId="03468C4D">
            <w:pPr>
              <w:keepNext w:val="0"/>
              <w:keepLines w:val="0"/>
              <w:widowControl w:val="0"/>
              <w:suppressLineNumbers w:val="0"/>
              <w:autoSpaceDE w:val="0"/>
              <w:autoSpaceDN/>
              <w:adjustRightInd w:val="0"/>
              <w:snapToGrid w:val="0"/>
              <w:spacing w:before="0" w:beforeAutospacing="0" w:after="0" w:afterAutospacing="0" w:line="480" w:lineRule="atLeast"/>
              <w:ind w:left="0" w:leftChars="0" w:right="0" w:rightChars="0" w:firstLine="0" w:firstLineChars="0"/>
              <w:jc w:val="center"/>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
              </w:rPr>
              <w:t>3</w:t>
            </w:r>
          </w:p>
        </w:tc>
        <w:tc>
          <w:tcPr>
            <w:tcW w:w="401" w:type="pct"/>
            <w:tcBorders>
              <w:top w:val="single" w:color="auto" w:sz="4" w:space="0"/>
              <w:left w:val="nil"/>
              <w:bottom w:val="single" w:color="auto" w:sz="4" w:space="0"/>
              <w:right w:val="single" w:color="auto" w:sz="4" w:space="0"/>
            </w:tcBorders>
            <w:noWrap w:val="0"/>
            <w:vAlign w:val="center"/>
          </w:tcPr>
          <w:p w14:paraId="33E7C634">
            <w:pPr>
              <w:keepNext w:val="0"/>
              <w:keepLines w:val="0"/>
              <w:widowControl w:val="0"/>
              <w:suppressLineNumbers w:val="0"/>
              <w:autoSpaceDE w:val="0"/>
              <w:autoSpaceDN/>
              <w:adjustRightInd w:val="0"/>
              <w:snapToGrid w:val="0"/>
              <w:spacing w:before="0" w:beforeAutospacing="0" w:after="0" w:afterAutospacing="0" w:line="480" w:lineRule="atLeast"/>
              <w:ind w:left="0" w:leftChars="0" w:right="0" w:rightChars="0" w:firstLine="0" w:firstLineChars="0"/>
              <w:jc w:val="center"/>
              <w:rPr>
                <w:rFonts w:hint="default"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
              </w:rPr>
              <w:t>铁路工程</w:t>
            </w:r>
          </w:p>
        </w:tc>
        <w:tc>
          <w:tcPr>
            <w:tcW w:w="461" w:type="pct"/>
            <w:tcBorders>
              <w:top w:val="single" w:color="auto" w:sz="4" w:space="0"/>
              <w:left w:val="nil"/>
              <w:bottom w:val="single" w:color="auto" w:sz="4" w:space="0"/>
              <w:right w:val="single" w:color="auto" w:sz="4" w:space="0"/>
            </w:tcBorders>
            <w:noWrap w:val="0"/>
            <w:vAlign w:val="center"/>
          </w:tcPr>
          <w:p w14:paraId="3761DB27">
            <w:pPr>
              <w:keepNext w:val="0"/>
              <w:keepLines w:val="0"/>
              <w:widowControl w:val="0"/>
              <w:suppressLineNumbers w:val="0"/>
              <w:autoSpaceDE w:val="0"/>
              <w:autoSpaceDN/>
              <w:adjustRightInd w:val="0"/>
              <w:snapToGrid w:val="0"/>
              <w:spacing w:before="0" w:beforeAutospacing="0" w:after="0" w:afterAutospacing="0" w:line="480" w:lineRule="atLeast"/>
              <w:ind w:left="0" w:leftChars="0" w:right="0" w:rightChars="0" w:firstLine="0" w:firstLineChars="0"/>
              <w:jc w:val="center"/>
              <w:rPr>
                <w:rFonts w:hint="default" w:ascii="宋体" w:hAnsi="宋体" w:eastAsia="宋体" w:cs="宋体"/>
                <w:color w:val="auto"/>
                <w:spacing w:val="-8"/>
                <w:kern w:val="2"/>
                <w:sz w:val="24"/>
                <w:szCs w:val="24"/>
                <w:highlight w:val="none"/>
                <w:lang w:val="en-US" w:eastAsia="zh-CN" w:bidi="ar"/>
              </w:rPr>
            </w:pPr>
            <w:r>
              <w:rPr>
                <w:rFonts w:hint="eastAsia" w:ascii="宋体" w:hAnsi="宋体" w:eastAsia="宋体" w:cs="宋体"/>
                <w:color w:val="auto"/>
                <w:spacing w:val="-8"/>
                <w:kern w:val="2"/>
                <w:sz w:val="24"/>
                <w:szCs w:val="24"/>
                <w:highlight w:val="none"/>
                <w:lang w:val="en-US" w:eastAsia="zh-CN" w:bidi="ar"/>
              </w:rPr>
              <w:t>03</w:t>
            </w:r>
          </w:p>
        </w:tc>
        <w:tc>
          <w:tcPr>
            <w:tcW w:w="1360" w:type="pct"/>
            <w:tcBorders>
              <w:top w:val="single" w:color="auto" w:sz="4" w:space="0"/>
              <w:left w:val="nil"/>
              <w:bottom w:val="single" w:color="auto" w:sz="4" w:space="0"/>
              <w:right w:val="single" w:color="auto" w:sz="4" w:space="0"/>
            </w:tcBorders>
            <w:noWrap w:val="0"/>
            <w:vAlign w:val="center"/>
          </w:tcPr>
          <w:p w14:paraId="373B49C1">
            <w:pPr>
              <w:keepNext w:val="0"/>
              <w:keepLines w:val="0"/>
              <w:widowControl w:val="0"/>
              <w:suppressLineNumbers w:val="0"/>
              <w:autoSpaceDE w:val="0"/>
              <w:autoSpaceDN/>
              <w:adjustRightInd w:val="0"/>
              <w:snapToGrid w:val="0"/>
              <w:spacing w:before="0" w:beforeAutospacing="0" w:after="0" w:afterAutospacing="0" w:line="480" w:lineRule="atLeast"/>
              <w:ind w:left="0" w:leftChars="0" w:right="0" w:rightChars="0" w:firstLine="0" w:firstLineChars="0"/>
              <w:jc w:val="center"/>
              <w:rPr>
                <w:rFonts w:hint="default"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
              </w:rPr>
              <w:t>广东省铁路建设投资集团有限公司</w:t>
            </w:r>
          </w:p>
        </w:tc>
        <w:tc>
          <w:tcPr>
            <w:tcW w:w="643" w:type="pct"/>
            <w:tcBorders>
              <w:top w:val="single" w:color="000000" w:sz="4" w:space="0"/>
              <w:left w:val="nil"/>
              <w:bottom w:val="single" w:color="auto" w:sz="4" w:space="0"/>
              <w:right w:val="single" w:color="auto" w:sz="4" w:space="0"/>
            </w:tcBorders>
            <w:noWrap w:val="0"/>
            <w:vAlign w:val="center"/>
          </w:tcPr>
          <w:p w14:paraId="3E6EE94E">
            <w:pPr>
              <w:keepNext w:val="0"/>
              <w:keepLines w:val="0"/>
              <w:widowControl w:val="0"/>
              <w:suppressLineNumbers w:val="0"/>
              <w:autoSpaceDE w:val="0"/>
              <w:autoSpaceDN/>
              <w:adjustRightInd w:val="0"/>
              <w:snapToGrid w:val="0"/>
              <w:spacing w:before="0" w:beforeAutospacing="0" w:after="0" w:afterAutospacing="0" w:line="480" w:lineRule="atLeast"/>
              <w:ind w:left="0" w:leftChars="0" w:right="0" w:rightChars="0" w:firstLine="0" w:firstLineChars="0"/>
              <w:jc w:val="center"/>
              <w:rPr>
                <w:rFonts w:hint="default"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
              </w:rPr>
              <w:t>地方铁路处</w:t>
            </w:r>
          </w:p>
        </w:tc>
        <w:tc>
          <w:tcPr>
            <w:tcW w:w="1954" w:type="pct"/>
            <w:tcBorders>
              <w:top w:val="nil"/>
              <w:left w:val="nil"/>
              <w:bottom w:val="single" w:color="auto" w:sz="4" w:space="0"/>
              <w:right w:val="single" w:color="auto" w:sz="4" w:space="0"/>
            </w:tcBorders>
            <w:noWrap w:val="0"/>
            <w:vAlign w:val="center"/>
          </w:tcPr>
          <w:p w14:paraId="2D64102F">
            <w:pPr>
              <w:keepNext w:val="0"/>
              <w:keepLines w:val="0"/>
              <w:widowControl w:val="0"/>
              <w:suppressLineNumbers w:val="0"/>
              <w:autoSpaceDE w:val="0"/>
              <w:autoSpaceDN/>
              <w:adjustRightInd w:val="0"/>
              <w:snapToGrid w:val="0"/>
              <w:spacing w:before="0" w:beforeAutospacing="0" w:after="0" w:afterAutospacing="0" w:line="480" w:lineRule="atLeast"/>
              <w:ind w:left="0" w:leftChars="0" w:right="0" w:rightChars="0" w:firstLine="0" w:firstLineChars="0"/>
              <w:jc w:val="both"/>
              <w:rPr>
                <w:rFonts w:hint="default" w:ascii="宋体" w:hAnsi="宋体" w:eastAsia="宋体" w:cs="宋体"/>
                <w:color w:val="auto"/>
                <w:spacing w:val="-8"/>
                <w:kern w:val="2"/>
                <w:sz w:val="24"/>
                <w:szCs w:val="24"/>
                <w:highlight w:val="none"/>
                <w:lang w:val="en-US" w:eastAsia="zh-CN" w:bidi="ar"/>
              </w:rPr>
            </w:pPr>
            <w:r>
              <w:rPr>
                <w:rFonts w:hint="eastAsia" w:ascii="宋体" w:hAnsi="宋体" w:eastAsia="宋体" w:cs="宋体"/>
                <w:color w:val="auto"/>
                <w:spacing w:val="-8"/>
                <w:sz w:val="24"/>
                <w:szCs w:val="24"/>
                <w:highlight w:val="none"/>
                <w:lang w:val="en-US" w:eastAsia="zh-CN"/>
              </w:rPr>
              <w:t>综合规划处、安全监督处、交通综合执法监督处、</w:t>
            </w:r>
            <w:r>
              <w:rPr>
                <w:rFonts w:hint="eastAsia" w:ascii="宋体" w:hAnsi="宋体" w:eastAsia="宋体" w:cs="宋体"/>
                <w:color w:val="auto"/>
                <w:spacing w:val="-8"/>
                <w:kern w:val="2"/>
                <w:sz w:val="24"/>
                <w:szCs w:val="24"/>
                <w:highlight w:val="none"/>
                <w:lang w:val="en-US" w:eastAsia="zh-CN" w:bidi="ar"/>
              </w:rPr>
              <w:t>铁路运营监督管理处</w:t>
            </w:r>
          </w:p>
        </w:tc>
      </w:tr>
      <w:tr w14:paraId="0C5CA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 w:type="pct"/>
            <w:tcBorders>
              <w:top w:val="single" w:color="auto" w:sz="4" w:space="0"/>
              <w:left w:val="single" w:color="auto" w:sz="4" w:space="0"/>
              <w:bottom w:val="single" w:color="auto" w:sz="4" w:space="0"/>
              <w:right w:val="single" w:color="auto" w:sz="4" w:space="0"/>
            </w:tcBorders>
            <w:noWrap w:val="0"/>
            <w:vAlign w:val="center"/>
          </w:tcPr>
          <w:p w14:paraId="45E164FD">
            <w:pPr>
              <w:keepNext w:val="0"/>
              <w:keepLines w:val="0"/>
              <w:widowControl w:val="0"/>
              <w:suppressLineNumbers w:val="0"/>
              <w:autoSpaceDE w:val="0"/>
              <w:autoSpaceDN/>
              <w:adjustRightInd w:val="0"/>
              <w:snapToGrid w:val="0"/>
              <w:spacing w:before="0" w:beforeAutospacing="0" w:after="0" w:afterAutospacing="0" w:line="480" w:lineRule="atLeast"/>
              <w:ind w:left="0" w:right="0" w:firstLine="0" w:firstLineChars="0"/>
              <w:jc w:val="center"/>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4</w:t>
            </w:r>
          </w:p>
        </w:tc>
        <w:tc>
          <w:tcPr>
            <w:tcW w:w="401" w:type="pct"/>
            <w:tcBorders>
              <w:top w:val="single" w:color="auto" w:sz="4" w:space="0"/>
              <w:left w:val="single" w:color="auto" w:sz="4" w:space="0"/>
              <w:bottom w:val="single" w:color="auto" w:sz="4" w:space="0"/>
              <w:right w:val="single" w:color="auto" w:sz="4" w:space="0"/>
            </w:tcBorders>
            <w:noWrap w:val="0"/>
            <w:vAlign w:val="center"/>
          </w:tcPr>
          <w:p w14:paraId="21E77140">
            <w:pPr>
              <w:keepNext w:val="0"/>
              <w:keepLines w:val="0"/>
              <w:widowControl w:val="0"/>
              <w:suppressLineNumbers w:val="0"/>
              <w:autoSpaceDE w:val="0"/>
              <w:autoSpaceDN/>
              <w:adjustRightInd w:val="0"/>
              <w:snapToGrid w:val="0"/>
              <w:spacing w:before="0" w:beforeAutospacing="0" w:after="0" w:afterAutospacing="0" w:line="480" w:lineRule="atLeast"/>
              <w:ind w:left="0" w:right="0" w:firstLine="0" w:firstLineChars="0"/>
              <w:jc w:val="center"/>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公路运养</w:t>
            </w:r>
          </w:p>
        </w:tc>
        <w:tc>
          <w:tcPr>
            <w:tcW w:w="461" w:type="pct"/>
            <w:tcBorders>
              <w:top w:val="single" w:color="auto" w:sz="4" w:space="0"/>
              <w:left w:val="single" w:color="auto" w:sz="4" w:space="0"/>
              <w:bottom w:val="single" w:color="auto" w:sz="4" w:space="0"/>
              <w:right w:val="single" w:color="auto" w:sz="4" w:space="0"/>
            </w:tcBorders>
            <w:noWrap w:val="0"/>
            <w:vAlign w:val="center"/>
          </w:tcPr>
          <w:p w14:paraId="0E342286">
            <w:pPr>
              <w:keepNext w:val="0"/>
              <w:keepLines w:val="0"/>
              <w:widowControl w:val="0"/>
              <w:suppressLineNumbers w:val="0"/>
              <w:autoSpaceDE w:val="0"/>
              <w:autoSpaceDN/>
              <w:adjustRightInd w:val="0"/>
              <w:snapToGrid w:val="0"/>
              <w:spacing w:before="0" w:beforeAutospacing="0" w:after="0" w:afterAutospacing="0" w:line="480" w:lineRule="atLeast"/>
              <w:ind w:left="0" w:right="0" w:firstLine="0" w:firstLineChars="0"/>
              <w:jc w:val="center"/>
              <w:rPr>
                <w:rFonts w:hint="default" w:ascii="宋体" w:hAnsi="宋体" w:eastAsia="宋体" w:cs="宋体"/>
                <w:color w:val="auto"/>
                <w:spacing w:val="-8"/>
                <w:kern w:val="2"/>
                <w:sz w:val="24"/>
                <w:szCs w:val="24"/>
                <w:highlight w:val="none"/>
                <w:lang w:val="en-US" w:eastAsia="zh-CN" w:bidi="ar"/>
              </w:rPr>
            </w:pPr>
            <w:r>
              <w:rPr>
                <w:rFonts w:hint="eastAsia" w:ascii="宋体" w:hAnsi="宋体" w:eastAsia="宋体" w:cs="宋体"/>
                <w:color w:val="auto"/>
                <w:spacing w:val="-8"/>
                <w:kern w:val="2"/>
                <w:sz w:val="24"/>
                <w:szCs w:val="24"/>
                <w:highlight w:val="none"/>
                <w:lang w:val="en-US" w:eastAsia="zh-CN" w:bidi="ar"/>
              </w:rPr>
              <w:t>04</w:t>
            </w:r>
          </w:p>
        </w:tc>
        <w:tc>
          <w:tcPr>
            <w:tcW w:w="1360" w:type="pct"/>
            <w:tcBorders>
              <w:top w:val="single" w:color="auto" w:sz="4" w:space="0"/>
              <w:left w:val="single" w:color="auto" w:sz="4" w:space="0"/>
              <w:bottom w:val="single" w:color="auto" w:sz="4" w:space="0"/>
              <w:right w:val="single" w:color="auto" w:sz="4" w:space="0"/>
            </w:tcBorders>
            <w:noWrap w:val="0"/>
            <w:vAlign w:val="center"/>
          </w:tcPr>
          <w:p w14:paraId="79761398">
            <w:pPr>
              <w:keepNext w:val="0"/>
              <w:keepLines w:val="0"/>
              <w:widowControl w:val="0"/>
              <w:suppressLineNumbers w:val="0"/>
              <w:autoSpaceDE w:val="0"/>
              <w:autoSpaceDN/>
              <w:adjustRightInd w:val="0"/>
              <w:snapToGrid w:val="0"/>
              <w:spacing w:before="0" w:beforeAutospacing="0" w:after="0" w:afterAutospacing="0" w:line="480" w:lineRule="atLeast"/>
              <w:ind w:left="0" w:right="0" w:firstLine="0" w:firstLineChars="0"/>
              <w:jc w:val="center"/>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广东省南粤交通投资建设有限公司</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225E0B75">
            <w:pPr>
              <w:keepNext w:val="0"/>
              <w:keepLines w:val="0"/>
              <w:widowControl w:val="0"/>
              <w:suppressLineNumbers w:val="0"/>
              <w:autoSpaceDE w:val="0"/>
              <w:autoSpaceDN/>
              <w:adjustRightInd w:val="0"/>
              <w:snapToGrid w:val="0"/>
              <w:spacing w:before="0" w:beforeAutospacing="0" w:after="0" w:afterAutospacing="0" w:line="480" w:lineRule="atLeast"/>
              <w:ind w:left="0" w:right="0" w:firstLine="0" w:firstLineChars="0"/>
              <w:jc w:val="center"/>
              <w:rPr>
                <w:rFonts w:hint="eastAsia" w:ascii="宋体" w:hAnsi="宋体" w:eastAsia="宋体" w:cs="宋体"/>
                <w:color w:val="auto"/>
                <w:spacing w:val="-8"/>
                <w:kern w:val="2"/>
                <w:sz w:val="24"/>
                <w:szCs w:val="24"/>
                <w:highlight w:val="none"/>
                <w:lang w:val="en-US" w:eastAsia="zh-CN" w:bidi="ar"/>
              </w:rPr>
            </w:pPr>
            <w:r>
              <w:rPr>
                <w:rFonts w:hint="eastAsia" w:ascii="宋体" w:hAnsi="宋体" w:eastAsia="宋体" w:cs="宋体"/>
                <w:color w:val="auto"/>
                <w:spacing w:val="-8"/>
                <w:kern w:val="2"/>
                <w:sz w:val="24"/>
                <w:szCs w:val="24"/>
                <w:highlight w:val="none"/>
                <w:lang w:val="en-US" w:eastAsia="zh-CN" w:bidi="ar"/>
              </w:rPr>
              <w:t>公路运营管理处</w:t>
            </w:r>
          </w:p>
        </w:tc>
        <w:tc>
          <w:tcPr>
            <w:tcW w:w="1954" w:type="pct"/>
            <w:tcBorders>
              <w:top w:val="single" w:color="auto" w:sz="4" w:space="0"/>
              <w:left w:val="single" w:color="auto" w:sz="4" w:space="0"/>
              <w:bottom w:val="single" w:color="auto" w:sz="4" w:space="0"/>
              <w:right w:val="single" w:color="auto" w:sz="4" w:space="0"/>
            </w:tcBorders>
            <w:noWrap w:val="0"/>
            <w:vAlign w:val="center"/>
          </w:tcPr>
          <w:p w14:paraId="31CEAF79">
            <w:pPr>
              <w:keepNext w:val="0"/>
              <w:keepLines w:val="0"/>
              <w:suppressLineNumbers w:val="0"/>
              <w:autoSpaceDE w:val="0"/>
              <w:adjustRightInd w:val="0"/>
              <w:snapToGrid w:val="0"/>
              <w:spacing w:before="0" w:beforeAutospacing="0" w:after="0" w:afterAutospacing="0" w:line="480" w:lineRule="atLeast"/>
              <w:ind w:left="0" w:right="0"/>
              <w:jc w:val="both"/>
              <w:rPr>
                <w:rFonts w:hint="default" w:ascii="宋体" w:hAnsi="宋体" w:eastAsia="宋体" w:cs="宋体"/>
                <w:color w:val="auto"/>
                <w:spacing w:val="-8"/>
                <w:kern w:val="2"/>
                <w:sz w:val="24"/>
                <w:szCs w:val="24"/>
                <w:highlight w:val="none"/>
                <w:lang w:val="en-US" w:eastAsia="zh-CN" w:bidi="ar"/>
              </w:rPr>
            </w:pPr>
            <w:r>
              <w:rPr>
                <w:rFonts w:hint="eastAsia" w:ascii="宋体" w:hAnsi="宋体" w:eastAsia="宋体" w:cs="宋体"/>
                <w:color w:val="auto"/>
                <w:spacing w:val="-8"/>
                <w:sz w:val="24"/>
                <w:szCs w:val="24"/>
                <w:highlight w:val="none"/>
                <w:lang w:val="en-US" w:eastAsia="zh-CN"/>
              </w:rPr>
              <w:t>综合规划处、基建管理处、安全监督处、交通综合执法监督处、公路路政处、工程质量管理处</w:t>
            </w:r>
          </w:p>
        </w:tc>
      </w:tr>
      <w:tr w14:paraId="5317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 w:type="pct"/>
            <w:tcBorders>
              <w:top w:val="single" w:color="auto" w:sz="4" w:space="0"/>
              <w:left w:val="single" w:color="auto" w:sz="4" w:space="0"/>
              <w:bottom w:val="single" w:color="auto" w:sz="4" w:space="0"/>
              <w:right w:val="single" w:color="auto" w:sz="4" w:space="0"/>
            </w:tcBorders>
            <w:noWrap w:val="0"/>
            <w:vAlign w:val="center"/>
          </w:tcPr>
          <w:p w14:paraId="670FFF21">
            <w:pPr>
              <w:keepNext w:val="0"/>
              <w:keepLines w:val="0"/>
              <w:widowControl w:val="0"/>
              <w:suppressLineNumbers w:val="0"/>
              <w:autoSpaceDE w:val="0"/>
              <w:autoSpaceDN/>
              <w:adjustRightInd w:val="0"/>
              <w:snapToGrid w:val="0"/>
              <w:spacing w:before="0" w:beforeAutospacing="0" w:after="0" w:afterAutospacing="0" w:line="480" w:lineRule="atLeast"/>
              <w:ind w:left="0" w:right="0" w:firstLine="0" w:firstLineChars="0"/>
              <w:jc w:val="center"/>
              <w:rPr>
                <w:rFonts w:hint="default"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5</w:t>
            </w:r>
          </w:p>
        </w:tc>
        <w:tc>
          <w:tcPr>
            <w:tcW w:w="401" w:type="pct"/>
            <w:tcBorders>
              <w:top w:val="single" w:color="auto" w:sz="4" w:space="0"/>
              <w:left w:val="single" w:color="auto" w:sz="4" w:space="0"/>
              <w:bottom w:val="single" w:color="auto" w:sz="4" w:space="0"/>
              <w:right w:val="single" w:color="auto" w:sz="4" w:space="0"/>
            </w:tcBorders>
            <w:noWrap w:val="0"/>
            <w:vAlign w:val="center"/>
          </w:tcPr>
          <w:p w14:paraId="77295A99">
            <w:pPr>
              <w:keepNext w:val="0"/>
              <w:keepLines w:val="0"/>
              <w:widowControl w:val="0"/>
              <w:suppressLineNumbers w:val="0"/>
              <w:autoSpaceDE w:val="0"/>
              <w:autoSpaceDN/>
              <w:adjustRightInd w:val="0"/>
              <w:snapToGrid w:val="0"/>
              <w:spacing w:before="0" w:beforeAutospacing="0" w:after="0" w:afterAutospacing="0" w:line="480" w:lineRule="atLeast"/>
              <w:ind w:left="0" w:right="0" w:firstLine="0" w:firstLineChars="0"/>
              <w:jc w:val="center"/>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铁路运养</w:t>
            </w:r>
          </w:p>
        </w:tc>
        <w:tc>
          <w:tcPr>
            <w:tcW w:w="461" w:type="pct"/>
            <w:tcBorders>
              <w:top w:val="single" w:color="auto" w:sz="4" w:space="0"/>
              <w:left w:val="single" w:color="auto" w:sz="4" w:space="0"/>
              <w:bottom w:val="single" w:color="auto" w:sz="4" w:space="0"/>
              <w:right w:val="single" w:color="auto" w:sz="4" w:space="0"/>
            </w:tcBorders>
            <w:noWrap w:val="0"/>
            <w:vAlign w:val="center"/>
          </w:tcPr>
          <w:p w14:paraId="7ADA6913">
            <w:pPr>
              <w:keepNext w:val="0"/>
              <w:keepLines w:val="0"/>
              <w:widowControl w:val="0"/>
              <w:suppressLineNumbers w:val="0"/>
              <w:autoSpaceDE w:val="0"/>
              <w:autoSpaceDN/>
              <w:adjustRightInd w:val="0"/>
              <w:snapToGrid w:val="0"/>
              <w:spacing w:before="0" w:beforeAutospacing="0" w:after="0" w:afterAutospacing="0" w:line="480" w:lineRule="atLeast"/>
              <w:ind w:left="0" w:right="0" w:firstLine="0" w:firstLineChars="0"/>
              <w:jc w:val="center"/>
              <w:rPr>
                <w:rFonts w:hint="default" w:ascii="宋体" w:hAnsi="宋体" w:eastAsia="宋体" w:cs="宋体"/>
                <w:color w:val="auto"/>
                <w:spacing w:val="-8"/>
                <w:kern w:val="2"/>
                <w:sz w:val="24"/>
                <w:szCs w:val="24"/>
                <w:highlight w:val="none"/>
                <w:lang w:val="en-US" w:eastAsia="zh-CN" w:bidi="ar"/>
              </w:rPr>
            </w:pPr>
            <w:r>
              <w:rPr>
                <w:rFonts w:hint="eastAsia" w:ascii="宋体" w:hAnsi="宋体" w:eastAsia="宋体" w:cs="宋体"/>
                <w:color w:val="auto"/>
                <w:spacing w:val="-8"/>
                <w:kern w:val="2"/>
                <w:sz w:val="24"/>
                <w:szCs w:val="24"/>
                <w:highlight w:val="none"/>
                <w:lang w:val="en-US" w:eastAsia="zh-CN" w:bidi="ar"/>
              </w:rPr>
              <w:t>05</w:t>
            </w:r>
          </w:p>
        </w:tc>
        <w:tc>
          <w:tcPr>
            <w:tcW w:w="1360" w:type="pct"/>
            <w:tcBorders>
              <w:top w:val="single" w:color="auto" w:sz="4" w:space="0"/>
              <w:left w:val="single" w:color="auto" w:sz="4" w:space="0"/>
              <w:bottom w:val="single" w:color="auto" w:sz="4" w:space="0"/>
              <w:right w:val="single" w:color="auto" w:sz="4" w:space="0"/>
            </w:tcBorders>
            <w:noWrap w:val="0"/>
            <w:vAlign w:val="center"/>
          </w:tcPr>
          <w:p w14:paraId="6C82A240">
            <w:pPr>
              <w:keepNext w:val="0"/>
              <w:keepLines w:val="0"/>
              <w:widowControl w:val="0"/>
              <w:suppressLineNumbers w:val="0"/>
              <w:autoSpaceDE w:val="0"/>
              <w:autoSpaceDN/>
              <w:adjustRightInd w:val="0"/>
              <w:snapToGrid w:val="0"/>
              <w:spacing w:before="0" w:beforeAutospacing="0" w:after="0" w:afterAutospacing="0" w:line="480" w:lineRule="atLeast"/>
              <w:ind w:left="0" w:right="0" w:firstLine="0" w:firstLineChars="0"/>
              <w:jc w:val="center"/>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深圳市地铁集团有限公司</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24A3CC40">
            <w:pPr>
              <w:keepNext w:val="0"/>
              <w:keepLines w:val="0"/>
              <w:widowControl w:val="0"/>
              <w:suppressLineNumbers w:val="0"/>
              <w:autoSpaceDE w:val="0"/>
              <w:autoSpaceDN/>
              <w:adjustRightInd w:val="0"/>
              <w:snapToGrid w:val="0"/>
              <w:spacing w:before="0" w:beforeAutospacing="0" w:after="0" w:afterAutospacing="0" w:line="480" w:lineRule="atLeast"/>
              <w:ind w:left="0" w:right="0" w:firstLine="0" w:firstLineChars="0"/>
              <w:jc w:val="center"/>
              <w:rPr>
                <w:rFonts w:hint="default"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铁路运营监督管理处</w:t>
            </w:r>
          </w:p>
        </w:tc>
        <w:tc>
          <w:tcPr>
            <w:tcW w:w="1954" w:type="pct"/>
            <w:tcBorders>
              <w:top w:val="single" w:color="auto" w:sz="4" w:space="0"/>
              <w:left w:val="single" w:color="auto" w:sz="4" w:space="0"/>
              <w:bottom w:val="single" w:color="auto" w:sz="4" w:space="0"/>
              <w:right w:val="single" w:color="auto" w:sz="4" w:space="0"/>
            </w:tcBorders>
            <w:noWrap w:val="0"/>
            <w:vAlign w:val="center"/>
          </w:tcPr>
          <w:p w14:paraId="637F522E">
            <w:pPr>
              <w:keepNext w:val="0"/>
              <w:keepLines w:val="0"/>
              <w:widowControl w:val="0"/>
              <w:suppressLineNumbers w:val="0"/>
              <w:autoSpaceDE w:val="0"/>
              <w:autoSpaceDN/>
              <w:adjustRightInd w:val="0"/>
              <w:snapToGrid w:val="0"/>
              <w:spacing w:before="0" w:beforeAutospacing="0" w:after="0" w:afterAutospacing="0" w:line="480" w:lineRule="atLeast"/>
              <w:ind w:left="0" w:right="0" w:firstLine="0" w:firstLineChars="0"/>
              <w:jc w:val="both"/>
              <w:rPr>
                <w:rFonts w:hint="eastAsia" w:ascii="宋体" w:hAnsi="宋体" w:eastAsia="宋体" w:cs="宋体"/>
                <w:color w:val="auto"/>
                <w:spacing w:val="-8"/>
                <w:kern w:val="2"/>
                <w:sz w:val="24"/>
                <w:szCs w:val="24"/>
                <w:highlight w:val="none"/>
                <w:lang w:val="en-US" w:eastAsia="zh-CN" w:bidi="ar"/>
              </w:rPr>
            </w:pPr>
            <w:r>
              <w:rPr>
                <w:rFonts w:hint="eastAsia" w:ascii="宋体" w:hAnsi="宋体" w:eastAsia="宋体" w:cs="宋体"/>
                <w:color w:val="auto"/>
                <w:spacing w:val="-8"/>
                <w:sz w:val="24"/>
                <w:szCs w:val="24"/>
                <w:highlight w:val="none"/>
                <w:lang w:val="en-US" w:eastAsia="zh-CN"/>
              </w:rPr>
              <w:t>综合规划处、</w:t>
            </w:r>
            <w:r>
              <w:rPr>
                <w:rFonts w:hint="eastAsia" w:ascii="宋体" w:hAnsi="宋体" w:eastAsia="宋体" w:cs="宋体"/>
                <w:color w:val="auto"/>
                <w:spacing w:val="-8"/>
                <w:kern w:val="2"/>
                <w:sz w:val="24"/>
                <w:szCs w:val="24"/>
                <w:highlight w:val="none"/>
                <w:lang w:val="en-US" w:eastAsia="zh-CN" w:bidi="ar"/>
              </w:rPr>
              <w:t>地方铁路处、</w:t>
            </w:r>
            <w:r>
              <w:rPr>
                <w:rFonts w:hint="eastAsia" w:ascii="宋体" w:hAnsi="宋体" w:eastAsia="宋体" w:cs="宋体"/>
                <w:color w:val="auto"/>
                <w:spacing w:val="-8"/>
                <w:sz w:val="24"/>
                <w:szCs w:val="24"/>
                <w:highlight w:val="none"/>
                <w:lang w:val="en-US" w:eastAsia="zh-CN"/>
              </w:rPr>
              <w:t>安全监督处、交通综合执法监督处</w:t>
            </w:r>
          </w:p>
        </w:tc>
      </w:tr>
      <w:tr w14:paraId="5D4F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 w:type="pct"/>
            <w:tcBorders>
              <w:top w:val="single" w:color="auto" w:sz="4" w:space="0"/>
              <w:left w:val="single" w:color="auto" w:sz="4" w:space="0"/>
              <w:bottom w:val="single" w:color="auto" w:sz="4" w:space="0"/>
              <w:right w:val="single" w:color="auto" w:sz="4" w:space="0"/>
            </w:tcBorders>
            <w:noWrap w:val="0"/>
            <w:vAlign w:val="center"/>
          </w:tcPr>
          <w:p w14:paraId="1532E5D6">
            <w:pPr>
              <w:keepNext w:val="0"/>
              <w:keepLines w:val="0"/>
              <w:widowControl w:val="0"/>
              <w:suppressLineNumbers w:val="0"/>
              <w:autoSpaceDE w:val="0"/>
              <w:autoSpaceDN/>
              <w:adjustRightInd w:val="0"/>
              <w:snapToGrid w:val="0"/>
              <w:spacing w:before="0" w:beforeAutospacing="0" w:after="0" w:afterAutospacing="0" w:line="480" w:lineRule="atLeast"/>
              <w:ind w:left="0" w:right="0" w:firstLine="0" w:firstLineChars="0"/>
              <w:jc w:val="center"/>
              <w:rPr>
                <w:rFonts w:hint="default" w:ascii="宋体" w:hAnsi="宋体" w:eastAsia="宋体" w:cs="宋体"/>
                <w:color w:val="auto"/>
                <w:spacing w:val="-8"/>
                <w:kern w:val="2"/>
                <w:sz w:val="24"/>
                <w:szCs w:val="24"/>
                <w:highlight w:val="none"/>
                <w:lang w:val="en-US" w:eastAsia="zh-CN" w:bidi="ar"/>
              </w:rPr>
            </w:pPr>
            <w:r>
              <w:rPr>
                <w:rFonts w:hint="eastAsia" w:ascii="宋体" w:hAnsi="宋体" w:eastAsia="宋体" w:cs="宋体"/>
                <w:color w:val="auto"/>
                <w:spacing w:val="-8"/>
                <w:kern w:val="2"/>
                <w:sz w:val="24"/>
                <w:szCs w:val="24"/>
                <w:highlight w:val="none"/>
                <w:lang w:val="en-US" w:eastAsia="zh-CN" w:bidi="ar"/>
              </w:rPr>
              <w:t>6</w:t>
            </w:r>
          </w:p>
        </w:tc>
        <w:tc>
          <w:tcPr>
            <w:tcW w:w="40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79B2F92">
            <w:pPr>
              <w:keepNext w:val="0"/>
              <w:keepLines w:val="0"/>
              <w:widowControl w:val="0"/>
              <w:suppressLineNumbers w:val="0"/>
              <w:autoSpaceDE w:val="0"/>
              <w:autoSpaceDN/>
              <w:adjustRightInd w:val="0"/>
              <w:snapToGrid w:val="0"/>
              <w:spacing w:before="0" w:beforeAutospacing="0" w:after="0" w:afterAutospacing="0" w:line="480" w:lineRule="atLeast"/>
              <w:ind w:left="0" w:leftChars="0" w:right="0" w:rightChars="0" w:firstLine="0" w:firstLineChars="0"/>
              <w:jc w:val="center"/>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
              </w:rPr>
              <w:t>综合运输</w:t>
            </w:r>
          </w:p>
        </w:tc>
        <w:tc>
          <w:tcPr>
            <w:tcW w:w="46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763A6DB">
            <w:pPr>
              <w:keepNext w:val="0"/>
              <w:keepLines w:val="0"/>
              <w:widowControl w:val="0"/>
              <w:suppressLineNumbers w:val="0"/>
              <w:autoSpaceDE w:val="0"/>
              <w:autoSpaceDN/>
              <w:adjustRightInd w:val="0"/>
              <w:snapToGrid w:val="0"/>
              <w:spacing w:before="0" w:beforeAutospacing="0" w:after="0" w:afterAutospacing="0" w:line="480" w:lineRule="atLeast"/>
              <w:ind w:left="0" w:leftChars="0" w:right="0" w:rightChars="0" w:firstLine="0" w:firstLineChars="0"/>
              <w:jc w:val="center"/>
              <w:rPr>
                <w:rFonts w:hint="eastAsia" w:ascii="宋体" w:hAnsi="宋体" w:eastAsia="宋体" w:cs="宋体"/>
                <w:color w:val="auto"/>
                <w:spacing w:val="-8"/>
                <w:kern w:val="2"/>
                <w:sz w:val="24"/>
                <w:szCs w:val="24"/>
                <w:highlight w:val="none"/>
                <w:lang w:val="en-US" w:eastAsia="zh-CN" w:bidi="ar"/>
              </w:rPr>
            </w:pPr>
            <w:r>
              <w:rPr>
                <w:rFonts w:hint="eastAsia" w:ascii="宋体" w:hAnsi="宋体" w:eastAsia="宋体" w:cs="宋体"/>
                <w:color w:val="auto"/>
                <w:spacing w:val="-8"/>
                <w:kern w:val="2"/>
                <w:sz w:val="24"/>
                <w:szCs w:val="24"/>
                <w:highlight w:val="none"/>
                <w:lang w:val="en-US" w:eastAsia="zh-CN" w:bidi="ar"/>
              </w:rPr>
              <w:t>06</w:t>
            </w:r>
          </w:p>
        </w:tc>
        <w:tc>
          <w:tcPr>
            <w:tcW w:w="13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49C4C37">
            <w:pPr>
              <w:keepNext w:val="0"/>
              <w:keepLines w:val="0"/>
              <w:widowControl w:val="0"/>
              <w:suppressLineNumbers w:val="0"/>
              <w:autoSpaceDE w:val="0"/>
              <w:autoSpaceDN/>
              <w:adjustRightInd w:val="0"/>
              <w:snapToGrid w:val="0"/>
              <w:spacing w:before="0" w:beforeAutospacing="0" w:after="0" w:afterAutospacing="0" w:line="480" w:lineRule="atLeast"/>
              <w:ind w:left="0" w:leftChars="0" w:right="0" w:rightChars="0" w:firstLine="0" w:firstLineChars="0"/>
              <w:jc w:val="center"/>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
              </w:rPr>
              <w:t>广东南粤通客运联网中心有限公司</w:t>
            </w:r>
          </w:p>
        </w:tc>
        <w:tc>
          <w:tcPr>
            <w:tcW w:w="64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879E68C">
            <w:pPr>
              <w:keepNext w:val="0"/>
              <w:keepLines w:val="0"/>
              <w:widowControl w:val="0"/>
              <w:suppressLineNumbers w:val="0"/>
              <w:autoSpaceDE w:val="0"/>
              <w:autoSpaceDN/>
              <w:adjustRightInd w:val="0"/>
              <w:snapToGrid w:val="0"/>
              <w:spacing w:before="0" w:beforeAutospacing="0" w:after="0" w:afterAutospacing="0" w:line="480" w:lineRule="atLeast"/>
              <w:ind w:left="0" w:leftChars="0" w:right="0" w:rightChars="0" w:firstLine="0" w:firstLineChars="0"/>
              <w:jc w:val="center"/>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
              </w:rPr>
              <w:t>综合运输处</w:t>
            </w:r>
          </w:p>
        </w:tc>
        <w:tc>
          <w:tcPr>
            <w:tcW w:w="19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30EA7EF">
            <w:pPr>
              <w:keepNext w:val="0"/>
              <w:keepLines w:val="0"/>
              <w:widowControl w:val="0"/>
              <w:suppressLineNumbers w:val="0"/>
              <w:autoSpaceDE w:val="0"/>
              <w:autoSpaceDN/>
              <w:adjustRightInd w:val="0"/>
              <w:snapToGrid w:val="0"/>
              <w:spacing w:before="0" w:beforeAutospacing="0" w:after="0" w:afterAutospacing="0" w:line="480" w:lineRule="atLeast"/>
              <w:ind w:left="0" w:leftChars="0" w:right="0" w:rightChars="0" w:firstLine="0" w:firstLineChars="0"/>
              <w:jc w:val="both"/>
              <w:rPr>
                <w:rFonts w:hint="eastAsia" w:ascii="宋体" w:hAnsi="宋体" w:eastAsia="宋体" w:cs="宋体"/>
                <w:color w:val="auto"/>
                <w:spacing w:val="-8"/>
                <w:kern w:val="2"/>
                <w:sz w:val="24"/>
                <w:szCs w:val="24"/>
                <w:highlight w:val="none"/>
                <w:lang w:val="en-US" w:eastAsia="zh-CN" w:bidi="ar"/>
              </w:rPr>
            </w:pPr>
            <w:r>
              <w:rPr>
                <w:rFonts w:hint="eastAsia" w:ascii="宋体" w:hAnsi="宋体" w:eastAsia="宋体" w:cs="宋体"/>
                <w:color w:val="auto"/>
                <w:spacing w:val="-8"/>
                <w:sz w:val="24"/>
                <w:szCs w:val="24"/>
                <w:highlight w:val="none"/>
                <w:lang w:val="en-US" w:eastAsia="zh-CN"/>
              </w:rPr>
              <w:t>综合规划处、公路运营管理处、安全监督处、交通综合执法监督处、公路路政处、航道管理处、水运管理处、港口管理处、铁路运营监督管理处</w:t>
            </w:r>
          </w:p>
        </w:tc>
      </w:tr>
      <w:tr w14:paraId="6AA8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177" w:type="pct"/>
            <w:tcBorders>
              <w:top w:val="single" w:color="auto" w:sz="4" w:space="0"/>
              <w:left w:val="single" w:color="auto" w:sz="4" w:space="0"/>
              <w:bottom w:val="single" w:color="auto" w:sz="4" w:space="0"/>
              <w:right w:val="single" w:color="auto" w:sz="4" w:space="0"/>
            </w:tcBorders>
            <w:noWrap w:val="0"/>
            <w:vAlign w:val="center"/>
          </w:tcPr>
          <w:p w14:paraId="1F9C3065">
            <w:pPr>
              <w:keepNext w:val="0"/>
              <w:keepLines w:val="0"/>
              <w:widowControl w:val="0"/>
              <w:suppressLineNumbers w:val="0"/>
              <w:autoSpaceDE w:val="0"/>
              <w:autoSpaceDN/>
              <w:adjustRightInd w:val="0"/>
              <w:snapToGrid w:val="0"/>
              <w:spacing w:before="0" w:beforeAutospacing="0" w:after="0" w:afterAutospacing="0" w:line="480" w:lineRule="atLeast"/>
              <w:ind w:left="0" w:right="0" w:firstLine="0" w:firstLineChars="0"/>
              <w:jc w:val="center"/>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7</w:t>
            </w:r>
          </w:p>
        </w:tc>
        <w:tc>
          <w:tcPr>
            <w:tcW w:w="401" w:type="pct"/>
            <w:tcBorders>
              <w:top w:val="single" w:color="auto" w:sz="4" w:space="0"/>
              <w:left w:val="single" w:color="auto" w:sz="4" w:space="0"/>
              <w:bottom w:val="single" w:color="auto" w:sz="4" w:space="0"/>
              <w:right w:val="single" w:color="auto" w:sz="4" w:space="0"/>
            </w:tcBorders>
            <w:noWrap w:val="0"/>
            <w:vAlign w:val="center"/>
          </w:tcPr>
          <w:p w14:paraId="0EA1E174">
            <w:pPr>
              <w:keepNext w:val="0"/>
              <w:keepLines w:val="0"/>
              <w:widowControl w:val="0"/>
              <w:suppressLineNumbers w:val="0"/>
              <w:autoSpaceDE w:val="0"/>
              <w:autoSpaceDN/>
              <w:adjustRightInd w:val="0"/>
              <w:snapToGrid w:val="0"/>
              <w:spacing w:before="0" w:beforeAutospacing="0" w:after="0" w:afterAutospacing="0" w:line="480" w:lineRule="atLeast"/>
              <w:ind w:left="0" w:right="0" w:firstLine="0" w:firstLineChars="0"/>
              <w:jc w:val="center"/>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数字交通</w:t>
            </w:r>
          </w:p>
        </w:tc>
        <w:tc>
          <w:tcPr>
            <w:tcW w:w="461" w:type="pct"/>
            <w:tcBorders>
              <w:top w:val="single" w:color="auto" w:sz="4" w:space="0"/>
              <w:left w:val="single" w:color="auto" w:sz="4" w:space="0"/>
              <w:bottom w:val="single" w:color="auto" w:sz="4" w:space="0"/>
              <w:right w:val="single" w:color="auto" w:sz="4" w:space="0"/>
            </w:tcBorders>
            <w:noWrap w:val="0"/>
            <w:vAlign w:val="center"/>
          </w:tcPr>
          <w:p w14:paraId="4CACED1C">
            <w:pPr>
              <w:keepNext w:val="0"/>
              <w:keepLines w:val="0"/>
              <w:widowControl w:val="0"/>
              <w:suppressLineNumbers w:val="0"/>
              <w:autoSpaceDE w:val="0"/>
              <w:autoSpaceDN/>
              <w:adjustRightInd w:val="0"/>
              <w:snapToGrid w:val="0"/>
              <w:spacing w:before="0" w:beforeAutospacing="0" w:after="0" w:afterAutospacing="0" w:line="480" w:lineRule="atLeast"/>
              <w:ind w:left="0" w:right="0" w:firstLine="0" w:firstLineChars="0"/>
              <w:jc w:val="center"/>
              <w:rPr>
                <w:rFonts w:hint="default" w:ascii="宋体" w:hAnsi="宋体" w:eastAsia="宋体" w:cs="宋体"/>
                <w:color w:val="auto"/>
                <w:spacing w:val="-8"/>
                <w:kern w:val="2"/>
                <w:sz w:val="24"/>
                <w:szCs w:val="24"/>
                <w:highlight w:val="none"/>
                <w:lang w:val="en-US" w:eastAsia="zh-CN" w:bidi="ar"/>
              </w:rPr>
            </w:pPr>
            <w:r>
              <w:rPr>
                <w:rFonts w:hint="eastAsia" w:ascii="宋体" w:hAnsi="宋体" w:eastAsia="宋体" w:cs="宋体"/>
                <w:color w:val="auto"/>
                <w:spacing w:val="-8"/>
                <w:kern w:val="2"/>
                <w:sz w:val="24"/>
                <w:szCs w:val="24"/>
                <w:highlight w:val="none"/>
                <w:lang w:val="en-US" w:eastAsia="zh-CN" w:bidi="ar"/>
              </w:rPr>
              <w:t>07</w:t>
            </w:r>
          </w:p>
        </w:tc>
        <w:tc>
          <w:tcPr>
            <w:tcW w:w="1360" w:type="pct"/>
            <w:tcBorders>
              <w:top w:val="single" w:color="auto" w:sz="4" w:space="0"/>
              <w:left w:val="single" w:color="auto" w:sz="4" w:space="0"/>
              <w:bottom w:val="single" w:color="auto" w:sz="4" w:space="0"/>
              <w:right w:val="single" w:color="auto" w:sz="4" w:space="0"/>
            </w:tcBorders>
            <w:noWrap w:val="0"/>
            <w:vAlign w:val="center"/>
          </w:tcPr>
          <w:p w14:paraId="451C6CDA">
            <w:pPr>
              <w:keepNext w:val="0"/>
              <w:keepLines w:val="0"/>
              <w:widowControl w:val="0"/>
              <w:suppressLineNumbers w:val="0"/>
              <w:autoSpaceDE w:val="0"/>
              <w:autoSpaceDN/>
              <w:adjustRightInd w:val="0"/>
              <w:snapToGrid w:val="0"/>
              <w:spacing w:before="0" w:beforeAutospacing="0" w:after="0" w:afterAutospacing="0" w:line="480" w:lineRule="atLeast"/>
              <w:ind w:left="0" w:right="0" w:firstLine="0" w:firstLineChars="0"/>
              <w:jc w:val="center"/>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广东省交通规划设计研究院集团股份有限公司</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7F006A42">
            <w:pPr>
              <w:keepNext w:val="0"/>
              <w:keepLines w:val="0"/>
              <w:widowControl w:val="0"/>
              <w:suppressLineNumbers w:val="0"/>
              <w:autoSpaceDE w:val="0"/>
              <w:autoSpaceDN/>
              <w:adjustRightInd w:val="0"/>
              <w:snapToGrid w:val="0"/>
              <w:spacing w:before="0" w:beforeAutospacing="0" w:after="0" w:afterAutospacing="0" w:line="480" w:lineRule="atLeast"/>
              <w:ind w:left="0" w:right="0" w:firstLine="0" w:firstLineChars="0"/>
              <w:jc w:val="center"/>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科技处</w:t>
            </w:r>
          </w:p>
        </w:tc>
        <w:tc>
          <w:tcPr>
            <w:tcW w:w="1954" w:type="pct"/>
            <w:tcBorders>
              <w:top w:val="single" w:color="auto" w:sz="4" w:space="0"/>
              <w:left w:val="single" w:color="auto" w:sz="4" w:space="0"/>
              <w:bottom w:val="single" w:color="auto" w:sz="4" w:space="0"/>
              <w:right w:val="single" w:color="auto" w:sz="4" w:space="0"/>
            </w:tcBorders>
            <w:noWrap w:val="0"/>
            <w:vAlign w:val="center"/>
          </w:tcPr>
          <w:p w14:paraId="3F1B514E">
            <w:pPr>
              <w:keepNext w:val="0"/>
              <w:keepLines w:val="0"/>
              <w:widowControl w:val="0"/>
              <w:suppressLineNumbers w:val="0"/>
              <w:autoSpaceDE w:val="0"/>
              <w:autoSpaceDN/>
              <w:adjustRightInd w:val="0"/>
              <w:snapToGrid w:val="0"/>
              <w:spacing w:before="0" w:beforeAutospacing="0" w:after="0" w:afterAutospacing="0" w:line="480" w:lineRule="atLeast"/>
              <w:ind w:left="0" w:right="0" w:firstLine="0" w:firstLineChars="0"/>
              <w:jc w:val="both"/>
              <w:rPr>
                <w:rFonts w:hint="default" w:ascii="宋体" w:hAnsi="宋体" w:eastAsia="宋体" w:cs="宋体"/>
                <w:color w:val="auto"/>
                <w:spacing w:val="-8"/>
                <w:kern w:val="2"/>
                <w:sz w:val="24"/>
                <w:szCs w:val="24"/>
                <w:highlight w:val="none"/>
                <w:lang w:val="en-US" w:eastAsia="zh-CN" w:bidi="ar"/>
              </w:rPr>
            </w:pPr>
            <w:r>
              <w:rPr>
                <w:rFonts w:hint="eastAsia" w:ascii="宋体" w:hAnsi="宋体" w:eastAsia="宋体" w:cs="宋体"/>
                <w:color w:val="auto"/>
                <w:spacing w:val="-8"/>
                <w:sz w:val="24"/>
                <w:szCs w:val="24"/>
                <w:highlight w:val="none"/>
                <w:lang w:val="en-US" w:eastAsia="zh-CN"/>
              </w:rPr>
              <w:t>综合规划处、综合运输处、基建管理处、地方铁路处、公路运营管理处、安全监督处、交通综合执法监督处、公路路政处、航道管理处、工程质量管理处、水运管理处、港口管理处、铁路运营监督管理处</w:t>
            </w:r>
          </w:p>
        </w:tc>
      </w:tr>
      <w:tr w14:paraId="474B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177" w:type="pct"/>
            <w:tcBorders>
              <w:top w:val="single" w:color="auto" w:sz="4" w:space="0"/>
              <w:left w:val="single" w:color="auto" w:sz="4" w:space="0"/>
              <w:bottom w:val="single" w:color="auto" w:sz="4" w:space="0"/>
              <w:right w:val="single" w:color="auto" w:sz="4" w:space="0"/>
            </w:tcBorders>
            <w:noWrap w:val="0"/>
            <w:vAlign w:val="center"/>
          </w:tcPr>
          <w:p w14:paraId="5235D0E7">
            <w:pPr>
              <w:keepNext w:val="0"/>
              <w:keepLines w:val="0"/>
              <w:widowControl w:val="0"/>
              <w:suppressLineNumbers w:val="0"/>
              <w:autoSpaceDE w:val="0"/>
              <w:autoSpaceDN/>
              <w:adjustRightInd w:val="0"/>
              <w:snapToGrid w:val="0"/>
              <w:spacing w:before="0" w:beforeAutospacing="0" w:after="0" w:afterAutospacing="0" w:line="480" w:lineRule="atLeast"/>
              <w:ind w:left="0" w:right="0" w:firstLine="0" w:firstLineChars="0"/>
              <w:jc w:val="center"/>
              <w:rPr>
                <w:rFonts w:hint="default" w:ascii="宋体" w:hAnsi="宋体" w:eastAsia="宋体" w:cs="宋体"/>
                <w:color w:val="auto"/>
                <w:spacing w:val="-8"/>
                <w:kern w:val="2"/>
                <w:sz w:val="24"/>
                <w:szCs w:val="24"/>
                <w:highlight w:val="none"/>
                <w:lang w:val="en-US" w:eastAsia="zh-CN" w:bidi="ar"/>
              </w:rPr>
            </w:pPr>
            <w:r>
              <w:rPr>
                <w:rFonts w:hint="eastAsia" w:ascii="宋体" w:hAnsi="宋体" w:eastAsia="宋体" w:cs="宋体"/>
                <w:color w:val="auto"/>
                <w:spacing w:val="-8"/>
                <w:kern w:val="2"/>
                <w:sz w:val="24"/>
                <w:szCs w:val="24"/>
                <w:highlight w:val="none"/>
                <w:lang w:val="en-US" w:eastAsia="zh-CN" w:bidi="ar"/>
              </w:rPr>
              <w:t>8</w:t>
            </w:r>
          </w:p>
        </w:tc>
        <w:tc>
          <w:tcPr>
            <w:tcW w:w="401" w:type="pct"/>
            <w:tcBorders>
              <w:top w:val="single" w:color="auto" w:sz="4" w:space="0"/>
              <w:left w:val="single" w:color="auto" w:sz="4" w:space="0"/>
              <w:bottom w:val="single" w:color="auto" w:sz="4" w:space="0"/>
              <w:right w:val="single" w:color="auto" w:sz="4" w:space="0"/>
            </w:tcBorders>
            <w:noWrap w:val="0"/>
            <w:vAlign w:val="center"/>
          </w:tcPr>
          <w:p w14:paraId="3866E6F6">
            <w:pPr>
              <w:keepNext w:val="0"/>
              <w:keepLines w:val="0"/>
              <w:widowControl w:val="0"/>
              <w:suppressLineNumbers w:val="0"/>
              <w:autoSpaceDE w:val="0"/>
              <w:autoSpaceDN/>
              <w:adjustRightInd w:val="0"/>
              <w:snapToGrid w:val="0"/>
              <w:spacing w:before="0" w:beforeAutospacing="0" w:after="0" w:afterAutospacing="0" w:line="480" w:lineRule="atLeast"/>
              <w:ind w:left="0" w:right="0" w:firstLine="0" w:firstLineChars="0"/>
              <w:jc w:val="center"/>
              <w:rPr>
                <w:rFonts w:hint="eastAsia" w:ascii="宋体" w:hAnsi="宋体" w:eastAsia="宋体" w:cs="宋体"/>
                <w:color w:val="auto"/>
                <w:spacing w:val="-8"/>
                <w:kern w:val="2"/>
                <w:sz w:val="24"/>
                <w:szCs w:val="24"/>
                <w:highlight w:val="none"/>
                <w:lang w:val="en-US" w:eastAsia="zh-CN" w:bidi="ar"/>
              </w:rPr>
            </w:pPr>
            <w:r>
              <w:rPr>
                <w:rFonts w:hint="eastAsia" w:ascii="宋体" w:hAnsi="宋体" w:eastAsia="宋体" w:cs="宋体"/>
                <w:color w:val="auto"/>
                <w:spacing w:val="-8"/>
                <w:kern w:val="2"/>
                <w:sz w:val="24"/>
                <w:szCs w:val="24"/>
                <w:highlight w:val="none"/>
                <w:lang w:val="en-US" w:eastAsia="zh-CN" w:bidi="ar"/>
              </w:rPr>
              <w:t>交通造价</w:t>
            </w:r>
          </w:p>
        </w:tc>
        <w:tc>
          <w:tcPr>
            <w:tcW w:w="461" w:type="pct"/>
            <w:tcBorders>
              <w:top w:val="single" w:color="auto" w:sz="4" w:space="0"/>
              <w:left w:val="single" w:color="auto" w:sz="4" w:space="0"/>
              <w:bottom w:val="single" w:color="auto" w:sz="4" w:space="0"/>
              <w:right w:val="single" w:color="auto" w:sz="4" w:space="0"/>
            </w:tcBorders>
            <w:noWrap w:val="0"/>
            <w:vAlign w:val="center"/>
          </w:tcPr>
          <w:p w14:paraId="1E62082E">
            <w:pPr>
              <w:keepNext w:val="0"/>
              <w:keepLines w:val="0"/>
              <w:widowControl w:val="0"/>
              <w:suppressLineNumbers w:val="0"/>
              <w:autoSpaceDE w:val="0"/>
              <w:autoSpaceDN/>
              <w:adjustRightInd w:val="0"/>
              <w:snapToGrid w:val="0"/>
              <w:spacing w:before="0" w:beforeAutospacing="0" w:after="0" w:afterAutospacing="0" w:line="480" w:lineRule="atLeast"/>
              <w:ind w:left="0" w:right="0" w:firstLine="0" w:firstLineChars="0"/>
              <w:jc w:val="center"/>
              <w:rPr>
                <w:rFonts w:hint="default" w:ascii="宋体" w:hAnsi="宋体" w:eastAsia="宋体" w:cs="宋体"/>
                <w:color w:val="auto"/>
                <w:spacing w:val="-8"/>
                <w:kern w:val="2"/>
                <w:sz w:val="24"/>
                <w:szCs w:val="24"/>
                <w:highlight w:val="none"/>
                <w:lang w:val="en-US" w:eastAsia="zh-CN" w:bidi="ar"/>
              </w:rPr>
            </w:pPr>
            <w:r>
              <w:rPr>
                <w:rFonts w:hint="eastAsia" w:ascii="宋体" w:hAnsi="宋体" w:eastAsia="宋体" w:cs="宋体"/>
                <w:color w:val="auto"/>
                <w:spacing w:val="-8"/>
                <w:kern w:val="2"/>
                <w:sz w:val="24"/>
                <w:szCs w:val="24"/>
                <w:highlight w:val="none"/>
                <w:lang w:val="en-US" w:eastAsia="zh-CN" w:bidi="ar"/>
              </w:rPr>
              <w:t>08</w:t>
            </w:r>
          </w:p>
        </w:tc>
        <w:tc>
          <w:tcPr>
            <w:tcW w:w="1360" w:type="pct"/>
            <w:tcBorders>
              <w:top w:val="single" w:color="auto" w:sz="4" w:space="0"/>
              <w:left w:val="single" w:color="auto" w:sz="4" w:space="0"/>
              <w:bottom w:val="single" w:color="auto" w:sz="4" w:space="0"/>
              <w:right w:val="single" w:color="auto" w:sz="4" w:space="0"/>
            </w:tcBorders>
            <w:noWrap w:val="0"/>
            <w:vAlign w:val="center"/>
          </w:tcPr>
          <w:p w14:paraId="0EA78227">
            <w:pPr>
              <w:keepNext w:val="0"/>
              <w:keepLines w:val="0"/>
              <w:widowControl w:val="0"/>
              <w:suppressLineNumbers w:val="0"/>
              <w:autoSpaceDE w:val="0"/>
              <w:autoSpaceDN/>
              <w:adjustRightInd w:val="0"/>
              <w:snapToGrid w:val="0"/>
              <w:spacing w:before="0" w:beforeAutospacing="0" w:after="0" w:afterAutospacing="0" w:line="480" w:lineRule="atLeast"/>
              <w:ind w:left="0" w:right="0" w:firstLine="0" w:firstLineChars="0"/>
              <w:jc w:val="center"/>
              <w:rPr>
                <w:rFonts w:hint="eastAsia" w:ascii="宋体" w:hAnsi="宋体" w:eastAsia="宋体" w:cs="宋体"/>
                <w:color w:val="auto"/>
                <w:spacing w:val="-8"/>
                <w:kern w:val="2"/>
                <w:sz w:val="24"/>
                <w:szCs w:val="24"/>
                <w:highlight w:val="none"/>
                <w:lang w:val="en-US" w:eastAsia="zh-CN" w:bidi="ar"/>
              </w:rPr>
            </w:pPr>
            <w:r>
              <w:rPr>
                <w:rFonts w:hint="eastAsia" w:ascii="宋体" w:hAnsi="宋体" w:eastAsia="宋体" w:cs="宋体"/>
                <w:color w:val="auto"/>
                <w:spacing w:val="-8"/>
                <w:kern w:val="2"/>
                <w:sz w:val="24"/>
                <w:szCs w:val="24"/>
                <w:highlight w:val="none"/>
                <w:lang w:val="en-US" w:eastAsia="zh-CN" w:bidi="ar"/>
              </w:rPr>
              <w:t>广东省交通运输工程造价事务中心</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59DB00F4">
            <w:pPr>
              <w:keepNext w:val="0"/>
              <w:keepLines w:val="0"/>
              <w:widowControl w:val="0"/>
              <w:suppressLineNumbers w:val="0"/>
              <w:autoSpaceDE w:val="0"/>
              <w:autoSpaceDN/>
              <w:adjustRightInd w:val="0"/>
              <w:snapToGrid w:val="0"/>
              <w:spacing w:before="0" w:beforeAutospacing="0" w:after="0" w:afterAutospacing="0" w:line="480" w:lineRule="atLeast"/>
              <w:ind w:left="0" w:right="0" w:firstLine="0" w:firstLineChars="0"/>
              <w:jc w:val="center"/>
              <w:rPr>
                <w:rFonts w:hint="eastAsia" w:ascii="宋体" w:hAnsi="宋体" w:eastAsia="宋体" w:cs="宋体"/>
                <w:color w:val="auto"/>
                <w:spacing w:val="-8"/>
                <w:kern w:val="2"/>
                <w:sz w:val="24"/>
                <w:szCs w:val="24"/>
                <w:highlight w:val="none"/>
                <w:lang w:val="en-US" w:eastAsia="zh-CN" w:bidi="ar"/>
              </w:rPr>
            </w:pPr>
            <w:r>
              <w:rPr>
                <w:rFonts w:hint="eastAsia" w:ascii="宋体" w:hAnsi="宋体" w:eastAsia="宋体" w:cs="宋体"/>
                <w:color w:val="auto"/>
                <w:spacing w:val="-8"/>
                <w:kern w:val="2"/>
                <w:sz w:val="24"/>
                <w:szCs w:val="24"/>
                <w:highlight w:val="none"/>
                <w:lang w:val="en-US" w:eastAsia="zh-CN" w:bidi="ar"/>
              </w:rPr>
              <w:t>基建管理处</w:t>
            </w:r>
          </w:p>
          <w:p w14:paraId="2D5535B1">
            <w:pPr>
              <w:keepNext w:val="0"/>
              <w:keepLines w:val="0"/>
              <w:widowControl w:val="0"/>
              <w:suppressLineNumbers w:val="0"/>
              <w:autoSpaceDE w:val="0"/>
              <w:autoSpaceDN/>
              <w:adjustRightInd w:val="0"/>
              <w:snapToGrid w:val="0"/>
              <w:spacing w:before="0" w:beforeAutospacing="0" w:after="0" w:afterAutospacing="0" w:line="480" w:lineRule="atLeast"/>
              <w:ind w:left="0" w:right="0" w:firstLine="0" w:firstLineChars="0"/>
              <w:jc w:val="center"/>
              <w:rPr>
                <w:rFonts w:hint="eastAsia" w:ascii="宋体" w:hAnsi="宋体" w:eastAsia="宋体" w:cs="宋体"/>
                <w:color w:val="auto"/>
                <w:spacing w:val="-8"/>
                <w:kern w:val="2"/>
                <w:sz w:val="24"/>
                <w:szCs w:val="24"/>
                <w:highlight w:val="none"/>
                <w:lang w:val="en-US" w:eastAsia="zh-CN" w:bidi="ar"/>
              </w:rPr>
            </w:pPr>
            <w:r>
              <w:rPr>
                <w:rFonts w:hint="eastAsia" w:ascii="宋体" w:hAnsi="宋体" w:eastAsia="宋体" w:cs="宋体"/>
                <w:color w:val="auto"/>
                <w:spacing w:val="-8"/>
                <w:kern w:val="2"/>
                <w:sz w:val="24"/>
                <w:szCs w:val="24"/>
                <w:highlight w:val="none"/>
                <w:lang w:val="en-US" w:eastAsia="zh-CN" w:bidi="ar"/>
              </w:rPr>
              <w:t>地方铁路处</w:t>
            </w:r>
          </w:p>
        </w:tc>
        <w:tc>
          <w:tcPr>
            <w:tcW w:w="19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FB7F8D">
            <w:pPr>
              <w:keepNext w:val="0"/>
              <w:keepLines w:val="0"/>
              <w:suppressLineNumbers w:val="0"/>
              <w:autoSpaceDE w:val="0"/>
              <w:adjustRightInd w:val="0"/>
              <w:snapToGrid w:val="0"/>
              <w:spacing w:before="0" w:beforeAutospacing="0" w:after="0" w:afterAutospacing="0" w:line="480" w:lineRule="atLeast"/>
              <w:ind w:left="0" w:leftChars="0" w:right="0" w:rightChars="0"/>
              <w:jc w:val="both"/>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sz w:val="24"/>
                <w:szCs w:val="24"/>
                <w:highlight w:val="none"/>
                <w:lang w:val="en-US" w:eastAsia="zh-CN"/>
              </w:rPr>
              <w:t>综合规划处、综合运输处、科技处、航道管理处、工程质量管理处、铁路运营监督管理处</w:t>
            </w:r>
          </w:p>
        </w:tc>
      </w:tr>
      <w:tr w14:paraId="4D785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177" w:type="pct"/>
            <w:tcBorders>
              <w:top w:val="single" w:color="auto" w:sz="4" w:space="0"/>
              <w:left w:val="single" w:color="auto" w:sz="4" w:space="0"/>
              <w:bottom w:val="single" w:color="auto" w:sz="4" w:space="0"/>
              <w:right w:val="single" w:color="auto" w:sz="4" w:space="0"/>
            </w:tcBorders>
            <w:noWrap w:val="0"/>
            <w:vAlign w:val="center"/>
          </w:tcPr>
          <w:p w14:paraId="2882E7EB">
            <w:pPr>
              <w:keepNext w:val="0"/>
              <w:keepLines w:val="0"/>
              <w:widowControl w:val="0"/>
              <w:suppressLineNumbers w:val="0"/>
              <w:autoSpaceDE w:val="0"/>
              <w:autoSpaceDN/>
              <w:adjustRightInd w:val="0"/>
              <w:snapToGrid w:val="0"/>
              <w:spacing w:before="0" w:beforeAutospacing="0" w:after="0" w:afterAutospacing="0" w:line="480" w:lineRule="atLeast"/>
              <w:ind w:left="0" w:right="0" w:firstLine="0" w:firstLineChars="0"/>
              <w:jc w:val="center"/>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9</w:t>
            </w:r>
          </w:p>
        </w:tc>
        <w:tc>
          <w:tcPr>
            <w:tcW w:w="401" w:type="pct"/>
            <w:tcBorders>
              <w:top w:val="single" w:color="auto" w:sz="4" w:space="0"/>
              <w:left w:val="single" w:color="auto" w:sz="4" w:space="0"/>
              <w:bottom w:val="single" w:color="auto" w:sz="4" w:space="0"/>
              <w:right w:val="single" w:color="auto" w:sz="4" w:space="0"/>
            </w:tcBorders>
            <w:noWrap w:val="0"/>
            <w:vAlign w:val="center"/>
          </w:tcPr>
          <w:p w14:paraId="5949A5D6">
            <w:pPr>
              <w:keepNext w:val="0"/>
              <w:keepLines w:val="0"/>
              <w:widowControl w:val="0"/>
              <w:suppressLineNumbers w:val="0"/>
              <w:autoSpaceDE w:val="0"/>
              <w:autoSpaceDN/>
              <w:adjustRightInd w:val="0"/>
              <w:snapToGrid w:val="0"/>
              <w:spacing w:before="0" w:beforeAutospacing="0" w:after="0" w:afterAutospacing="0" w:line="480" w:lineRule="atLeast"/>
              <w:ind w:left="0" w:right="0" w:firstLine="0" w:firstLineChars="0"/>
              <w:jc w:val="center"/>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计量测试</w:t>
            </w:r>
          </w:p>
        </w:tc>
        <w:tc>
          <w:tcPr>
            <w:tcW w:w="461" w:type="pct"/>
            <w:tcBorders>
              <w:top w:val="single" w:color="auto" w:sz="4" w:space="0"/>
              <w:left w:val="single" w:color="auto" w:sz="4" w:space="0"/>
              <w:bottom w:val="single" w:color="auto" w:sz="4" w:space="0"/>
              <w:right w:val="single" w:color="auto" w:sz="4" w:space="0"/>
            </w:tcBorders>
            <w:noWrap w:val="0"/>
            <w:vAlign w:val="center"/>
          </w:tcPr>
          <w:p w14:paraId="17A7E7FA">
            <w:pPr>
              <w:keepNext w:val="0"/>
              <w:keepLines w:val="0"/>
              <w:widowControl w:val="0"/>
              <w:suppressLineNumbers w:val="0"/>
              <w:autoSpaceDE w:val="0"/>
              <w:autoSpaceDN/>
              <w:adjustRightInd w:val="0"/>
              <w:snapToGrid w:val="0"/>
              <w:spacing w:before="0" w:beforeAutospacing="0" w:after="0" w:afterAutospacing="0" w:line="480" w:lineRule="atLeast"/>
              <w:ind w:left="0" w:right="0" w:firstLine="0" w:firstLineChars="0"/>
              <w:jc w:val="center"/>
              <w:rPr>
                <w:rFonts w:hint="default" w:ascii="宋体" w:hAnsi="宋体" w:eastAsia="宋体" w:cs="宋体"/>
                <w:color w:val="auto"/>
                <w:spacing w:val="-8"/>
                <w:kern w:val="2"/>
                <w:sz w:val="24"/>
                <w:szCs w:val="24"/>
                <w:highlight w:val="none"/>
                <w:lang w:val="en-US" w:eastAsia="zh-CN" w:bidi="ar"/>
              </w:rPr>
            </w:pPr>
            <w:r>
              <w:rPr>
                <w:rFonts w:hint="eastAsia" w:ascii="宋体" w:hAnsi="宋体" w:eastAsia="宋体" w:cs="宋体"/>
                <w:color w:val="auto"/>
                <w:spacing w:val="-8"/>
                <w:kern w:val="2"/>
                <w:sz w:val="24"/>
                <w:szCs w:val="24"/>
                <w:highlight w:val="none"/>
                <w:lang w:val="en-US" w:eastAsia="zh-CN" w:bidi="ar"/>
              </w:rPr>
              <w:t>09</w:t>
            </w:r>
          </w:p>
        </w:tc>
        <w:tc>
          <w:tcPr>
            <w:tcW w:w="1360" w:type="pct"/>
            <w:tcBorders>
              <w:top w:val="single" w:color="auto" w:sz="4" w:space="0"/>
              <w:left w:val="single" w:color="auto" w:sz="4" w:space="0"/>
              <w:bottom w:val="single" w:color="auto" w:sz="4" w:space="0"/>
              <w:right w:val="single" w:color="auto" w:sz="4" w:space="0"/>
            </w:tcBorders>
            <w:noWrap w:val="0"/>
            <w:vAlign w:val="center"/>
          </w:tcPr>
          <w:p w14:paraId="15B9E2B6">
            <w:pPr>
              <w:keepNext w:val="0"/>
              <w:keepLines w:val="0"/>
              <w:widowControl w:val="0"/>
              <w:suppressLineNumbers w:val="0"/>
              <w:autoSpaceDE w:val="0"/>
              <w:autoSpaceDN/>
              <w:adjustRightInd w:val="0"/>
              <w:snapToGrid w:val="0"/>
              <w:spacing w:before="0" w:beforeAutospacing="0" w:after="0" w:afterAutospacing="0" w:line="480" w:lineRule="atLeast"/>
              <w:ind w:left="0" w:right="0" w:firstLine="0" w:firstLineChars="0"/>
              <w:jc w:val="center"/>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广东华路交通科技有限公司</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50EE3D48">
            <w:pPr>
              <w:keepNext w:val="0"/>
              <w:keepLines w:val="0"/>
              <w:suppressLineNumbers w:val="0"/>
              <w:autoSpaceDE w:val="0"/>
              <w:adjustRightInd w:val="0"/>
              <w:snapToGrid w:val="0"/>
              <w:spacing w:before="0" w:beforeAutospacing="0" w:after="0" w:afterAutospacing="0" w:line="480" w:lineRule="atLeast"/>
              <w:ind w:left="0" w:right="0"/>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kern w:val="2"/>
                <w:sz w:val="24"/>
                <w:szCs w:val="24"/>
                <w:highlight w:val="none"/>
                <w:lang w:val="en-US" w:eastAsia="zh-CN" w:bidi="ar"/>
              </w:rPr>
              <w:t>科技处</w:t>
            </w:r>
          </w:p>
        </w:tc>
        <w:tc>
          <w:tcPr>
            <w:tcW w:w="1954" w:type="pct"/>
            <w:tcBorders>
              <w:top w:val="single" w:color="auto" w:sz="4" w:space="0"/>
              <w:left w:val="single" w:color="auto" w:sz="4" w:space="0"/>
              <w:bottom w:val="single" w:color="auto" w:sz="4" w:space="0"/>
              <w:right w:val="single" w:color="auto" w:sz="4" w:space="0"/>
            </w:tcBorders>
            <w:noWrap w:val="0"/>
            <w:vAlign w:val="center"/>
          </w:tcPr>
          <w:p w14:paraId="5B3EC652">
            <w:pPr>
              <w:keepNext w:val="0"/>
              <w:keepLines w:val="0"/>
              <w:suppressLineNumbers w:val="0"/>
              <w:autoSpaceDE w:val="0"/>
              <w:adjustRightInd w:val="0"/>
              <w:snapToGrid w:val="0"/>
              <w:spacing w:before="0" w:beforeAutospacing="0" w:after="0" w:afterAutospacing="0" w:line="480" w:lineRule="atLeast"/>
              <w:ind w:left="0" w:right="0"/>
              <w:jc w:val="both"/>
              <w:rPr>
                <w:rFonts w:hint="default"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val="en-US" w:eastAsia="zh-CN"/>
              </w:rPr>
              <w:t>综合规划处、综合运输处、基建管理处、地方铁路处、公路运营管理处、安全监督处、交通综合执法监督处、公路路政处、航道管理处、工程质量管理处、水运管理处、港口管理处、铁路运营监督管理处</w:t>
            </w:r>
          </w:p>
        </w:tc>
      </w:tr>
    </w:tbl>
    <w:p w14:paraId="2E3439CB">
      <w:pPr>
        <w:rPr>
          <w:rFonts w:hint="eastAsia" w:ascii="仿宋_GB2312" w:hAnsi="Calibri" w:eastAsia="仿宋_GB2312" w:cs="Times New Roman"/>
          <w:color w:val="auto"/>
          <w:szCs w:val="22"/>
          <w:highlight w:val="none"/>
        </w:rPr>
      </w:pPr>
    </w:p>
    <w:p w14:paraId="1443C0FF">
      <w:pPr>
        <w:rPr>
          <w:rFonts w:hint="default"/>
          <w:color w:val="auto"/>
          <w:highlight w:val="none"/>
          <w:lang w:val="en-US" w:eastAsia="zh-CN"/>
        </w:rPr>
        <w:sectPr>
          <w:pgSz w:w="16838" w:h="11906" w:orient="landscape"/>
          <w:pgMar w:top="1800" w:right="1440" w:bottom="1800" w:left="1440" w:header="851" w:footer="992" w:gutter="0"/>
          <w:pgNumType w:fmt="decimal"/>
          <w:cols w:space="720" w:num="1"/>
          <w:docGrid w:type="lines" w:linePitch="312" w:charSpace="0"/>
        </w:sectPr>
      </w:pPr>
    </w:p>
    <w:p w14:paraId="48721668">
      <w:pPr>
        <w:outlineLvl w:val="0"/>
        <w:rPr>
          <w:rFonts w:hint="eastAsia" w:ascii="Times New Roman" w:hAnsi="Times New Roman" w:eastAsia="黑体" w:cs="Times New Roman"/>
          <w:color w:val="auto"/>
          <w:sz w:val="32"/>
          <w:szCs w:val="32"/>
          <w:highlight w:val="none"/>
          <w:lang w:val="en-US" w:eastAsia="zh-CN"/>
        </w:rPr>
      </w:pPr>
      <w:bookmarkStart w:id="33" w:name="_Toc25022"/>
      <w:r>
        <w:rPr>
          <w:rFonts w:hint="eastAsia" w:ascii="Times New Roman" w:hAnsi="Times New Roman" w:eastAsia="黑体" w:cs="Times New Roman"/>
          <w:color w:val="auto"/>
          <w:sz w:val="32"/>
          <w:szCs w:val="32"/>
          <w:highlight w:val="none"/>
          <w:lang w:val="en-US" w:eastAsia="zh-CN"/>
        </w:rPr>
        <w:t>附件2</w:t>
      </w:r>
      <w:bookmarkEnd w:id="33"/>
    </w:p>
    <w:p w14:paraId="22EF9872">
      <w:pPr>
        <w:keepNext w:val="0"/>
        <w:keepLines w:val="0"/>
        <w:widowControl w:val="0"/>
        <w:suppressLineNumbers w:val="0"/>
        <w:autoSpaceDE w:val="0"/>
        <w:autoSpaceDN/>
        <w:spacing w:before="0" w:beforeAutospacing="0" w:after="0" w:afterAutospacing="0" w:line="560" w:lineRule="exact"/>
        <w:ind w:left="0" w:right="0"/>
        <w:jc w:val="center"/>
        <w:outlineLvl w:val="1"/>
        <w:rPr>
          <w:rFonts w:hint="eastAsia" w:ascii="方正小标宋简体" w:hAnsi="方正小标宋简体" w:eastAsia="方正小标宋简体" w:cs="方正小标宋简体"/>
          <w:color w:val="auto"/>
          <w:kern w:val="2"/>
          <w:sz w:val="36"/>
          <w:szCs w:val="36"/>
          <w:highlight w:val="none"/>
          <w:lang w:val="en-US" w:eastAsia="zh-CN" w:bidi="ar"/>
        </w:rPr>
      </w:pPr>
      <w:bookmarkStart w:id="34" w:name="_Toc17295"/>
      <w:r>
        <w:rPr>
          <w:rFonts w:hint="eastAsia" w:ascii="方正小标宋简体" w:hAnsi="方正小标宋简体" w:eastAsia="方正小标宋简体" w:cs="方正小标宋简体"/>
          <w:color w:val="auto"/>
          <w:kern w:val="2"/>
          <w:sz w:val="36"/>
          <w:szCs w:val="36"/>
          <w:highlight w:val="none"/>
          <w:lang w:val="en-US" w:eastAsia="zh-CN" w:bidi="ar"/>
        </w:rPr>
        <w:t>广东省交通运输标准化指导性技术文件工作流程图</w:t>
      </w:r>
      <w:bookmarkEnd w:id="34"/>
    </w:p>
    <w:p w14:paraId="798425E2">
      <w:pPr>
        <w:keepNext w:val="0"/>
        <w:keepLines w:val="0"/>
        <w:widowControl w:val="0"/>
        <w:suppressLineNumbers w:val="0"/>
        <w:autoSpaceDE w:val="0"/>
        <w:autoSpaceDN/>
        <w:spacing w:before="0" w:beforeAutospacing="0" w:after="0" w:afterAutospacing="0" w:line="240" w:lineRule="auto"/>
        <w:ind w:left="0" w:right="0"/>
        <w:jc w:val="center"/>
        <w:outlineLvl w:val="9"/>
        <w:rPr>
          <w:rFonts w:hint="eastAsia" w:ascii="方正小标宋简体" w:hAnsi="方正小标宋简体" w:eastAsia="方正小标宋简体" w:cs="方正小标宋简体"/>
          <w:color w:val="auto"/>
          <w:kern w:val="2"/>
          <w:sz w:val="36"/>
          <w:szCs w:val="36"/>
          <w:highlight w:val="none"/>
          <w:lang w:val="en-US" w:eastAsia="zh-CN" w:bidi="ar"/>
        </w:rPr>
        <w:sectPr>
          <w:footerReference r:id="rId4" w:type="default"/>
          <w:pgSz w:w="11906" w:h="16838"/>
          <w:pgMar w:top="1440" w:right="1800" w:bottom="1440" w:left="1800" w:header="851" w:footer="992" w:gutter="0"/>
          <w:pgNumType w:fmt="decimal"/>
          <w:cols w:space="720" w:num="1"/>
          <w:docGrid w:type="lines" w:linePitch="435" w:charSpace="0"/>
        </w:sectPr>
      </w:pPr>
      <w:r>
        <w:rPr>
          <w:rFonts w:hint="eastAsia" w:ascii="方正小标宋简体" w:hAnsi="方正小标宋简体" w:eastAsia="方正小标宋简体" w:cs="方正小标宋简体"/>
          <w:color w:val="auto"/>
          <w:kern w:val="2"/>
          <w:sz w:val="36"/>
          <w:szCs w:val="36"/>
          <w:highlight w:val="none"/>
          <w:lang w:val="en-US" w:eastAsia="zh-CN" w:bidi="ar"/>
        </w:rPr>
        <w:object>
          <v:shape id="_x0000_i1025" o:spt="75" type="#_x0000_t75" style="height:579.3pt;width:372.35pt;" o:ole="t" filled="f" o:preferrelative="t" stroked="f" coordsize="21600,21600">
            <v:path/>
            <v:fill on="f" focussize="0,0"/>
            <v:stroke on="f"/>
            <v:imagedata r:id="rId22" o:title=""/>
            <o:lock v:ext="edit" aspectratio="f"/>
            <w10:wrap type="none"/>
            <w10:anchorlock/>
          </v:shape>
          <o:OLEObject Type="Embed" ProgID="Visio.Drawing.15" ShapeID="_x0000_i1025" DrawAspect="Content" ObjectID="_1468075725" r:id="rId21">
            <o:LockedField>false</o:LockedField>
          </o:OLEObject>
        </w:object>
      </w:r>
    </w:p>
    <w:p w14:paraId="5C142A04">
      <w:pPr>
        <w:outlineLvl w:val="0"/>
        <w:rPr>
          <w:rFonts w:hint="eastAsia" w:ascii="Times New Roman" w:hAnsi="Times New Roman" w:eastAsia="黑体" w:cs="Times New Roman"/>
          <w:color w:val="auto"/>
          <w:sz w:val="32"/>
          <w:szCs w:val="32"/>
          <w:highlight w:val="none"/>
          <w:lang w:val="en-US" w:eastAsia="zh-CN"/>
        </w:rPr>
      </w:pPr>
      <w:bookmarkStart w:id="35" w:name="_Toc3407"/>
      <w:r>
        <w:rPr>
          <w:rFonts w:hint="eastAsia" w:ascii="Times New Roman" w:hAnsi="Times New Roman" w:eastAsia="黑体" w:cs="Times New Roman"/>
          <w:color w:val="auto"/>
          <w:sz w:val="32"/>
          <w:szCs w:val="32"/>
          <w:highlight w:val="none"/>
          <w:lang w:val="en-US" w:eastAsia="zh-CN"/>
        </w:rPr>
        <w:t>附件3</w:t>
      </w:r>
      <w:bookmarkEnd w:id="35"/>
    </w:p>
    <w:p w14:paraId="4E922821">
      <w:pPr>
        <w:spacing w:line="600" w:lineRule="exact"/>
        <w:jc w:val="center"/>
        <w:outlineLvl w:val="0"/>
        <w:rPr>
          <w:rFonts w:hint="eastAsia" w:ascii="方正小标宋简体" w:hAnsi="方正小标宋简体" w:eastAsia="方正小标宋简体" w:cs="方正小标宋简体"/>
          <w:color w:val="auto"/>
          <w:sz w:val="44"/>
          <w:szCs w:val="44"/>
          <w:highlight w:val="none"/>
          <w:lang w:eastAsia="zh-CN"/>
        </w:rPr>
      </w:pPr>
      <w:bookmarkStart w:id="36" w:name="_Toc18603"/>
      <w:r>
        <w:rPr>
          <w:rFonts w:hint="eastAsia" w:ascii="方正小标宋简体" w:hAnsi="方正小标宋简体" w:eastAsia="方正小标宋简体" w:cs="方正小标宋简体"/>
          <w:color w:val="auto"/>
          <w:sz w:val="44"/>
          <w:szCs w:val="44"/>
          <w:highlight w:val="none"/>
        </w:rPr>
        <w:t>广东省交通运输</w:t>
      </w:r>
      <w:bookmarkEnd w:id="36"/>
      <w:r>
        <w:rPr>
          <w:rFonts w:hint="eastAsia" w:ascii="方正小标宋简体" w:hAnsi="方正小标宋简体" w:eastAsia="方正小标宋简体" w:cs="方正小标宋简体"/>
          <w:color w:val="auto"/>
          <w:sz w:val="44"/>
          <w:szCs w:val="44"/>
          <w:highlight w:val="none"/>
          <w:lang w:val="en-US" w:eastAsia="zh-CN"/>
        </w:rPr>
        <w:t>标准化</w:t>
      </w:r>
    </w:p>
    <w:p w14:paraId="30D7F8EF">
      <w:pPr>
        <w:spacing w:line="600" w:lineRule="exact"/>
        <w:jc w:val="center"/>
        <w:outlineLvl w:val="0"/>
        <w:rPr>
          <w:rFonts w:hint="eastAsia" w:ascii="方正小标宋简体" w:hAnsi="方正小标宋简体" w:eastAsia="方正小标宋简体" w:cs="方正小标宋简体"/>
          <w:color w:val="auto"/>
          <w:sz w:val="44"/>
          <w:szCs w:val="44"/>
          <w:highlight w:val="none"/>
        </w:rPr>
      </w:pPr>
      <w:bookmarkStart w:id="37" w:name="_Toc21809"/>
      <w:r>
        <w:rPr>
          <w:rFonts w:hint="eastAsia" w:ascii="方正小标宋简体" w:hAnsi="方正小标宋简体" w:eastAsia="方正小标宋简体" w:cs="方正小标宋简体"/>
          <w:color w:val="auto"/>
          <w:sz w:val="44"/>
          <w:szCs w:val="44"/>
          <w:highlight w:val="none"/>
        </w:rPr>
        <w:t>指导性技术文件项目立项</w:t>
      </w:r>
      <w:r>
        <w:rPr>
          <w:rFonts w:hint="eastAsia" w:ascii="方正小标宋简体" w:hAnsi="方正小标宋简体" w:eastAsia="方正小标宋简体" w:cs="方正小标宋简体"/>
          <w:color w:val="auto"/>
          <w:sz w:val="44"/>
          <w:szCs w:val="44"/>
          <w:highlight w:val="none"/>
          <w:lang w:val="en-US" w:eastAsia="zh-CN"/>
        </w:rPr>
        <w:t>申请</w:t>
      </w:r>
      <w:r>
        <w:rPr>
          <w:rFonts w:hint="eastAsia" w:ascii="方正小标宋简体" w:hAnsi="方正小标宋简体" w:eastAsia="方正小标宋简体" w:cs="方正小标宋简体"/>
          <w:color w:val="auto"/>
          <w:sz w:val="44"/>
          <w:szCs w:val="44"/>
          <w:highlight w:val="none"/>
        </w:rPr>
        <w:t>书</w:t>
      </w:r>
      <w:bookmarkEnd w:id="37"/>
    </w:p>
    <w:p w14:paraId="081BDA27">
      <w:pPr>
        <w:spacing w:line="4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bl>
      <w:tblPr>
        <w:tblStyle w:val="2"/>
        <w:tblW w:w="8558" w:type="dxa"/>
        <w:tblInd w:w="-199" w:type="dxa"/>
        <w:tblLayout w:type="fixed"/>
        <w:tblCellMar>
          <w:top w:w="0" w:type="dxa"/>
          <w:left w:w="108" w:type="dxa"/>
          <w:bottom w:w="0" w:type="dxa"/>
          <w:right w:w="108" w:type="dxa"/>
        </w:tblCellMar>
      </w:tblPr>
      <w:tblGrid>
        <w:gridCol w:w="1710"/>
        <w:gridCol w:w="1461"/>
        <w:gridCol w:w="461"/>
        <w:gridCol w:w="605"/>
        <w:gridCol w:w="210"/>
        <w:gridCol w:w="1710"/>
        <w:gridCol w:w="382"/>
        <w:gridCol w:w="473"/>
        <w:gridCol w:w="1546"/>
      </w:tblGrid>
      <w:tr w14:paraId="4F12D18C">
        <w:tblPrEx>
          <w:tblCellMar>
            <w:top w:w="0" w:type="dxa"/>
            <w:left w:w="108" w:type="dxa"/>
            <w:bottom w:w="0" w:type="dxa"/>
            <w:right w:w="108" w:type="dxa"/>
          </w:tblCellMar>
        </w:tblPrEx>
        <w:trPr>
          <w:trHeight w:val="23" w:hRule="atLeast"/>
        </w:trPr>
        <w:tc>
          <w:tcPr>
            <w:tcW w:w="1710" w:type="dxa"/>
            <w:tcBorders>
              <w:top w:val="single" w:color="auto" w:sz="4" w:space="0"/>
              <w:left w:val="single" w:color="auto" w:sz="4" w:space="0"/>
              <w:bottom w:val="single" w:color="auto" w:sz="4" w:space="0"/>
              <w:right w:val="single" w:color="auto" w:sz="4" w:space="0"/>
            </w:tcBorders>
            <w:noWrap w:val="0"/>
            <w:vAlign w:val="center"/>
          </w:tcPr>
          <w:p w14:paraId="6D593DC9">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848" w:type="dxa"/>
            <w:gridSpan w:val="8"/>
            <w:tcBorders>
              <w:top w:val="single" w:color="auto" w:sz="4" w:space="0"/>
              <w:left w:val="nil"/>
              <w:bottom w:val="single" w:color="auto" w:sz="4" w:space="0"/>
              <w:right w:val="single" w:color="auto" w:sz="4" w:space="0"/>
            </w:tcBorders>
            <w:noWrap w:val="0"/>
            <w:vAlign w:val="center"/>
          </w:tcPr>
          <w:p w14:paraId="39468DD8">
            <w:pPr>
              <w:rPr>
                <w:rFonts w:ascii="宋体" w:hAnsi="宋体" w:eastAsia="宋体" w:cs="宋体"/>
                <w:color w:val="auto"/>
                <w:sz w:val="24"/>
                <w:szCs w:val="24"/>
                <w:highlight w:val="none"/>
              </w:rPr>
            </w:pPr>
          </w:p>
        </w:tc>
      </w:tr>
      <w:tr w14:paraId="552507E5">
        <w:tblPrEx>
          <w:tblCellMar>
            <w:top w:w="0" w:type="dxa"/>
            <w:left w:w="108" w:type="dxa"/>
            <w:bottom w:w="0" w:type="dxa"/>
            <w:right w:w="108" w:type="dxa"/>
          </w:tblCellMar>
        </w:tblPrEx>
        <w:trPr>
          <w:trHeight w:val="23" w:hRule="atLeast"/>
        </w:trPr>
        <w:tc>
          <w:tcPr>
            <w:tcW w:w="1710" w:type="dxa"/>
            <w:tcBorders>
              <w:top w:val="single" w:color="auto" w:sz="4" w:space="0"/>
              <w:left w:val="single" w:color="auto" w:sz="4" w:space="0"/>
              <w:bottom w:val="single" w:color="auto" w:sz="4" w:space="0"/>
              <w:right w:val="single" w:color="auto" w:sz="4" w:space="0"/>
            </w:tcBorders>
            <w:noWrap w:val="0"/>
            <w:vAlign w:val="center"/>
          </w:tcPr>
          <w:p w14:paraId="403D2C9E">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1461" w:type="dxa"/>
            <w:tcBorders>
              <w:top w:val="single" w:color="auto" w:sz="4" w:space="0"/>
              <w:left w:val="nil"/>
              <w:bottom w:val="single" w:color="auto" w:sz="4" w:space="0"/>
              <w:right w:val="single" w:color="auto" w:sz="4" w:space="0"/>
            </w:tcBorders>
            <w:noWrap w:val="0"/>
            <w:vAlign w:val="center"/>
          </w:tcPr>
          <w:p w14:paraId="2A66B084">
            <w:pPr>
              <w:rPr>
                <w:rFonts w:ascii="宋体" w:hAnsi="宋体" w:eastAsia="宋体" w:cs="宋体"/>
                <w:color w:val="auto"/>
                <w:sz w:val="24"/>
                <w:szCs w:val="24"/>
                <w:highlight w:val="none"/>
              </w:rPr>
            </w:pPr>
          </w:p>
        </w:tc>
        <w:tc>
          <w:tcPr>
            <w:tcW w:w="1276" w:type="dxa"/>
            <w:gridSpan w:val="3"/>
            <w:tcBorders>
              <w:top w:val="single" w:color="auto" w:sz="4" w:space="0"/>
              <w:left w:val="nil"/>
              <w:bottom w:val="single" w:color="auto" w:sz="4" w:space="0"/>
              <w:right w:val="single" w:color="auto" w:sz="4" w:space="0"/>
            </w:tcBorders>
            <w:noWrap w:val="0"/>
            <w:vAlign w:val="center"/>
          </w:tcPr>
          <w:p w14:paraId="7750EE88">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710" w:type="dxa"/>
            <w:tcBorders>
              <w:top w:val="single" w:color="auto" w:sz="4" w:space="0"/>
              <w:left w:val="nil"/>
              <w:bottom w:val="single" w:color="auto" w:sz="4" w:space="0"/>
              <w:right w:val="single" w:color="auto" w:sz="4" w:space="0"/>
            </w:tcBorders>
            <w:noWrap w:val="0"/>
            <w:vAlign w:val="center"/>
          </w:tcPr>
          <w:p w14:paraId="3D8BF0A3">
            <w:pPr>
              <w:rPr>
                <w:rFonts w:ascii="宋体" w:hAnsi="宋体" w:eastAsia="宋体" w:cs="宋体"/>
                <w:color w:val="auto"/>
                <w:sz w:val="24"/>
                <w:szCs w:val="24"/>
                <w:highlight w:val="none"/>
              </w:rPr>
            </w:pPr>
          </w:p>
        </w:tc>
        <w:tc>
          <w:tcPr>
            <w:tcW w:w="855" w:type="dxa"/>
            <w:gridSpan w:val="2"/>
            <w:tcBorders>
              <w:top w:val="single" w:color="auto" w:sz="4" w:space="0"/>
              <w:left w:val="nil"/>
              <w:bottom w:val="single" w:color="auto" w:sz="4" w:space="0"/>
              <w:right w:val="single" w:color="auto" w:sz="4" w:space="0"/>
            </w:tcBorders>
            <w:noWrap w:val="0"/>
            <w:vAlign w:val="center"/>
          </w:tcPr>
          <w:p w14:paraId="1DCD7F31">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tc>
        <w:tc>
          <w:tcPr>
            <w:tcW w:w="1546" w:type="dxa"/>
            <w:tcBorders>
              <w:top w:val="single" w:color="auto" w:sz="4" w:space="0"/>
              <w:left w:val="nil"/>
              <w:bottom w:val="single" w:color="auto" w:sz="4" w:space="0"/>
              <w:right w:val="single" w:color="auto" w:sz="4" w:space="0"/>
            </w:tcBorders>
            <w:noWrap w:val="0"/>
            <w:vAlign w:val="center"/>
          </w:tcPr>
          <w:p w14:paraId="7DA71FD5">
            <w:pPr>
              <w:rPr>
                <w:rFonts w:ascii="宋体" w:hAnsi="宋体" w:eastAsia="宋体" w:cs="宋体"/>
                <w:color w:val="auto"/>
                <w:sz w:val="24"/>
                <w:szCs w:val="24"/>
                <w:highlight w:val="none"/>
              </w:rPr>
            </w:pPr>
          </w:p>
        </w:tc>
      </w:tr>
      <w:tr w14:paraId="25ECDBE6">
        <w:tblPrEx>
          <w:tblCellMar>
            <w:top w:w="0" w:type="dxa"/>
            <w:left w:w="108" w:type="dxa"/>
            <w:bottom w:w="0" w:type="dxa"/>
            <w:right w:w="108" w:type="dxa"/>
          </w:tblCellMar>
        </w:tblPrEx>
        <w:trPr>
          <w:trHeight w:val="23" w:hRule="atLeast"/>
        </w:trPr>
        <w:tc>
          <w:tcPr>
            <w:tcW w:w="1710" w:type="dxa"/>
            <w:tcBorders>
              <w:top w:val="single" w:color="auto" w:sz="4" w:space="0"/>
              <w:left w:val="single" w:color="auto" w:sz="4" w:space="0"/>
              <w:bottom w:val="single" w:color="auto" w:sz="4" w:space="0"/>
              <w:right w:val="single" w:color="auto" w:sz="4" w:space="0"/>
            </w:tcBorders>
            <w:noWrap w:val="0"/>
            <w:vAlign w:val="center"/>
          </w:tcPr>
          <w:p w14:paraId="30D3647F">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制定或修订</w:t>
            </w:r>
          </w:p>
        </w:tc>
        <w:tc>
          <w:tcPr>
            <w:tcW w:w="2527" w:type="dxa"/>
            <w:gridSpan w:val="3"/>
            <w:tcBorders>
              <w:top w:val="single" w:color="auto" w:sz="4" w:space="0"/>
              <w:left w:val="nil"/>
              <w:bottom w:val="single" w:color="auto" w:sz="4" w:space="0"/>
              <w:right w:val="single" w:color="auto" w:sz="4" w:space="0"/>
            </w:tcBorders>
            <w:noWrap w:val="0"/>
            <w:vAlign w:val="center"/>
          </w:tcPr>
          <w:p w14:paraId="036CDA73">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制定  □修订</w:t>
            </w:r>
          </w:p>
        </w:tc>
        <w:tc>
          <w:tcPr>
            <w:tcW w:w="2302" w:type="dxa"/>
            <w:gridSpan w:val="3"/>
            <w:tcBorders>
              <w:top w:val="single" w:color="auto" w:sz="4" w:space="0"/>
              <w:left w:val="nil"/>
              <w:bottom w:val="single" w:color="auto" w:sz="4" w:space="0"/>
              <w:right w:val="single" w:color="auto" w:sz="4" w:space="0"/>
            </w:tcBorders>
            <w:noWrap w:val="0"/>
            <w:vAlign w:val="center"/>
          </w:tcPr>
          <w:p w14:paraId="3C5B2550">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被修订标准号</w:t>
            </w:r>
          </w:p>
        </w:tc>
        <w:tc>
          <w:tcPr>
            <w:tcW w:w="2019" w:type="dxa"/>
            <w:gridSpan w:val="2"/>
            <w:tcBorders>
              <w:top w:val="single" w:color="auto" w:sz="4" w:space="0"/>
              <w:left w:val="nil"/>
              <w:bottom w:val="single" w:color="auto" w:sz="4" w:space="0"/>
              <w:right w:val="single" w:color="auto" w:sz="4" w:space="0"/>
            </w:tcBorders>
            <w:noWrap w:val="0"/>
            <w:vAlign w:val="top"/>
          </w:tcPr>
          <w:p w14:paraId="64FC1F84">
            <w:pPr>
              <w:rPr>
                <w:rFonts w:ascii="宋体" w:hAnsi="宋体" w:eastAsia="宋体" w:cs="宋体"/>
                <w:color w:val="auto"/>
                <w:sz w:val="24"/>
                <w:szCs w:val="24"/>
                <w:highlight w:val="none"/>
              </w:rPr>
            </w:pPr>
          </w:p>
        </w:tc>
      </w:tr>
      <w:tr w14:paraId="2840A27E">
        <w:tblPrEx>
          <w:tblCellMar>
            <w:top w:w="0" w:type="dxa"/>
            <w:left w:w="108" w:type="dxa"/>
            <w:bottom w:w="0" w:type="dxa"/>
            <w:right w:w="108" w:type="dxa"/>
          </w:tblCellMar>
        </w:tblPrEx>
        <w:trPr>
          <w:trHeight w:val="23" w:hRule="atLeast"/>
        </w:trPr>
        <w:tc>
          <w:tcPr>
            <w:tcW w:w="1710" w:type="dxa"/>
            <w:tcBorders>
              <w:top w:val="single" w:color="auto" w:sz="4" w:space="0"/>
              <w:left w:val="single" w:color="auto" w:sz="4" w:space="0"/>
              <w:bottom w:val="single" w:color="auto" w:sz="4" w:space="0"/>
              <w:right w:val="single" w:color="auto" w:sz="4" w:space="0"/>
            </w:tcBorders>
            <w:noWrap w:val="0"/>
            <w:vAlign w:val="center"/>
          </w:tcPr>
          <w:p w14:paraId="0475925A">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起止时间</w:t>
            </w:r>
          </w:p>
        </w:tc>
        <w:tc>
          <w:tcPr>
            <w:tcW w:w="6848" w:type="dxa"/>
            <w:gridSpan w:val="8"/>
            <w:tcBorders>
              <w:top w:val="single" w:color="auto" w:sz="4" w:space="0"/>
              <w:left w:val="nil"/>
              <w:bottom w:val="single" w:color="auto" w:sz="4" w:space="0"/>
              <w:right w:val="single" w:color="auto" w:sz="4" w:space="0"/>
            </w:tcBorders>
            <w:noWrap w:val="0"/>
            <w:vAlign w:val="center"/>
          </w:tcPr>
          <w:p w14:paraId="362DD9E7">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________年____月____日 至 ________年____月____日（不超过1</w:t>
            </w:r>
            <w:r>
              <w:rPr>
                <w:rFonts w:ascii="宋体" w:hAnsi="宋体" w:eastAsia="宋体" w:cs="宋体"/>
                <w:color w:val="auto"/>
                <w:sz w:val="24"/>
                <w:szCs w:val="24"/>
                <w:highlight w:val="none"/>
              </w:rPr>
              <w:t>8</w:t>
            </w:r>
            <w:r>
              <w:rPr>
                <w:rFonts w:hint="eastAsia" w:ascii="宋体" w:hAnsi="宋体" w:eastAsia="宋体" w:cs="宋体"/>
                <w:color w:val="auto"/>
                <w:sz w:val="24"/>
                <w:szCs w:val="24"/>
                <w:highlight w:val="none"/>
              </w:rPr>
              <w:t>个月）</w:t>
            </w:r>
          </w:p>
        </w:tc>
      </w:tr>
      <w:tr w14:paraId="6D4CE93B">
        <w:tblPrEx>
          <w:tblCellMar>
            <w:top w:w="0" w:type="dxa"/>
            <w:left w:w="108" w:type="dxa"/>
            <w:bottom w:w="0" w:type="dxa"/>
            <w:right w:w="108" w:type="dxa"/>
          </w:tblCellMar>
        </w:tblPrEx>
        <w:trPr>
          <w:trHeight w:val="23" w:hRule="atLeast"/>
        </w:trPr>
        <w:tc>
          <w:tcPr>
            <w:tcW w:w="1710" w:type="dxa"/>
            <w:tcBorders>
              <w:top w:val="single" w:color="auto" w:sz="4" w:space="0"/>
              <w:left w:val="single" w:color="auto" w:sz="4" w:space="0"/>
              <w:bottom w:val="single" w:color="auto" w:sz="4" w:space="0"/>
              <w:right w:val="single" w:color="auto" w:sz="4" w:space="0"/>
            </w:tcBorders>
            <w:noWrap w:val="0"/>
            <w:vAlign w:val="center"/>
          </w:tcPr>
          <w:p w14:paraId="0BA42325">
            <w:pPr>
              <w:ind w:left="1680" w:hanging="1680" w:hangingChars="70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专业领域</w:t>
            </w:r>
            <w:r>
              <w:rPr>
                <w:rFonts w:hint="eastAsia" w:ascii="宋体" w:hAnsi="宋体" w:eastAsia="宋体" w:cs="宋体"/>
                <w:color w:val="auto"/>
                <w:sz w:val="24"/>
                <w:szCs w:val="24"/>
                <w:highlight w:val="none"/>
                <w:vertAlign w:val="superscript"/>
                <w:lang w:val="en-US" w:eastAsia="zh-CN"/>
              </w:rPr>
              <w:t>[1]</w:t>
            </w:r>
          </w:p>
        </w:tc>
        <w:tc>
          <w:tcPr>
            <w:tcW w:w="6848" w:type="dxa"/>
            <w:gridSpan w:val="8"/>
            <w:tcBorders>
              <w:top w:val="single" w:color="auto" w:sz="4" w:space="0"/>
              <w:left w:val="nil"/>
              <w:bottom w:val="single" w:color="auto" w:sz="4" w:space="0"/>
              <w:right w:val="single" w:color="auto" w:sz="4" w:space="0"/>
            </w:tcBorders>
            <w:noWrap w:val="0"/>
            <w:vAlign w:val="center"/>
          </w:tcPr>
          <w:p w14:paraId="79EE91E6">
            <w:pPr>
              <w:rPr>
                <w:rFonts w:ascii="宋体" w:hAnsi="宋体" w:eastAsia="宋体" w:cs="宋体"/>
                <w:color w:val="auto"/>
                <w:sz w:val="24"/>
                <w:szCs w:val="24"/>
                <w:highlight w:val="none"/>
              </w:rPr>
            </w:pPr>
          </w:p>
        </w:tc>
      </w:tr>
      <w:tr w14:paraId="39EF9925">
        <w:tblPrEx>
          <w:tblCellMar>
            <w:top w:w="0" w:type="dxa"/>
            <w:left w:w="108" w:type="dxa"/>
            <w:bottom w:w="0" w:type="dxa"/>
            <w:right w:w="108" w:type="dxa"/>
          </w:tblCellMar>
        </w:tblPrEx>
        <w:trPr>
          <w:trHeight w:val="23" w:hRule="atLeast"/>
        </w:trPr>
        <w:tc>
          <w:tcPr>
            <w:tcW w:w="1710" w:type="dxa"/>
            <w:tcBorders>
              <w:top w:val="single" w:color="auto" w:sz="4" w:space="0"/>
              <w:left w:val="single" w:color="auto" w:sz="4" w:space="0"/>
              <w:bottom w:val="single" w:color="auto" w:sz="4" w:space="0"/>
              <w:right w:val="single" w:color="auto" w:sz="4" w:space="0"/>
            </w:tcBorders>
            <w:noWrap w:val="0"/>
            <w:vAlign w:val="center"/>
          </w:tcPr>
          <w:p w14:paraId="181E0631">
            <w:pPr>
              <w:ind w:left="240" w:hanging="240" w:hangingChars="10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主编单位</w:t>
            </w:r>
          </w:p>
          <w:p w14:paraId="54D755FC">
            <w:pPr>
              <w:ind w:left="240" w:hanging="240" w:hangingChars="10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（唯一）</w:t>
            </w:r>
          </w:p>
        </w:tc>
        <w:tc>
          <w:tcPr>
            <w:tcW w:w="6848" w:type="dxa"/>
            <w:gridSpan w:val="8"/>
            <w:tcBorders>
              <w:top w:val="single" w:color="auto" w:sz="4" w:space="0"/>
              <w:left w:val="nil"/>
              <w:bottom w:val="single" w:color="auto" w:sz="4" w:space="0"/>
              <w:right w:val="single" w:color="auto" w:sz="4" w:space="0"/>
            </w:tcBorders>
            <w:noWrap w:val="0"/>
            <w:vAlign w:val="center"/>
          </w:tcPr>
          <w:p w14:paraId="165351EB">
            <w:pPr>
              <w:rPr>
                <w:rFonts w:ascii="宋体" w:hAnsi="宋体" w:eastAsia="宋体" w:cs="宋体"/>
                <w:color w:val="auto"/>
                <w:sz w:val="24"/>
                <w:szCs w:val="24"/>
                <w:highlight w:val="none"/>
              </w:rPr>
            </w:pPr>
          </w:p>
        </w:tc>
      </w:tr>
      <w:tr w14:paraId="7972AB89">
        <w:tblPrEx>
          <w:tblCellMar>
            <w:top w:w="0" w:type="dxa"/>
            <w:left w:w="108" w:type="dxa"/>
            <w:bottom w:w="0" w:type="dxa"/>
            <w:right w:w="108" w:type="dxa"/>
          </w:tblCellMar>
        </w:tblPrEx>
        <w:trPr>
          <w:trHeight w:val="23" w:hRule="atLeast"/>
        </w:trPr>
        <w:tc>
          <w:tcPr>
            <w:tcW w:w="1710" w:type="dxa"/>
            <w:tcBorders>
              <w:top w:val="single" w:color="auto" w:sz="4" w:space="0"/>
              <w:left w:val="single" w:color="auto" w:sz="4" w:space="0"/>
              <w:bottom w:val="single" w:color="auto" w:sz="4" w:space="0"/>
              <w:right w:val="single" w:color="auto" w:sz="4" w:space="0"/>
            </w:tcBorders>
            <w:noWrap w:val="0"/>
            <w:vAlign w:val="center"/>
          </w:tcPr>
          <w:p w14:paraId="5290C5B7">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参编单位</w:t>
            </w:r>
          </w:p>
          <w:p w14:paraId="1998E97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（允许多个）</w:t>
            </w:r>
          </w:p>
        </w:tc>
        <w:tc>
          <w:tcPr>
            <w:tcW w:w="6848" w:type="dxa"/>
            <w:gridSpan w:val="8"/>
            <w:tcBorders>
              <w:top w:val="single" w:color="auto" w:sz="4" w:space="0"/>
              <w:left w:val="nil"/>
              <w:bottom w:val="single" w:color="auto" w:sz="4" w:space="0"/>
              <w:right w:val="single" w:color="auto" w:sz="4" w:space="0"/>
            </w:tcBorders>
            <w:noWrap w:val="0"/>
            <w:vAlign w:val="center"/>
          </w:tcPr>
          <w:p w14:paraId="4AD05F86">
            <w:pPr>
              <w:rPr>
                <w:rFonts w:ascii="宋体" w:hAnsi="宋体" w:eastAsia="宋体" w:cs="宋体"/>
                <w:color w:val="auto"/>
                <w:sz w:val="24"/>
                <w:szCs w:val="24"/>
                <w:highlight w:val="none"/>
              </w:rPr>
            </w:pPr>
          </w:p>
        </w:tc>
      </w:tr>
      <w:tr w14:paraId="7E7668F4">
        <w:tblPrEx>
          <w:tblCellMar>
            <w:top w:w="0" w:type="dxa"/>
            <w:left w:w="108" w:type="dxa"/>
            <w:bottom w:w="0" w:type="dxa"/>
            <w:right w:w="108" w:type="dxa"/>
          </w:tblCellMar>
        </w:tblPrEx>
        <w:trPr>
          <w:trHeight w:val="23" w:hRule="atLeast"/>
        </w:trPr>
        <w:tc>
          <w:tcPr>
            <w:tcW w:w="1710" w:type="dxa"/>
            <w:tcBorders>
              <w:top w:val="single" w:color="auto" w:sz="4" w:space="0"/>
              <w:left w:val="single" w:color="auto" w:sz="4" w:space="0"/>
              <w:bottom w:val="single" w:color="auto" w:sz="4" w:space="0"/>
              <w:right w:val="single" w:color="auto" w:sz="4" w:space="0"/>
            </w:tcBorders>
            <w:noWrap w:val="0"/>
            <w:vAlign w:val="center"/>
          </w:tcPr>
          <w:p w14:paraId="1B928310">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标准归口</w:t>
            </w:r>
          </w:p>
          <w:p w14:paraId="3BFE2D5F">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省级行政</w:t>
            </w:r>
          </w:p>
          <w:p w14:paraId="1D33BDC6">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主管部门</w:t>
            </w:r>
          </w:p>
        </w:tc>
        <w:tc>
          <w:tcPr>
            <w:tcW w:w="6848" w:type="dxa"/>
            <w:gridSpan w:val="8"/>
            <w:tcBorders>
              <w:top w:val="single" w:color="auto" w:sz="4" w:space="0"/>
              <w:left w:val="nil"/>
              <w:bottom w:val="single" w:color="auto" w:sz="4" w:space="0"/>
              <w:right w:val="single" w:color="auto" w:sz="4" w:space="0"/>
            </w:tcBorders>
            <w:noWrap w:val="0"/>
            <w:vAlign w:val="center"/>
          </w:tcPr>
          <w:p w14:paraId="1DEFA71F">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广东省交通运输厅</w:t>
            </w:r>
          </w:p>
        </w:tc>
      </w:tr>
      <w:tr w14:paraId="25A5F3DC">
        <w:tblPrEx>
          <w:tblCellMar>
            <w:top w:w="0" w:type="dxa"/>
            <w:left w:w="108" w:type="dxa"/>
            <w:bottom w:w="0" w:type="dxa"/>
            <w:right w:w="108" w:type="dxa"/>
          </w:tblCellMar>
        </w:tblPrEx>
        <w:trPr>
          <w:trHeight w:val="23" w:hRule="atLeast"/>
        </w:trPr>
        <w:tc>
          <w:tcPr>
            <w:tcW w:w="1710" w:type="dxa"/>
            <w:tcBorders>
              <w:top w:val="single" w:color="auto" w:sz="4" w:space="0"/>
              <w:left w:val="single" w:color="auto" w:sz="4" w:space="0"/>
              <w:bottom w:val="single" w:color="auto" w:sz="4" w:space="0"/>
              <w:right w:val="single" w:color="auto" w:sz="4" w:space="0"/>
            </w:tcBorders>
            <w:noWrap w:val="0"/>
            <w:vAlign w:val="center"/>
          </w:tcPr>
          <w:p w14:paraId="4D006F93">
            <w:pPr>
              <w:ind w:left="1680" w:hanging="1680" w:hangingChars="70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归口标准化</w:t>
            </w:r>
          </w:p>
          <w:p w14:paraId="3F21B1BD">
            <w:pPr>
              <w:ind w:left="1680" w:hanging="1680" w:hangingChars="70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分技术委员会</w:t>
            </w:r>
          </w:p>
        </w:tc>
        <w:tc>
          <w:tcPr>
            <w:tcW w:w="6848" w:type="dxa"/>
            <w:gridSpan w:val="8"/>
            <w:tcBorders>
              <w:top w:val="single" w:color="auto" w:sz="4" w:space="0"/>
              <w:left w:val="nil"/>
              <w:bottom w:val="single" w:color="auto" w:sz="4" w:space="0"/>
              <w:right w:val="single" w:color="auto" w:sz="4" w:space="0"/>
            </w:tcBorders>
            <w:noWrap w:val="0"/>
            <w:vAlign w:val="center"/>
          </w:tcPr>
          <w:p w14:paraId="17FF7F1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□公路工程    □水运工程   □铁路工程</w:t>
            </w:r>
            <w:r>
              <w:rPr>
                <w:rFonts w:hint="default" w:ascii="宋体" w:hAnsi="宋体" w:eastAsia="宋体" w:cs="宋体"/>
                <w:color w:val="auto"/>
                <w:sz w:val="24"/>
                <w:szCs w:val="24"/>
                <w:highlight w:val="none"/>
                <w:lang w:val="en"/>
              </w:rPr>
              <w:t xml:space="preserve"> </w:t>
            </w:r>
            <w:r>
              <w:rPr>
                <w:rFonts w:hint="eastAsia" w:ascii="宋体" w:hAnsi="宋体" w:eastAsia="宋体" w:cs="宋体"/>
                <w:color w:val="auto"/>
                <w:sz w:val="24"/>
                <w:szCs w:val="24"/>
                <w:highlight w:val="none"/>
              </w:rPr>
              <w:t xml:space="preserve">  □综合运输   </w:t>
            </w:r>
          </w:p>
          <w:p w14:paraId="3815239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□公路运养</w:t>
            </w:r>
            <w:r>
              <w:rPr>
                <w:rFonts w:hint="default" w:ascii="宋体" w:hAnsi="宋体" w:eastAsia="宋体" w:cs="宋体"/>
                <w:color w:val="auto"/>
                <w:sz w:val="24"/>
                <w:szCs w:val="24"/>
                <w:highlight w:val="none"/>
                <w:lang w:val="en"/>
              </w:rPr>
              <w:t xml:space="preserve"> </w:t>
            </w:r>
            <w:r>
              <w:rPr>
                <w:rFonts w:hint="eastAsia" w:ascii="宋体" w:hAnsi="宋体" w:eastAsia="宋体" w:cs="宋体"/>
                <w:color w:val="auto"/>
                <w:sz w:val="24"/>
                <w:szCs w:val="24"/>
                <w:highlight w:val="none"/>
              </w:rPr>
              <w:t xml:space="preserve">  </w:t>
            </w:r>
            <w:r>
              <w:rPr>
                <w:rFonts w:hint="default" w:ascii="宋体" w:hAnsi="宋体" w:eastAsia="宋体" w:cs="宋体"/>
                <w:color w:val="auto"/>
                <w:sz w:val="24"/>
                <w:szCs w:val="24"/>
                <w:highlight w:val="none"/>
                <w:lang w:val="en"/>
              </w:rPr>
              <w:t xml:space="preserve"> </w:t>
            </w:r>
            <w:r>
              <w:rPr>
                <w:rFonts w:hint="eastAsia" w:ascii="宋体" w:hAnsi="宋体" w:eastAsia="宋体" w:cs="宋体"/>
                <w:color w:val="auto"/>
                <w:sz w:val="24"/>
                <w:szCs w:val="24"/>
                <w:highlight w:val="none"/>
              </w:rPr>
              <w:t xml:space="preserve">□铁路运养   □数字交通   □交通造价  </w:t>
            </w:r>
          </w:p>
          <w:p w14:paraId="72B31EF1">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□计量测试</w:t>
            </w:r>
          </w:p>
        </w:tc>
      </w:tr>
      <w:tr w14:paraId="5A0654BC">
        <w:tblPrEx>
          <w:tblCellMar>
            <w:top w:w="0" w:type="dxa"/>
            <w:left w:w="108" w:type="dxa"/>
            <w:bottom w:w="0" w:type="dxa"/>
            <w:right w:w="108" w:type="dxa"/>
          </w:tblCellMar>
        </w:tblPrEx>
        <w:trPr>
          <w:trHeight w:val="23" w:hRule="atLeast"/>
        </w:trPr>
        <w:tc>
          <w:tcPr>
            <w:tcW w:w="1710" w:type="dxa"/>
            <w:tcBorders>
              <w:top w:val="single" w:color="auto" w:sz="4" w:space="0"/>
              <w:left w:val="single" w:color="auto" w:sz="4" w:space="0"/>
              <w:bottom w:val="single" w:color="auto" w:sz="4" w:space="0"/>
              <w:right w:val="single" w:color="auto" w:sz="4" w:space="0"/>
            </w:tcBorders>
            <w:noWrap w:val="0"/>
            <w:vAlign w:val="center"/>
          </w:tcPr>
          <w:p w14:paraId="18F60121">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922" w:type="dxa"/>
            <w:gridSpan w:val="2"/>
            <w:tcBorders>
              <w:top w:val="single" w:color="auto" w:sz="4" w:space="0"/>
              <w:left w:val="nil"/>
              <w:bottom w:val="single" w:color="auto" w:sz="4" w:space="0"/>
              <w:right w:val="single" w:color="auto" w:sz="4" w:space="0"/>
            </w:tcBorders>
            <w:noWrap w:val="0"/>
            <w:vAlign w:val="center"/>
          </w:tcPr>
          <w:p w14:paraId="256ED9E2">
            <w:pPr>
              <w:rPr>
                <w:rFonts w:ascii="宋体" w:hAnsi="宋体" w:eastAsia="宋体" w:cs="宋体"/>
                <w:color w:val="auto"/>
                <w:sz w:val="24"/>
                <w:szCs w:val="24"/>
                <w:highlight w:val="none"/>
              </w:rPr>
            </w:pPr>
          </w:p>
        </w:tc>
        <w:tc>
          <w:tcPr>
            <w:tcW w:w="2525" w:type="dxa"/>
            <w:gridSpan w:val="3"/>
            <w:tcBorders>
              <w:top w:val="single" w:color="auto" w:sz="4" w:space="0"/>
              <w:left w:val="nil"/>
              <w:bottom w:val="single" w:color="auto" w:sz="4" w:space="0"/>
              <w:right w:val="single" w:color="auto" w:sz="4" w:space="0"/>
            </w:tcBorders>
            <w:noWrap w:val="0"/>
            <w:vAlign w:val="center"/>
          </w:tcPr>
          <w:p w14:paraId="2BD538B6">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2401" w:type="dxa"/>
            <w:gridSpan w:val="3"/>
            <w:tcBorders>
              <w:top w:val="single" w:color="auto" w:sz="4" w:space="0"/>
              <w:left w:val="nil"/>
              <w:bottom w:val="single" w:color="auto" w:sz="4" w:space="0"/>
              <w:right w:val="single" w:color="auto" w:sz="4" w:space="0"/>
            </w:tcBorders>
            <w:noWrap w:val="0"/>
            <w:vAlign w:val="center"/>
          </w:tcPr>
          <w:p w14:paraId="69E6588C">
            <w:pPr>
              <w:rPr>
                <w:rFonts w:ascii="宋体" w:hAnsi="宋体" w:eastAsia="宋体" w:cs="宋体"/>
                <w:color w:val="auto"/>
                <w:sz w:val="24"/>
                <w:szCs w:val="24"/>
                <w:highlight w:val="none"/>
              </w:rPr>
            </w:pPr>
          </w:p>
        </w:tc>
      </w:tr>
      <w:tr w14:paraId="5D7C38AF">
        <w:tblPrEx>
          <w:tblCellMar>
            <w:top w:w="0" w:type="dxa"/>
            <w:left w:w="108" w:type="dxa"/>
            <w:bottom w:w="0" w:type="dxa"/>
            <w:right w:w="108" w:type="dxa"/>
          </w:tblCellMar>
        </w:tblPrEx>
        <w:trPr>
          <w:trHeight w:val="23" w:hRule="atLeast"/>
        </w:trPr>
        <w:tc>
          <w:tcPr>
            <w:tcW w:w="1710" w:type="dxa"/>
            <w:tcBorders>
              <w:top w:val="single" w:color="auto" w:sz="4" w:space="0"/>
              <w:left w:val="single" w:color="auto" w:sz="4" w:space="0"/>
              <w:bottom w:val="single" w:color="auto" w:sz="4" w:space="0"/>
              <w:right w:val="single" w:color="auto" w:sz="4" w:space="0"/>
            </w:tcBorders>
            <w:noWrap w:val="0"/>
            <w:vAlign w:val="center"/>
          </w:tcPr>
          <w:p w14:paraId="52D057F8">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tc>
        <w:tc>
          <w:tcPr>
            <w:tcW w:w="1922" w:type="dxa"/>
            <w:gridSpan w:val="2"/>
            <w:tcBorders>
              <w:top w:val="single" w:color="auto" w:sz="4" w:space="0"/>
              <w:left w:val="nil"/>
              <w:bottom w:val="single" w:color="auto" w:sz="4" w:space="0"/>
              <w:right w:val="single" w:color="auto" w:sz="4" w:space="0"/>
            </w:tcBorders>
            <w:noWrap w:val="0"/>
            <w:vAlign w:val="center"/>
          </w:tcPr>
          <w:p w14:paraId="3E365267">
            <w:pPr>
              <w:rPr>
                <w:rFonts w:ascii="宋体" w:hAnsi="宋体" w:eastAsia="宋体" w:cs="宋体"/>
                <w:color w:val="auto"/>
                <w:sz w:val="24"/>
                <w:szCs w:val="24"/>
                <w:highlight w:val="none"/>
              </w:rPr>
            </w:pPr>
          </w:p>
        </w:tc>
        <w:tc>
          <w:tcPr>
            <w:tcW w:w="2525" w:type="dxa"/>
            <w:gridSpan w:val="3"/>
            <w:tcBorders>
              <w:top w:val="single" w:color="auto" w:sz="4" w:space="0"/>
              <w:left w:val="nil"/>
              <w:bottom w:val="single" w:color="auto" w:sz="4" w:space="0"/>
              <w:right w:val="single" w:color="auto" w:sz="4" w:space="0"/>
            </w:tcBorders>
            <w:noWrap w:val="0"/>
            <w:vAlign w:val="center"/>
          </w:tcPr>
          <w:p w14:paraId="43EAFA8A">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邮  箱</w:t>
            </w:r>
          </w:p>
        </w:tc>
        <w:tc>
          <w:tcPr>
            <w:tcW w:w="2401" w:type="dxa"/>
            <w:gridSpan w:val="3"/>
            <w:tcBorders>
              <w:top w:val="single" w:color="auto" w:sz="4" w:space="0"/>
              <w:left w:val="nil"/>
              <w:bottom w:val="single" w:color="auto" w:sz="4" w:space="0"/>
              <w:right w:val="single" w:color="auto" w:sz="4" w:space="0"/>
            </w:tcBorders>
            <w:noWrap w:val="0"/>
            <w:vAlign w:val="center"/>
          </w:tcPr>
          <w:p w14:paraId="2C3BBE1C">
            <w:pPr>
              <w:rPr>
                <w:rFonts w:ascii="宋体" w:hAnsi="宋体" w:eastAsia="宋体" w:cs="宋体"/>
                <w:color w:val="auto"/>
                <w:sz w:val="24"/>
                <w:szCs w:val="24"/>
                <w:highlight w:val="none"/>
              </w:rPr>
            </w:pPr>
          </w:p>
        </w:tc>
      </w:tr>
      <w:tr w14:paraId="4611D1D0">
        <w:tblPrEx>
          <w:tblCellMar>
            <w:top w:w="0" w:type="dxa"/>
            <w:left w:w="108" w:type="dxa"/>
            <w:bottom w:w="0" w:type="dxa"/>
            <w:right w:w="108" w:type="dxa"/>
          </w:tblCellMar>
        </w:tblPrEx>
        <w:trPr>
          <w:trHeight w:val="23" w:hRule="atLeast"/>
        </w:trPr>
        <w:tc>
          <w:tcPr>
            <w:tcW w:w="1710" w:type="dxa"/>
            <w:tcBorders>
              <w:top w:val="single" w:color="auto" w:sz="4" w:space="0"/>
              <w:left w:val="single" w:color="auto" w:sz="4" w:space="0"/>
              <w:bottom w:val="single" w:color="auto" w:sz="4" w:space="0"/>
              <w:right w:val="single" w:color="auto" w:sz="4" w:space="0"/>
            </w:tcBorders>
            <w:noWrap w:val="0"/>
            <w:vAlign w:val="center"/>
          </w:tcPr>
          <w:p w14:paraId="4D565015">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p w14:paraId="11297424">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p>
        </w:tc>
        <w:tc>
          <w:tcPr>
            <w:tcW w:w="6848" w:type="dxa"/>
            <w:gridSpan w:val="8"/>
            <w:tcBorders>
              <w:top w:val="single" w:color="auto" w:sz="4" w:space="0"/>
              <w:left w:val="nil"/>
              <w:bottom w:val="single" w:color="auto" w:sz="4" w:space="0"/>
              <w:right w:val="single" w:color="auto" w:sz="4" w:space="0"/>
            </w:tcBorders>
            <w:noWrap w:val="0"/>
            <w:vAlign w:val="center"/>
          </w:tcPr>
          <w:p w14:paraId="68AA08D1">
            <w:pPr>
              <w:rPr>
                <w:rFonts w:ascii="宋体" w:hAnsi="宋体" w:eastAsia="宋体" w:cs="宋体"/>
                <w:color w:val="auto"/>
                <w:sz w:val="24"/>
                <w:szCs w:val="24"/>
                <w:highlight w:val="none"/>
              </w:rPr>
            </w:pPr>
          </w:p>
        </w:tc>
      </w:tr>
      <w:tr w14:paraId="78DA2D17">
        <w:tblPrEx>
          <w:tblCellMar>
            <w:top w:w="0" w:type="dxa"/>
            <w:left w:w="108" w:type="dxa"/>
            <w:bottom w:w="0" w:type="dxa"/>
            <w:right w:w="108" w:type="dxa"/>
          </w:tblCellMar>
        </w:tblPrEx>
        <w:trPr>
          <w:trHeight w:val="23" w:hRule="atLeast"/>
        </w:trPr>
        <w:tc>
          <w:tcPr>
            <w:tcW w:w="1710" w:type="dxa"/>
            <w:tcBorders>
              <w:top w:val="single" w:color="auto" w:sz="4" w:space="0"/>
              <w:left w:val="single" w:color="auto" w:sz="4" w:space="0"/>
              <w:bottom w:val="single" w:color="auto" w:sz="4" w:space="0"/>
              <w:right w:val="single" w:color="auto" w:sz="4" w:space="0"/>
            </w:tcBorders>
            <w:noWrap w:val="0"/>
            <w:vAlign w:val="center"/>
          </w:tcPr>
          <w:p w14:paraId="3769F674">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项目来源</w:t>
            </w:r>
          </w:p>
        </w:tc>
        <w:tc>
          <w:tcPr>
            <w:tcW w:w="6848" w:type="dxa"/>
            <w:gridSpan w:val="8"/>
            <w:tcBorders>
              <w:top w:val="single" w:color="auto" w:sz="4" w:space="0"/>
              <w:left w:val="nil"/>
              <w:bottom w:val="single" w:color="auto" w:sz="4" w:space="0"/>
              <w:right w:val="single" w:color="auto" w:sz="4" w:space="0"/>
            </w:tcBorders>
            <w:noWrap w:val="0"/>
            <w:vAlign w:val="top"/>
          </w:tcPr>
          <w:p w14:paraId="5A3DF5E9">
            <w:pPr>
              <w:rPr>
                <w:rFonts w:ascii="宋体" w:hAnsi="宋体" w:eastAsia="宋体" w:cs="宋体"/>
                <w:color w:val="auto"/>
                <w:sz w:val="24"/>
                <w:szCs w:val="24"/>
                <w:highlight w:val="none"/>
              </w:rPr>
            </w:pPr>
          </w:p>
          <w:p w14:paraId="2909A9F5">
            <w:pPr>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□科研项目</w:t>
            </w:r>
            <w:r>
              <w:rPr>
                <w:rFonts w:hint="eastAsia" w:ascii="宋体" w:hAnsi="宋体" w:eastAsia="宋体" w:cs="宋体"/>
                <w:color w:val="auto"/>
                <w:sz w:val="24"/>
                <w:szCs w:val="24"/>
                <w:highlight w:val="none"/>
                <w:u w:val="single"/>
              </w:rPr>
              <w:t xml:space="preserve">                                         </w:t>
            </w:r>
          </w:p>
          <w:p w14:paraId="6395280D">
            <w:pPr>
              <w:rPr>
                <w:rFonts w:ascii="宋体" w:hAnsi="宋体" w:eastAsia="宋体" w:cs="宋体"/>
                <w:color w:val="auto"/>
                <w:sz w:val="24"/>
                <w:szCs w:val="24"/>
                <w:highlight w:val="none"/>
                <w:u w:val="single"/>
              </w:rPr>
            </w:pPr>
          </w:p>
          <w:p w14:paraId="320C9B64">
            <w:pPr>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□法律法规</w:t>
            </w:r>
            <w:r>
              <w:rPr>
                <w:rFonts w:hint="eastAsia" w:ascii="宋体" w:hAnsi="宋体" w:eastAsia="宋体" w:cs="宋体"/>
                <w:color w:val="auto"/>
                <w:sz w:val="24"/>
                <w:szCs w:val="24"/>
                <w:highlight w:val="none"/>
                <w:u w:val="single"/>
              </w:rPr>
              <w:t xml:space="preserve">                                         </w:t>
            </w:r>
          </w:p>
          <w:p w14:paraId="1567396A">
            <w:pPr>
              <w:rPr>
                <w:rFonts w:ascii="宋体" w:hAnsi="宋体" w:eastAsia="宋体" w:cs="宋体"/>
                <w:color w:val="auto"/>
                <w:sz w:val="24"/>
                <w:szCs w:val="24"/>
                <w:highlight w:val="none"/>
                <w:u w:val="single"/>
              </w:rPr>
            </w:pPr>
          </w:p>
          <w:p w14:paraId="625E6893">
            <w:pPr>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□采用国际标准或国外先进标准</w:t>
            </w:r>
            <w:r>
              <w:rPr>
                <w:rFonts w:hint="eastAsia" w:ascii="宋体" w:hAnsi="宋体" w:eastAsia="宋体" w:cs="宋体"/>
                <w:color w:val="auto"/>
                <w:sz w:val="24"/>
                <w:szCs w:val="24"/>
                <w:highlight w:val="none"/>
                <w:u w:val="single"/>
              </w:rPr>
              <w:t xml:space="preserve">                       </w:t>
            </w:r>
          </w:p>
          <w:p w14:paraId="310021EB">
            <w:pPr>
              <w:rPr>
                <w:rFonts w:ascii="宋体" w:hAnsi="宋体" w:eastAsia="宋体" w:cs="宋体"/>
                <w:color w:val="auto"/>
                <w:sz w:val="24"/>
                <w:szCs w:val="24"/>
                <w:highlight w:val="none"/>
              </w:rPr>
            </w:pPr>
          </w:p>
          <w:p w14:paraId="5CCEABD5">
            <w:pPr>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□其它</w:t>
            </w:r>
            <w:r>
              <w:rPr>
                <w:rFonts w:hint="eastAsia" w:ascii="宋体" w:hAnsi="宋体" w:eastAsia="宋体" w:cs="宋体"/>
                <w:color w:val="auto"/>
                <w:sz w:val="24"/>
                <w:szCs w:val="24"/>
                <w:highlight w:val="none"/>
                <w:u w:val="single"/>
              </w:rPr>
              <w:t xml:space="preserve">                                             </w:t>
            </w:r>
          </w:p>
        </w:tc>
      </w:tr>
      <w:tr w14:paraId="684EF2E1">
        <w:tblPrEx>
          <w:tblCellMar>
            <w:top w:w="0" w:type="dxa"/>
            <w:left w:w="108" w:type="dxa"/>
            <w:bottom w:w="0" w:type="dxa"/>
            <w:right w:w="108" w:type="dxa"/>
          </w:tblCellMar>
        </w:tblPrEx>
        <w:trPr>
          <w:trHeight w:val="1505" w:hRule="atLeast"/>
        </w:trPr>
        <w:tc>
          <w:tcPr>
            <w:tcW w:w="1710" w:type="dxa"/>
            <w:tcBorders>
              <w:top w:val="single" w:color="auto" w:sz="4" w:space="0"/>
              <w:left w:val="single" w:color="auto" w:sz="4" w:space="0"/>
              <w:bottom w:val="single" w:color="auto" w:sz="4" w:space="0"/>
              <w:right w:val="single" w:color="auto" w:sz="4" w:space="0"/>
            </w:tcBorders>
            <w:noWrap w:val="0"/>
            <w:vAlign w:val="center"/>
          </w:tcPr>
          <w:p w14:paraId="649F1346">
            <w:pPr>
              <w:ind w:left="1680" w:hanging="1680" w:hangingChars="700"/>
              <w:jc w:val="center"/>
              <w:rPr>
                <w:rFonts w:ascii="宋体" w:hAnsi="宋体" w:eastAsia="宋体" w:cs="宋体"/>
                <w:color w:val="auto"/>
                <w:sz w:val="24"/>
                <w:szCs w:val="24"/>
                <w:highlight w:val="none"/>
              </w:rPr>
            </w:pPr>
          </w:p>
          <w:p w14:paraId="3CD8AF23">
            <w:pPr>
              <w:ind w:left="1680" w:hanging="1680" w:hangingChars="70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查新情况</w:t>
            </w:r>
          </w:p>
          <w:p w14:paraId="3EE25443">
            <w:pPr>
              <w:ind w:left="1680" w:hanging="1680" w:hangingChars="700"/>
              <w:jc w:val="center"/>
              <w:rPr>
                <w:rFonts w:ascii="宋体" w:hAnsi="宋体" w:eastAsia="宋体" w:cs="宋体"/>
                <w:color w:val="auto"/>
                <w:sz w:val="24"/>
                <w:szCs w:val="24"/>
                <w:highlight w:val="none"/>
              </w:rPr>
            </w:pPr>
          </w:p>
        </w:tc>
        <w:tc>
          <w:tcPr>
            <w:tcW w:w="6848" w:type="dxa"/>
            <w:gridSpan w:val="8"/>
            <w:tcBorders>
              <w:top w:val="single" w:color="auto" w:sz="4" w:space="0"/>
              <w:left w:val="nil"/>
              <w:bottom w:val="single" w:color="auto" w:sz="4" w:space="0"/>
              <w:right w:val="single" w:color="auto" w:sz="4" w:space="0"/>
            </w:tcBorders>
            <w:noWrap w:val="0"/>
            <w:vAlign w:val="center"/>
          </w:tcPr>
          <w:p w14:paraId="0B68560B">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国家标准、行业标准                      □有  □无</w:t>
            </w:r>
          </w:p>
          <w:p w14:paraId="143C94F5">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国家标准制修订计划、行业标准制修订计划  □有  □无</w:t>
            </w:r>
          </w:p>
          <w:p w14:paraId="42538065">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标准查新报告                            □有  □无</w:t>
            </w:r>
          </w:p>
        </w:tc>
      </w:tr>
      <w:tr w14:paraId="59257992">
        <w:tblPrEx>
          <w:tblCellMar>
            <w:top w:w="0" w:type="dxa"/>
            <w:left w:w="108" w:type="dxa"/>
            <w:bottom w:w="0" w:type="dxa"/>
            <w:right w:w="108" w:type="dxa"/>
          </w:tblCellMar>
        </w:tblPrEx>
        <w:trPr>
          <w:trHeight w:val="2375" w:hRule="atLeast"/>
        </w:trPr>
        <w:tc>
          <w:tcPr>
            <w:tcW w:w="8558" w:type="dxa"/>
            <w:gridSpan w:val="9"/>
            <w:tcBorders>
              <w:top w:val="single" w:color="auto" w:sz="4" w:space="0"/>
              <w:left w:val="single" w:color="auto" w:sz="4" w:space="0"/>
              <w:bottom w:val="single" w:color="auto" w:sz="4" w:space="0"/>
              <w:right w:val="single" w:color="auto" w:sz="4" w:space="0"/>
            </w:tcBorders>
            <w:noWrap w:val="0"/>
            <w:vAlign w:val="center"/>
          </w:tcPr>
          <w:p w14:paraId="39538171">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一、必要性、目的及意义：</w:t>
            </w:r>
          </w:p>
          <w:p w14:paraId="3B93E9B8">
            <w:pPr>
              <w:rPr>
                <w:rFonts w:ascii="宋体" w:hAnsi="宋体" w:eastAsia="宋体" w:cs="宋体"/>
                <w:color w:val="auto"/>
                <w:sz w:val="24"/>
                <w:szCs w:val="24"/>
                <w:highlight w:val="none"/>
              </w:rPr>
            </w:pPr>
          </w:p>
          <w:p w14:paraId="7C853447">
            <w:pPr>
              <w:rPr>
                <w:rFonts w:ascii="宋体" w:hAnsi="宋体" w:eastAsia="宋体" w:cs="宋体"/>
                <w:color w:val="auto"/>
                <w:sz w:val="24"/>
                <w:szCs w:val="24"/>
                <w:highlight w:val="none"/>
              </w:rPr>
            </w:pPr>
          </w:p>
          <w:p w14:paraId="0F6AE80F">
            <w:pPr>
              <w:rPr>
                <w:rFonts w:ascii="宋体" w:hAnsi="宋体" w:eastAsia="宋体" w:cs="宋体"/>
                <w:color w:val="auto"/>
                <w:sz w:val="24"/>
                <w:szCs w:val="24"/>
                <w:highlight w:val="none"/>
              </w:rPr>
            </w:pPr>
          </w:p>
          <w:p w14:paraId="4D8405F0">
            <w:pPr>
              <w:rPr>
                <w:rFonts w:ascii="宋体" w:hAnsi="宋体" w:eastAsia="宋体" w:cs="宋体"/>
                <w:color w:val="auto"/>
                <w:sz w:val="24"/>
                <w:szCs w:val="24"/>
                <w:highlight w:val="none"/>
              </w:rPr>
            </w:pPr>
          </w:p>
        </w:tc>
      </w:tr>
      <w:tr w14:paraId="0035612A">
        <w:tblPrEx>
          <w:tblCellMar>
            <w:top w:w="0" w:type="dxa"/>
            <w:left w:w="108" w:type="dxa"/>
            <w:bottom w:w="0" w:type="dxa"/>
            <w:right w:w="108" w:type="dxa"/>
          </w:tblCellMar>
        </w:tblPrEx>
        <w:trPr>
          <w:trHeight w:val="2390" w:hRule="atLeast"/>
        </w:trPr>
        <w:tc>
          <w:tcPr>
            <w:tcW w:w="8558" w:type="dxa"/>
            <w:gridSpan w:val="9"/>
            <w:tcBorders>
              <w:top w:val="single" w:color="auto" w:sz="4" w:space="0"/>
              <w:left w:val="single" w:color="auto" w:sz="4" w:space="0"/>
              <w:bottom w:val="single" w:color="auto" w:sz="4" w:space="0"/>
              <w:right w:val="single" w:color="auto" w:sz="4" w:space="0"/>
            </w:tcBorders>
            <w:noWrap w:val="0"/>
            <w:vAlign w:val="center"/>
          </w:tcPr>
          <w:p w14:paraId="2D825EAC">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二、范围和主要内容：</w:t>
            </w:r>
          </w:p>
          <w:p w14:paraId="00F33A2C">
            <w:pPr>
              <w:rPr>
                <w:rFonts w:ascii="宋体" w:hAnsi="宋体" w:eastAsia="宋体" w:cs="宋体"/>
                <w:color w:val="auto"/>
                <w:sz w:val="24"/>
                <w:szCs w:val="24"/>
                <w:highlight w:val="none"/>
              </w:rPr>
            </w:pPr>
          </w:p>
          <w:p w14:paraId="36E547C1">
            <w:pPr>
              <w:rPr>
                <w:rFonts w:ascii="宋体" w:hAnsi="宋体" w:eastAsia="宋体" w:cs="宋体"/>
                <w:color w:val="auto"/>
                <w:sz w:val="24"/>
                <w:szCs w:val="24"/>
                <w:highlight w:val="none"/>
              </w:rPr>
            </w:pPr>
          </w:p>
          <w:p w14:paraId="00B04CB4">
            <w:pPr>
              <w:rPr>
                <w:rFonts w:ascii="宋体" w:hAnsi="宋体" w:eastAsia="宋体" w:cs="宋体"/>
                <w:color w:val="auto"/>
                <w:sz w:val="24"/>
                <w:szCs w:val="24"/>
                <w:highlight w:val="none"/>
              </w:rPr>
            </w:pPr>
          </w:p>
          <w:p w14:paraId="2FFBA56D">
            <w:pPr>
              <w:rPr>
                <w:rFonts w:ascii="宋体" w:hAnsi="宋体" w:eastAsia="宋体" w:cs="宋体"/>
                <w:color w:val="auto"/>
                <w:sz w:val="24"/>
                <w:szCs w:val="24"/>
                <w:highlight w:val="none"/>
              </w:rPr>
            </w:pPr>
          </w:p>
        </w:tc>
      </w:tr>
      <w:tr w14:paraId="74B46003">
        <w:tblPrEx>
          <w:tblCellMar>
            <w:top w:w="0" w:type="dxa"/>
            <w:left w:w="108" w:type="dxa"/>
            <w:bottom w:w="0" w:type="dxa"/>
            <w:right w:w="108" w:type="dxa"/>
          </w:tblCellMar>
        </w:tblPrEx>
        <w:trPr>
          <w:trHeight w:val="23" w:hRule="atLeast"/>
        </w:trPr>
        <w:tc>
          <w:tcPr>
            <w:tcW w:w="8558" w:type="dxa"/>
            <w:gridSpan w:val="9"/>
            <w:tcBorders>
              <w:top w:val="single" w:color="auto" w:sz="4" w:space="0"/>
              <w:left w:val="single" w:color="auto" w:sz="4" w:space="0"/>
              <w:bottom w:val="single" w:color="auto" w:sz="4" w:space="0"/>
              <w:right w:val="single" w:color="auto" w:sz="4" w:space="0"/>
            </w:tcBorders>
            <w:noWrap w:val="0"/>
            <w:vAlign w:val="center"/>
          </w:tcPr>
          <w:p w14:paraId="5CEC480E">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三、国内外情况说明（国内外发展趋势、标准情况、技术状况等）：</w:t>
            </w:r>
          </w:p>
          <w:p w14:paraId="77F63443">
            <w:pPr>
              <w:rPr>
                <w:rFonts w:ascii="宋体" w:hAnsi="宋体" w:eastAsia="宋体" w:cs="宋体"/>
                <w:color w:val="auto"/>
                <w:sz w:val="24"/>
                <w:szCs w:val="24"/>
                <w:highlight w:val="none"/>
              </w:rPr>
            </w:pPr>
          </w:p>
          <w:p w14:paraId="42A4614D">
            <w:pPr>
              <w:rPr>
                <w:rFonts w:ascii="宋体" w:hAnsi="宋体" w:eastAsia="宋体" w:cs="宋体"/>
                <w:color w:val="auto"/>
                <w:sz w:val="24"/>
                <w:szCs w:val="24"/>
                <w:highlight w:val="none"/>
              </w:rPr>
            </w:pPr>
          </w:p>
          <w:p w14:paraId="0B353D52">
            <w:pPr>
              <w:rPr>
                <w:rFonts w:ascii="宋体" w:hAnsi="宋体" w:eastAsia="宋体" w:cs="宋体"/>
                <w:color w:val="auto"/>
                <w:sz w:val="24"/>
                <w:szCs w:val="24"/>
                <w:highlight w:val="none"/>
              </w:rPr>
            </w:pPr>
          </w:p>
          <w:p w14:paraId="6F5133CE">
            <w:pPr>
              <w:rPr>
                <w:rFonts w:ascii="宋体" w:hAnsi="宋体" w:eastAsia="宋体" w:cs="宋体"/>
                <w:color w:val="auto"/>
                <w:sz w:val="24"/>
                <w:szCs w:val="24"/>
                <w:highlight w:val="none"/>
              </w:rPr>
            </w:pPr>
          </w:p>
        </w:tc>
      </w:tr>
      <w:tr w14:paraId="642D61AA">
        <w:tblPrEx>
          <w:tblCellMar>
            <w:top w:w="0" w:type="dxa"/>
            <w:left w:w="108" w:type="dxa"/>
            <w:bottom w:w="0" w:type="dxa"/>
            <w:right w:w="108" w:type="dxa"/>
          </w:tblCellMar>
        </w:tblPrEx>
        <w:trPr>
          <w:trHeight w:val="23" w:hRule="atLeast"/>
        </w:trPr>
        <w:tc>
          <w:tcPr>
            <w:tcW w:w="8558" w:type="dxa"/>
            <w:gridSpan w:val="9"/>
            <w:tcBorders>
              <w:top w:val="single" w:color="auto" w:sz="4" w:space="0"/>
              <w:left w:val="single" w:color="auto" w:sz="4" w:space="0"/>
              <w:bottom w:val="single" w:color="auto" w:sz="4" w:space="0"/>
              <w:right w:val="single" w:color="auto" w:sz="4" w:space="0"/>
            </w:tcBorders>
            <w:noWrap w:val="0"/>
            <w:vAlign w:val="center"/>
          </w:tcPr>
          <w:p w14:paraId="39ED9F31">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四、相关标准及法律法规（是否违反相关法律法规及强制性标准，是否存在国家标准、行业标准，与相关标准的内容异同，参考和引用标准的标准号和标准名称，法律法规依据及与之关系等）：</w:t>
            </w:r>
          </w:p>
          <w:p w14:paraId="3819457C">
            <w:pPr>
              <w:rPr>
                <w:rFonts w:ascii="宋体" w:hAnsi="宋体" w:eastAsia="宋体" w:cs="宋体"/>
                <w:color w:val="auto"/>
                <w:sz w:val="24"/>
                <w:szCs w:val="24"/>
                <w:highlight w:val="none"/>
              </w:rPr>
            </w:pPr>
          </w:p>
          <w:p w14:paraId="770B5FD2">
            <w:pPr>
              <w:rPr>
                <w:rFonts w:ascii="宋体" w:hAnsi="宋体" w:eastAsia="宋体" w:cs="宋体"/>
                <w:color w:val="auto"/>
                <w:sz w:val="24"/>
                <w:szCs w:val="24"/>
                <w:highlight w:val="none"/>
              </w:rPr>
            </w:pPr>
          </w:p>
          <w:p w14:paraId="68AA782E">
            <w:pPr>
              <w:rPr>
                <w:rFonts w:ascii="宋体" w:hAnsi="宋体" w:eastAsia="宋体" w:cs="宋体"/>
                <w:color w:val="auto"/>
                <w:sz w:val="24"/>
                <w:szCs w:val="24"/>
                <w:highlight w:val="none"/>
              </w:rPr>
            </w:pPr>
          </w:p>
          <w:p w14:paraId="681A1D9A">
            <w:pPr>
              <w:rPr>
                <w:rFonts w:ascii="宋体" w:hAnsi="宋体" w:eastAsia="宋体" w:cs="宋体"/>
                <w:color w:val="auto"/>
                <w:sz w:val="24"/>
                <w:szCs w:val="24"/>
                <w:highlight w:val="none"/>
              </w:rPr>
            </w:pPr>
          </w:p>
          <w:p w14:paraId="1D0CACD8">
            <w:pPr>
              <w:rPr>
                <w:rFonts w:ascii="宋体" w:hAnsi="宋体" w:eastAsia="宋体" w:cs="宋体"/>
                <w:color w:val="auto"/>
                <w:sz w:val="24"/>
                <w:szCs w:val="24"/>
                <w:highlight w:val="none"/>
              </w:rPr>
            </w:pPr>
          </w:p>
        </w:tc>
      </w:tr>
      <w:tr w14:paraId="5095AC07">
        <w:tblPrEx>
          <w:tblCellMar>
            <w:top w:w="0" w:type="dxa"/>
            <w:left w:w="108" w:type="dxa"/>
            <w:bottom w:w="0" w:type="dxa"/>
            <w:right w:w="108" w:type="dxa"/>
          </w:tblCellMar>
        </w:tblPrEx>
        <w:trPr>
          <w:cantSplit/>
          <w:trHeight w:val="620" w:hRule="atLeast"/>
        </w:trPr>
        <w:tc>
          <w:tcPr>
            <w:tcW w:w="8558" w:type="dxa"/>
            <w:gridSpan w:val="9"/>
            <w:tcBorders>
              <w:top w:val="single" w:color="auto" w:sz="4" w:space="0"/>
              <w:left w:val="single" w:color="auto" w:sz="4" w:space="0"/>
              <w:bottom w:val="single" w:color="auto" w:sz="4" w:space="0"/>
              <w:right w:val="single" w:color="auto" w:sz="4" w:space="0"/>
            </w:tcBorders>
            <w:noWrap w:val="0"/>
            <w:vAlign w:val="top"/>
          </w:tcPr>
          <w:p w14:paraId="736C3C70">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五、申报单位标准化工作基础及项目经费、人才保障：</w:t>
            </w:r>
          </w:p>
          <w:p w14:paraId="70C42191">
            <w:pPr>
              <w:rPr>
                <w:rFonts w:ascii="宋体" w:hAnsi="宋体" w:eastAsia="宋体" w:cs="宋体"/>
                <w:color w:val="auto"/>
                <w:sz w:val="24"/>
                <w:szCs w:val="24"/>
                <w:highlight w:val="none"/>
              </w:rPr>
            </w:pPr>
          </w:p>
          <w:p w14:paraId="28549F8C">
            <w:pPr>
              <w:rPr>
                <w:rFonts w:ascii="宋体" w:hAnsi="宋体" w:eastAsia="宋体" w:cs="宋体"/>
                <w:color w:val="auto"/>
                <w:sz w:val="24"/>
                <w:szCs w:val="24"/>
                <w:highlight w:val="none"/>
              </w:rPr>
            </w:pPr>
          </w:p>
          <w:p w14:paraId="5F0D14B7">
            <w:pPr>
              <w:rPr>
                <w:rFonts w:ascii="宋体" w:hAnsi="宋体" w:eastAsia="宋体" w:cs="宋体"/>
                <w:color w:val="auto"/>
                <w:sz w:val="24"/>
                <w:szCs w:val="24"/>
                <w:highlight w:val="none"/>
              </w:rPr>
            </w:pPr>
          </w:p>
          <w:p w14:paraId="4EB06570">
            <w:pPr>
              <w:rPr>
                <w:rFonts w:ascii="宋体" w:hAnsi="宋体" w:eastAsia="宋体" w:cs="宋体"/>
                <w:color w:val="auto"/>
                <w:sz w:val="24"/>
                <w:szCs w:val="24"/>
                <w:highlight w:val="none"/>
              </w:rPr>
            </w:pPr>
          </w:p>
          <w:p w14:paraId="0B28DC34">
            <w:pPr>
              <w:rPr>
                <w:rFonts w:ascii="宋体" w:hAnsi="宋体" w:eastAsia="宋体" w:cs="宋体"/>
                <w:color w:val="auto"/>
                <w:sz w:val="24"/>
                <w:szCs w:val="24"/>
                <w:highlight w:val="none"/>
              </w:rPr>
            </w:pPr>
          </w:p>
          <w:p w14:paraId="19132ED4">
            <w:pPr>
              <w:rPr>
                <w:rFonts w:ascii="宋体" w:hAnsi="宋体" w:eastAsia="宋体" w:cs="宋体"/>
                <w:color w:val="auto"/>
                <w:sz w:val="24"/>
                <w:szCs w:val="24"/>
                <w:highlight w:val="none"/>
              </w:rPr>
            </w:pPr>
          </w:p>
          <w:p w14:paraId="0855F1AB">
            <w:pPr>
              <w:rPr>
                <w:rFonts w:ascii="宋体" w:hAnsi="宋体" w:eastAsia="宋体" w:cs="宋体"/>
                <w:color w:val="auto"/>
                <w:sz w:val="24"/>
                <w:szCs w:val="24"/>
                <w:highlight w:val="none"/>
              </w:rPr>
            </w:pPr>
          </w:p>
          <w:p w14:paraId="6875E8C3">
            <w:pPr>
              <w:rPr>
                <w:rFonts w:ascii="宋体" w:hAnsi="宋体" w:eastAsia="宋体" w:cs="宋体"/>
                <w:color w:val="auto"/>
                <w:sz w:val="24"/>
                <w:szCs w:val="24"/>
                <w:highlight w:val="none"/>
              </w:rPr>
            </w:pPr>
          </w:p>
        </w:tc>
      </w:tr>
      <w:tr w14:paraId="6CB986EE">
        <w:tblPrEx>
          <w:tblCellMar>
            <w:top w:w="0" w:type="dxa"/>
            <w:left w:w="108" w:type="dxa"/>
            <w:bottom w:w="0" w:type="dxa"/>
            <w:right w:w="108" w:type="dxa"/>
          </w:tblCellMar>
        </w:tblPrEx>
        <w:trPr>
          <w:cantSplit/>
          <w:trHeight w:val="23" w:hRule="atLeast"/>
        </w:trPr>
        <w:tc>
          <w:tcPr>
            <w:tcW w:w="8558" w:type="dxa"/>
            <w:gridSpan w:val="9"/>
            <w:tcBorders>
              <w:top w:val="single" w:color="auto" w:sz="4" w:space="0"/>
              <w:left w:val="single" w:color="auto" w:sz="4" w:space="0"/>
              <w:bottom w:val="single" w:color="auto" w:sz="4" w:space="0"/>
              <w:right w:val="single" w:color="auto" w:sz="4" w:space="0"/>
            </w:tcBorders>
            <w:noWrap w:val="0"/>
            <w:vAlign w:val="center"/>
          </w:tcPr>
          <w:p w14:paraId="622CB39C">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六、指导性技术文件宣贯实施的工作计划：</w:t>
            </w:r>
          </w:p>
          <w:p w14:paraId="7270CF61">
            <w:pPr>
              <w:rPr>
                <w:rFonts w:ascii="宋体" w:hAnsi="宋体" w:eastAsia="宋体" w:cs="宋体"/>
                <w:color w:val="auto"/>
                <w:sz w:val="24"/>
                <w:szCs w:val="24"/>
                <w:highlight w:val="none"/>
              </w:rPr>
            </w:pPr>
          </w:p>
          <w:p w14:paraId="5DCC2860">
            <w:pPr>
              <w:rPr>
                <w:rFonts w:ascii="宋体" w:hAnsi="宋体" w:eastAsia="宋体" w:cs="宋体"/>
                <w:color w:val="auto"/>
                <w:sz w:val="24"/>
                <w:szCs w:val="24"/>
                <w:highlight w:val="none"/>
              </w:rPr>
            </w:pPr>
          </w:p>
          <w:p w14:paraId="0C0770D9">
            <w:pPr>
              <w:rPr>
                <w:rFonts w:ascii="宋体" w:hAnsi="宋体" w:eastAsia="宋体" w:cs="宋体"/>
                <w:color w:val="auto"/>
                <w:sz w:val="24"/>
                <w:szCs w:val="24"/>
                <w:highlight w:val="none"/>
              </w:rPr>
            </w:pPr>
          </w:p>
          <w:p w14:paraId="50101B7D">
            <w:pPr>
              <w:rPr>
                <w:rFonts w:ascii="宋体" w:hAnsi="宋体" w:eastAsia="宋体" w:cs="宋体"/>
                <w:color w:val="auto"/>
                <w:sz w:val="24"/>
                <w:szCs w:val="24"/>
                <w:highlight w:val="none"/>
              </w:rPr>
            </w:pPr>
          </w:p>
          <w:p w14:paraId="6E992756">
            <w:pPr>
              <w:rPr>
                <w:rFonts w:ascii="宋体" w:hAnsi="宋体" w:eastAsia="宋体" w:cs="宋体"/>
                <w:color w:val="auto"/>
                <w:sz w:val="24"/>
                <w:szCs w:val="24"/>
                <w:highlight w:val="none"/>
              </w:rPr>
            </w:pPr>
          </w:p>
          <w:p w14:paraId="2EA13420">
            <w:pPr>
              <w:rPr>
                <w:rFonts w:ascii="宋体" w:hAnsi="宋体" w:eastAsia="宋体" w:cs="宋体"/>
                <w:color w:val="auto"/>
                <w:sz w:val="24"/>
                <w:szCs w:val="24"/>
                <w:highlight w:val="none"/>
              </w:rPr>
            </w:pPr>
          </w:p>
          <w:p w14:paraId="31239B8A">
            <w:pPr>
              <w:rPr>
                <w:rFonts w:ascii="宋体" w:hAnsi="宋体" w:eastAsia="宋体" w:cs="宋体"/>
                <w:color w:val="auto"/>
                <w:sz w:val="24"/>
                <w:szCs w:val="24"/>
                <w:highlight w:val="none"/>
              </w:rPr>
            </w:pPr>
          </w:p>
        </w:tc>
      </w:tr>
      <w:tr w14:paraId="5FD2572C">
        <w:tblPrEx>
          <w:tblCellMar>
            <w:top w:w="0" w:type="dxa"/>
            <w:left w:w="108" w:type="dxa"/>
            <w:bottom w:w="0" w:type="dxa"/>
            <w:right w:w="108" w:type="dxa"/>
          </w:tblCellMar>
        </w:tblPrEx>
        <w:trPr>
          <w:trHeight w:val="23" w:hRule="atLeast"/>
        </w:trPr>
        <w:tc>
          <w:tcPr>
            <w:tcW w:w="8558" w:type="dxa"/>
            <w:gridSpan w:val="9"/>
            <w:tcBorders>
              <w:top w:val="single" w:color="auto" w:sz="4" w:space="0"/>
              <w:left w:val="single" w:color="auto" w:sz="4" w:space="0"/>
              <w:bottom w:val="single" w:color="auto" w:sz="4" w:space="0"/>
              <w:right w:val="single" w:color="auto" w:sz="4" w:space="0"/>
            </w:tcBorders>
            <w:noWrap w:val="0"/>
            <w:vAlign w:val="center"/>
          </w:tcPr>
          <w:p w14:paraId="684CFB19">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eastAsia="宋体" w:cs="宋体"/>
                <w:color w:val="auto"/>
                <w:sz w:val="24"/>
                <w:szCs w:val="24"/>
                <w:highlight w:val="none"/>
                <w:lang w:val="en-US" w:eastAsia="zh-CN"/>
              </w:rPr>
              <w:t>主编单位</w:t>
            </w:r>
            <w:r>
              <w:rPr>
                <w:rFonts w:hint="eastAsia" w:ascii="宋体" w:hAnsi="宋体" w:eastAsia="宋体" w:cs="宋体"/>
                <w:color w:val="auto"/>
                <w:sz w:val="24"/>
                <w:szCs w:val="24"/>
                <w:highlight w:val="none"/>
              </w:rPr>
              <w:t>意见：</w:t>
            </w:r>
          </w:p>
          <w:p w14:paraId="4233EFA4">
            <w:pPr>
              <w:rPr>
                <w:rFonts w:ascii="宋体" w:hAnsi="宋体" w:eastAsia="宋体" w:cs="宋体"/>
                <w:color w:val="auto"/>
                <w:sz w:val="24"/>
                <w:szCs w:val="24"/>
                <w:highlight w:val="none"/>
              </w:rPr>
            </w:pPr>
          </w:p>
          <w:p w14:paraId="33639F59">
            <w:pPr>
              <w:jc w:val="center"/>
              <w:rPr>
                <w:rFonts w:ascii="宋体" w:hAnsi="宋体" w:eastAsia="宋体" w:cs="宋体"/>
                <w:color w:val="auto"/>
                <w:sz w:val="24"/>
                <w:szCs w:val="24"/>
                <w:highlight w:val="none"/>
              </w:rPr>
            </w:pPr>
          </w:p>
          <w:p w14:paraId="6F8F45A5">
            <w:pPr>
              <w:jc w:val="center"/>
              <w:rPr>
                <w:rFonts w:ascii="宋体" w:hAnsi="宋体" w:eastAsia="宋体" w:cs="宋体"/>
                <w:color w:val="auto"/>
                <w:sz w:val="24"/>
                <w:szCs w:val="24"/>
                <w:highlight w:val="none"/>
              </w:rPr>
            </w:pPr>
          </w:p>
          <w:p w14:paraId="046AD248">
            <w:pPr>
              <w:wordWrap w:val="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（盖  章）   </w:t>
            </w:r>
          </w:p>
          <w:p w14:paraId="6E21D0DC">
            <w:pPr>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tc>
      </w:tr>
      <w:tr w14:paraId="37A8A43A">
        <w:tblPrEx>
          <w:tblCellMar>
            <w:top w:w="0" w:type="dxa"/>
            <w:left w:w="108" w:type="dxa"/>
            <w:bottom w:w="0" w:type="dxa"/>
            <w:right w:w="108" w:type="dxa"/>
          </w:tblCellMar>
        </w:tblPrEx>
        <w:trPr>
          <w:trHeight w:val="23" w:hRule="atLeast"/>
        </w:trPr>
        <w:tc>
          <w:tcPr>
            <w:tcW w:w="8558" w:type="dxa"/>
            <w:gridSpan w:val="9"/>
            <w:tcBorders>
              <w:top w:val="single" w:color="auto" w:sz="4" w:space="0"/>
              <w:left w:val="single" w:color="auto" w:sz="4" w:space="0"/>
              <w:bottom w:val="single" w:color="auto" w:sz="4" w:space="0"/>
              <w:right w:val="single" w:color="auto" w:sz="4" w:space="0"/>
            </w:tcBorders>
            <w:noWrap w:val="0"/>
            <w:vAlign w:val="center"/>
          </w:tcPr>
          <w:p w14:paraId="286F9CE9">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r>
              <w:rPr>
                <w:rFonts w:hint="eastAsia" w:ascii="宋体" w:hAnsi="宋体" w:eastAsia="宋体" w:cs="宋体"/>
                <w:color w:val="auto"/>
                <w:sz w:val="24"/>
                <w:szCs w:val="24"/>
                <w:highlight w:val="none"/>
                <w:lang w:eastAsia="zh-CN"/>
              </w:rPr>
              <w:t>参编单位</w:t>
            </w:r>
            <w:r>
              <w:rPr>
                <w:rFonts w:hint="eastAsia" w:ascii="宋体" w:hAnsi="宋体" w:eastAsia="宋体" w:cs="宋体"/>
                <w:color w:val="auto"/>
                <w:sz w:val="24"/>
                <w:szCs w:val="24"/>
                <w:highlight w:val="none"/>
              </w:rPr>
              <w:t>意见：</w:t>
            </w:r>
          </w:p>
          <w:p w14:paraId="50D8B534">
            <w:pPr>
              <w:rPr>
                <w:rFonts w:ascii="宋体" w:hAnsi="宋体" w:eastAsia="宋体" w:cs="宋体"/>
                <w:color w:val="auto"/>
                <w:sz w:val="24"/>
                <w:szCs w:val="24"/>
                <w:highlight w:val="none"/>
              </w:rPr>
            </w:pPr>
          </w:p>
          <w:p w14:paraId="56EE4D2A">
            <w:pPr>
              <w:jc w:val="center"/>
              <w:rPr>
                <w:rFonts w:ascii="宋体" w:hAnsi="宋体" w:eastAsia="宋体" w:cs="宋体"/>
                <w:color w:val="auto"/>
                <w:sz w:val="24"/>
                <w:szCs w:val="24"/>
                <w:highlight w:val="none"/>
              </w:rPr>
            </w:pPr>
          </w:p>
          <w:p w14:paraId="25C0BFFF">
            <w:pPr>
              <w:jc w:val="center"/>
              <w:rPr>
                <w:rFonts w:ascii="宋体" w:hAnsi="宋体" w:eastAsia="宋体" w:cs="宋体"/>
                <w:color w:val="auto"/>
                <w:sz w:val="24"/>
                <w:szCs w:val="24"/>
                <w:highlight w:val="none"/>
              </w:rPr>
            </w:pPr>
          </w:p>
          <w:p w14:paraId="50B40B9C">
            <w:pPr>
              <w:jc w:val="center"/>
              <w:rPr>
                <w:rFonts w:ascii="宋体" w:hAnsi="宋体" w:eastAsia="宋体" w:cs="宋体"/>
                <w:color w:val="auto"/>
                <w:sz w:val="24"/>
                <w:szCs w:val="24"/>
                <w:highlight w:val="none"/>
              </w:rPr>
            </w:pPr>
          </w:p>
          <w:p w14:paraId="27DA47AA">
            <w:pPr>
              <w:wordWrap w:val="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（盖  章）   </w:t>
            </w:r>
          </w:p>
          <w:p w14:paraId="58ECE486">
            <w:pPr>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tc>
      </w:tr>
      <w:tr w14:paraId="49634F49">
        <w:tblPrEx>
          <w:tblCellMar>
            <w:top w:w="0" w:type="dxa"/>
            <w:left w:w="108" w:type="dxa"/>
            <w:bottom w:w="0" w:type="dxa"/>
            <w:right w:w="108" w:type="dxa"/>
          </w:tblCellMar>
        </w:tblPrEx>
        <w:trPr>
          <w:trHeight w:val="2292" w:hRule="atLeast"/>
        </w:trPr>
        <w:tc>
          <w:tcPr>
            <w:tcW w:w="8558" w:type="dxa"/>
            <w:gridSpan w:val="9"/>
            <w:tcBorders>
              <w:top w:val="single" w:color="auto" w:sz="4" w:space="0"/>
              <w:left w:val="single" w:color="auto" w:sz="4" w:space="0"/>
              <w:bottom w:val="single" w:color="auto" w:sz="4" w:space="0"/>
              <w:right w:val="single" w:color="auto" w:sz="4" w:space="0"/>
            </w:tcBorders>
            <w:noWrap w:val="0"/>
            <w:vAlign w:val="top"/>
          </w:tcPr>
          <w:p w14:paraId="575BCF10">
            <w:pPr>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九、</w:t>
            </w:r>
            <w:r>
              <w:rPr>
                <w:rFonts w:ascii="宋体" w:hAnsi="宋体" w:eastAsia="宋体" w:cs="宋体"/>
                <w:color w:val="auto"/>
                <w:sz w:val="24"/>
                <w:szCs w:val="24"/>
                <w:highlight w:val="none"/>
              </w:rPr>
              <w:t>上级单位意见</w:t>
            </w:r>
            <w:r>
              <w:rPr>
                <w:rFonts w:hint="eastAsia" w:ascii="宋体" w:hAnsi="宋体" w:eastAsia="宋体" w:cs="宋体"/>
                <w:color w:val="auto"/>
                <w:sz w:val="24"/>
                <w:szCs w:val="24"/>
                <w:highlight w:val="none"/>
                <w:vertAlign w:val="superscript"/>
                <w:lang w:val="en-US" w:eastAsia="zh-CN"/>
              </w:rPr>
              <w:t>[2]</w:t>
            </w:r>
            <w:r>
              <w:rPr>
                <w:rFonts w:hint="eastAsia" w:ascii="宋体" w:hAnsi="宋体" w:eastAsia="宋体" w:cs="宋体"/>
                <w:color w:val="auto"/>
                <w:sz w:val="24"/>
                <w:szCs w:val="24"/>
                <w:highlight w:val="none"/>
              </w:rPr>
              <w:t>：</w:t>
            </w:r>
          </w:p>
          <w:p w14:paraId="11D4EEFE">
            <w:pPr>
              <w:jc w:val="center"/>
              <w:rPr>
                <w:rFonts w:ascii="宋体" w:hAnsi="宋体" w:eastAsia="宋体" w:cs="宋体"/>
                <w:color w:val="auto"/>
                <w:sz w:val="24"/>
                <w:szCs w:val="24"/>
                <w:highlight w:val="none"/>
              </w:rPr>
            </w:pPr>
          </w:p>
          <w:p w14:paraId="18586742">
            <w:pPr>
              <w:jc w:val="center"/>
              <w:rPr>
                <w:rFonts w:ascii="宋体" w:hAnsi="宋体" w:eastAsia="宋体" w:cs="宋体"/>
                <w:color w:val="auto"/>
                <w:sz w:val="24"/>
                <w:szCs w:val="24"/>
                <w:highlight w:val="none"/>
              </w:rPr>
            </w:pPr>
          </w:p>
          <w:p w14:paraId="7EF5DCEC">
            <w:pPr>
              <w:jc w:val="center"/>
              <w:rPr>
                <w:rFonts w:hint="eastAsia" w:ascii="宋体" w:hAnsi="宋体" w:eastAsia="宋体" w:cs="宋体"/>
                <w:color w:val="auto"/>
                <w:sz w:val="24"/>
                <w:szCs w:val="24"/>
                <w:highlight w:val="none"/>
              </w:rPr>
            </w:pPr>
          </w:p>
          <w:p w14:paraId="08BABB86">
            <w:pPr>
              <w:wordWrap w:val="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（盖  章）   </w:t>
            </w:r>
          </w:p>
          <w:p w14:paraId="0E7B0ED8">
            <w:pPr>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tc>
      </w:tr>
    </w:tbl>
    <w:p w14:paraId="3656733C">
      <w:pPr>
        <w:ind w:left="480" w:hanging="480"/>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注：</w:t>
      </w:r>
      <w:r>
        <w:rPr>
          <w:rFonts w:hint="eastAsia" w:ascii="Times New Roman" w:hAnsi="Times New Roman" w:eastAsia="仿宋_GB2312" w:cs="Times New Roman"/>
          <w:color w:val="auto"/>
          <w:sz w:val="24"/>
          <w:szCs w:val="24"/>
          <w:highlight w:val="none"/>
        </w:rPr>
        <w:t>1</w:t>
      </w:r>
      <w:r>
        <w:rPr>
          <w:rFonts w:ascii="Times New Roman" w:hAnsi="Times New Roman" w:eastAsia="仿宋_GB2312" w:cs="Times New Roman"/>
          <w:color w:val="auto"/>
          <w:sz w:val="24"/>
          <w:szCs w:val="24"/>
          <w:highlight w:val="none"/>
        </w:rPr>
        <w:t>.</w:t>
      </w:r>
      <w:r>
        <w:rPr>
          <w:rFonts w:hint="eastAsia" w:ascii="Times New Roman" w:hAnsi="Times New Roman" w:eastAsia="仿宋_GB2312" w:cs="Times New Roman"/>
          <w:color w:val="auto"/>
          <w:sz w:val="24"/>
          <w:szCs w:val="24"/>
          <w:highlight w:val="none"/>
        </w:rPr>
        <w:t>专业领域填写指导性技术文件主要技术领域。</w:t>
      </w:r>
      <w:r>
        <w:rPr>
          <w:rFonts w:ascii="Times New Roman" w:hAnsi="Times New Roman" w:eastAsia="仿宋_GB2312" w:cs="Times New Roman"/>
          <w:color w:val="auto"/>
          <w:sz w:val="24"/>
          <w:szCs w:val="24"/>
          <w:highlight w:val="none"/>
        </w:rPr>
        <w:t>公路工程领域主要包括：公路建设，建设阶段的安全应急、节能环保、设施装备等；水运工程领域主要包括：工程建设，安全应急、节能环保、设施装备等；铁路工程领域主要包括：铁路建设，建设阶段的安全应急、节能环保、检测监测、机车车辆、设备装备产品等；综合运输领域主要包括：运输服务及站场等相关工程设施，运输装备与产品，安全应急，节能环保，统计评价等；公路运养领域主要包括：公路管理、运营、养护，运营阶段的安全应急、节能环保、设施装备等；铁路运养领域主要包括：铁路运营与服务、装备维护等；数字交通领域主要包括：数字基础设施、数据资源、信息应用、网络安全等；交通造价领域主要包括：公路、水运、铁路领域工程建设和养护全过程造价管理等；计量测试领域主要包括：公路、水运、铁路领域的计量科研、计量管理、检定校准、检验检测、设备设施等</w:t>
      </w:r>
      <w:r>
        <w:rPr>
          <w:rFonts w:hint="eastAsia" w:ascii="Times New Roman" w:hAnsi="Times New Roman" w:eastAsia="仿宋_GB2312" w:cs="Times New Roman"/>
          <w:color w:val="auto"/>
          <w:sz w:val="24"/>
          <w:szCs w:val="24"/>
          <w:highlight w:val="none"/>
        </w:rPr>
        <w:t>。</w:t>
      </w:r>
    </w:p>
    <w:p w14:paraId="0640D953">
      <w:pPr>
        <w:ind w:left="482" w:leftChars="199" w:hanging="64" w:hangingChars="27"/>
        <w:rPr>
          <w:rFonts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2</w:t>
      </w:r>
      <w:r>
        <w:rPr>
          <w:rFonts w:ascii="Times New Roman" w:hAnsi="Times New Roman" w:eastAsia="仿宋_GB2312" w:cs="Times New Roman"/>
          <w:color w:val="auto"/>
          <w:sz w:val="24"/>
          <w:szCs w:val="24"/>
          <w:highlight w:val="none"/>
        </w:rPr>
        <w:t>.</w:t>
      </w:r>
      <w:r>
        <w:rPr>
          <w:rFonts w:hint="eastAsia" w:ascii="Times New Roman" w:hAnsi="Times New Roman" w:eastAsia="仿宋_GB2312" w:cs="Times New Roman"/>
          <w:color w:val="auto"/>
          <w:sz w:val="24"/>
          <w:szCs w:val="24"/>
          <w:highlight w:val="none"/>
        </w:rPr>
        <w:t>上级单位是</w:t>
      </w:r>
      <w:r>
        <w:rPr>
          <w:rFonts w:hint="eastAsia" w:ascii="Times New Roman" w:hAnsi="Times New Roman" w:eastAsia="仿宋_GB2312" w:cs="Times New Roman"/>
          <w:color w:val="auto"/>
          <w:sz w:val="24"/>
          <w:szCs w:val="24"/>
          <w:highlight w:val="none"/>
          <w:lang w:val="en-US" w:eastAsia="zh-CN"/>
        </w:rPr>
        <w:t>指主编单位</w:t>
      </w:r>
      <w:r>
        <w:rPr>
          <w:rFonts w:hint="eastAsia" w:ascii="Times New Roman" w:hAnsi="Times New Roman" w:eastAsia="仿宋_GB2312" w:cs="Times New Roman"/>
          <w:color w:val="auto"/>
          <w:sz w:val="24"/>
          <w:szCs w:val="24"/>
          <w:highlight w:val="none"/>
        </w:rPr>
        <w:t>所在省内</w:t>
      </w:r>
      <w:r>
        <w:rPr>
          <w:rFonts w:hint="eastAsia" w:ascii="Times New Roman" w:hAnsi="Times New Roman" w:eastAsia="仿宋_GB2312" w:cs="Times New Roman"/>
          <w:color w:val="auto"/>
          <w:sz w:val="24"/>
          <w:szCs w:val="24"/>
          <w:highlight w:val="none"/>
          <w:lang w:val="en-US" w:eastAsia="zh-CN"/>
        </w:rPr>
        <w:t>的</w:t>
      </w:r>
      <w:r>
        <w:rPr>
          <w:rFonts w:hint="eastAsia" w:ascii="Times New Roman" w:hAnsi="Times New Roman" w:eastAsia="仿宋_GB2312" w:cs="Times New Roman"/>
          <w:color w:val="auto"/>
          <w:sz w:val="24"/>
          <w:szCs w:val="24"/>
          <w:highlight w:val="none"/>
        </w:rPr>
        <w:t>集团公司或</w:t>
      </w:r>
      <w:r>
        <w:rPr>
          <w:rFonts w:hint="eastAsia" w:ascii="Times New Roman" w:hAnsi="Times New Roman" w:eastAsia="仿宋_GB2312" w:cs="Times New Roman"/>
          <w:color w:val="auto"/>
          <w:sz w:val="24"/>
          <w:szCs w:val="24"/>
          <w:highlight w:val="none"/>
          <w:lang w:val="en-US" w:eastAsia="zh-CN"/>
        </w:rPr>
        <w:t>上</w:t>
      </w:r>
      <w:r>
        <w:rPr>
          <w:rFonts w:hint="eastAsia" w:ascii="Times New Roman" w:hAnsi="Times New Roman" w:eastAsia="仿宋_GB2312" w:cs="Times New Roman"/>
          <w:color w:val="auto"/>
          <w:sz w:val="24"/>
          <w:szCs w:val="24"/>
          <w:highlight w:val="none"/>
        </w:rPr>
        <w:t>一级公司</w:t>
      </w:r>
      <w:r>
        <w:rPr>
          <w:rFonts w:hint="eastAsia" w:ascii="Times New Roman" w:hAnsi="Times New Roman" w:eastAsia="仿宋_GB2312" w:cs="Times New Roman"/>
          <w:color w:val="auto"/>
          <w:sz w:val="24"/>
          <w:szCs w:val="24"/>
          <w:highlight w:val="none"/>
          <w:lang w:eastAsia="zh-CN"/>
        </w:rPr>
        <w:t>，</w:t>
      </w:r>
      <w:r>
        <w:rPr>
          <w:rFonts w:hint="eastAsia" w:ascii="Times New Roman" w:hAnsi="Times New Roman" w:eastAsia="仿宋_GB2312" w:cs="Times New Roman"/>
          <w:color w:val="auto"/>
          <w:sz w:val="24"/>
          <w:szCs w:val="24"/>
          <w:highlight w:val="none"/>
          <w:lang w:val="en-US" w:eastAsia="zh-CN"/>
        </w:rPr>
        <w:t>或上级管理单位</w:t>
      </w:r>
      <w:r>
        <w:rPr>
          <w:rFonts w:hint="eastAsia" w:ascii="Times New Roman" w:hAnsi="Times New Roman" w:eastAsia="仿宋_GB2312" w:cs="Times New Roman"/>
          <w:color w:val="auto"/>
          <w:sz w:val="24"/>
          <w:szCs w:val="24"/>
          <w:highlight w:val="none"/>
        </w:rPr>
        <w:t>，如有则需要填写上级单位意见。</w:t>
      </w:r>
    </w:p>
    <w:p w14:paraId="4C1A18A8">
      <w:pPr>
        <w:numPr>
          <w:ilvl w:val="0"/>
          <w:numId w:val="0"/>
        </w:numPr>
        <w:spacing w:line="360" w:lineRule="auto"/>
        <w:ind w:firstLine="560" w:firstLineChars="200"/>
        <w:rPr>
          <w:rFonts w:hint="default" w:ascii="仿宋_GB2312" w:hAnsi="Times New Roman" w:eastAsia="仿宋_GB2312" w:cs="Times New Roman"/>
          <w:bCs w:val="0"/>
          <w:color w:val="auto"/>
          <w:kern w:val="0"/>
          <w:sz w:val="28"/>
          <w:szCs w:val="28"/>
          <w:highlight w:val="none"/>
          <w:lang w:val="en-US" w:eastAsia="zh-CN"/>
        </w:rPr>
        <w:sectPr>
          <w:pgSz w:w="11906" w:h="16838"/>
          <w:pgMar w:top="1440" w:right="1800" w:bottom="1440" w:left="1800" w:header="851" w:footer="992" w:gutter="0"/>
          <w:pgNumType w:fmt="decimal"/>
          <w:cols w:space="720" w:num="1"/>
          <w:docGrid w:type="lines" w:linePitch="435" w:charSpace="0"/>
        </w:sectPr>
      </w:pPr>
    </w:p>
    <w:p w14:paraId="1ED7557E">
      <w:pPr>
        <w:outlineLvl w:val="0"/>
        <w:rPr>
          <w:rFonts w:hint="eastAsia" w:ascii="Times New Roman" w:hAnsi="Times New Roman" w:eastAsia="黑体" w:cs="Times New Roman"/>
          <w:color w:val="auto"/>
          <w:sz w:val="32"/>
          <w:szCs w:val="32"/>
          <w:highlight w:val="none"/>
          <w:lang w:val="en-US" w:eastAsia="zh-CN"/>
        </w:rPr>
      </w:pPr>
      <w:bookmarkStart w:id="38" w:name="_Toc10850"/>
      <w:r>
        <w:rPr>
          <w:rFonts w:hint="eastAsia" w:ascii="Times New Roman" w:hAnsi="Times New Roman" w:eastAsia="黑体" w:cs="Times New Roman"/>
          <w:color w:val="auto"/>
          <w:sz w:val="32"/>
          <w:szCs w:val="32"/>
          <w:highlight w:val="none"/>
          <w:lang w:val="en-US" w:eastAsia="zh-CN"/>
        </w:rPr>
        <w:t>附件</w:t>
      </w:r>
      <w:bookmarkEnd w:id="38"/>
      <w:r>
        <w:rPr>
          <w:rFonts w:hint="eastAsia" w:ascii="Times New Roman" w:hAnsi="Times New Roman" w:eastAsia="黑体" w:cs="Times New Roman"/>
          <w:color w:val="auto"/>
          <w:sz w:val="32"/>
          <w:szCs w:val="32"/>
          <w:highlight w:val="none"/>
          <w:lang w:val="en-US" w:eastAsia="zh-CN"/>
        </w:rPr>
        <w:t>4</w:t>
      </w:r>
    </w:p>
    <w:p w14:paraId="09F55133">
      <w:pPr>
        <w:spacing w:line="600" w:lineRule="exact"/>
        <w:jc w:val="center"/>
        <w:outlineLvl w:val="0"/>
        <w:rPr>
          <w:rFonts w:hint="eastAsia" w:ascii="方正小标宋简体" w:hAnsi="方正小标宋简体" w:eastAsia="方正小标宋简体" w:cs="方正小标宋简体"/>
          <w:color w:val="auto"/>
          <w:sz w:val="44"/>
          <w:szCs w:val="44"/>
          <w:highlight w:val="none"/>
        </w:rPr>
      </w:pPr>
      <w:bookmarkStart w:id="39" w:name="_Toc17074"/>
      <w:r>
        <w:rPr>
          <w:rFonts w:hint="eastAsia" w:ascii="方正小标宋简体" w:hAnsi="方正小标宋简体" w:eastAsia="方正小标宋简体" w:cs="方正小标宋简体"/>
          <w:color w:val="auto"/>
          <w:sz w:val="44"/>
          <w:szCs w:val="44"/>
          <w:highlight w:val="none"/>
        </w:rPr>
        <w:t>广东省交通运输标准化技术委员会**</w:t>
      </w:r>
      <w:bookmarkEnd w:id="39"/>
      <w:r>
        <w:rPr>
          <w:rFonts w:hint="eastAsia" w:ascii="方正小标宋简体" w:hAnsi="方正小标宋简体" w:eastAsia="方正小标宋简体" w:cs="方正小标宋简体"/>
          <w:color w:val="auto"/>
          <w:sz w:val="44"/>
          <w:szCs w:val="44"/>
          <w:highlight w:val="none"/>
          <w:lang w:eastAsia="zh-CN"/>
        </w:rPr>
        <w:t>分委会</w:t>
      </w:r>
      <w:bookmarkStart w:id="40" w:name="_Toc22921"/>
      <w:r>
        <w:rPr>
          <w:rFonts w:hint="eastAsia" w:ascii="方正小标宋简体" w:hAnsi="方正小标宋简体" w:eastAsia="方正小标宋简体" w:cs="方正小标宋简体"/>
          <w:color w:val="auto"/>
          <w:sz w:val="44"/>
          <w:szCs w:val="44"/>
          <w:highlight w:val="none"/>
        </w:rPr>
        <w:t>项目审核意见表</w:t>
      </w:r>
      <w:bookmarkEnd w:id="40"/>
    </w:p>
    <w:tbl>
      <w:tblPr>
        <w:tblStyle w:val="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3"/>
        <w:gridCol w:w="5779"/>
      </w:tblGrid>
      <w:tr w14:paraId="2BAB2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3" w:type="dxa"/>
            <w:noWrap w:val="0"/>
            <w:vAlign w:val="top"/>
          </w:tcPr>
          <w:p w14:paraId="2A70C0AF">
            <w:pPr>
              <w:ind w:firstLine="0" w:firstLineChars="0"/>
              <w:jc w:val="center"/>
              <w:rPr>
                <w:rFonts w:ascii="Times New Roman" w:hAnsi="Times New Roman" w:eastAsia="仿宋_GB2312" w:cs="Times New Roman"/>
                <w:b/>
                <w:bCs/>
                <w:color w:val="auto"/>
                <w:sz w:val="32"/>
                <w:szCs w:val="24"/>
                <w:highlight w:val="none"/>
              </w:rPr>
            </w:pPr>
            <w:r>
              <w:rPr>
                <w:rFonts w:hint="eastAsia" w:ascii="Times New Roman" w:hAnsi="Times New Roman" w:eastAsia="仿宋_GB2312" w:cs="Times New Roman"/>
                <w:b/>
                <w:bCs/>
                <w:color w:val="auto"/>
                <w:sz w:val="32"/>
                <w:szCs w:val="24"/>
                <w:highlight w:val="none"/>
              </w:rPr>
              <w:t>项目名称</w:t>
            </w:r>
          </w:p>
        </w:tc>
        <w:tc>
          <w:tcPr>
            <w:tcW w:w="5779" w:type="dxa"/>
            <w:noWrap w:val="0"/>
            <w:vAlign w:val="top"/>
          </w:tcPr>
          <w:p w14:paraId="0FBC9745">
            <w:pPr>
              <w:ind w:firstLine="0" w:firstLineChars="0"/>
              <w:jc w:val="center"/>
              <w:rPr>
                <w:rFonts w:ascii="Times New Roman" w:hAnsi="Times New Roman" w:eastAsia="仿宋_GB2312" w:cs="Times New Roman"/>
                <w:b/>
                <w:bCs/>
                <w:color w:val="auto"/>
                <w:sz w:val="32"/>
                <w:szCs w:val="24"/>
                <w:highlight w:val="none"/>
              </w:rPr>
            </w:pPr>
          </w:p>
        </w:tc>
      </w:tr>
      <w:tr w14:paraId="04A28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3" w:type="dxa"/>
            <w:noWrap w:val="0"/>
            <w:vAlign w:val="top"/>
          </w:tcPr>
          <w:p w14:paraId="2D5C9B20">
            <w:pPr>
              <w:ind w:firstLine="0" w:firstLineChars="0"/>
              <w:jc w:val="center"/>
              <w:rPr>
                <w:rFonts w:ascii="Times New Roman" w:hAnsi="Times New Roman" w:eastAsia="仿宋_GB2312" w:cs="Times New Roman"/>
                <w:b/>
                <w:bCs/>
                <w:color w:val="auto"/>
                <w:sz w:val="32"/>
                <w:szCs w:val="24"/>
                <w:highlight w:val="none"/>
              </w:rPr>
            </w:pPr>
            <w:r>
              <w:rPr>
                <w:rFonts w:hint="eastAsia" w:ascii="Times New Roman" w:hAnsi="Times New Roman" w:eastAsia="仿宋_GB2312" w:cs="Times New Roman"/>
                <w:b/>
                <w:bCs/>
                <w:color w:val="auto"/>
                <w:sz w:val="32"/>
                <w:szCs w:val="24"/>
                <w:highlight w:val="none"/>
                <w:lang w:val="en-US" w:eastAsia="zh-CN"/>
              </w:rPr>
              <w:t>主编单位</w:t>
            </w:r>
          </w:p>
        </w:tc>
        <w:tc>
          <w:tcPr>
            <w:tcW w:w="5779" w:type="dxa"/>
            <w:noWrap w:val="0"/>
            <w:vAlign w:val="top"/>
          </w:tcPr>
          <w:p w14:paraId="5B254732">
            <w:pPr>
              <w:ind w:firstLine="0" w:firstLineChars="0"/>
              <w:jc w:val="center"/>
              <w:rPr>
                <w:rFonts w:ascii="Times New Roman" w:hAnsi="Times New Roman" w:eastAsia="仿宋_GB2312" w:cs="Times New Roman"/>
                <w:b/>
                <w:bCs/>
                <w:color w:val="auto"/>
                <w:sz w:val="32"/>
                <w:szCs w:val="24"/>
                <w:highlight w:val="none"/>
              </w:rPr>
            </w:pPr>
          </w:p>
        </w:tc>
      </w:tr>
      <w:tr w14:paraId="33158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3" w:type="dxa"/>
            <w:noWrap w:val="0"/>
            <w:vAlign w:val="top"/>
          </w:tcPr>
          <w:p w14:paraId="7649C9E1">
            <w:pPr>
              <w:ind w:firstLine="0" w:firstLineChars="0"/>
              <w:jc w:val="center"/>
              <w:rPr>
                <w:rFonts w:hint="eastAsia" w:ascii="Times New Roman" w:hAnsi="Times New Roman" w:eastAsia="仿宋_GB2312" w:cs="Times New Roman"/>
                <w:b/>
                <w:bCs/>
                <w:color w:val="auto"/>
                <w:sz w:val="32"/>
                <w:szCs w:val="24"/>
                <w:highlight w:val="none"/>
                <w:lang w:eastAsia="zh-CN"/>
              </w:rPr>
            </w:pPr>
            <w:r>
              <w:rPr>
                <w:rFonts w:hint="eastAsia" w:ascii="Times New Roman" w:hAnsi="Times New Roman" w:eastAsia="仿宋_GB2312" w:cs="Times New Roman"/>
                <w:b/>
                <w:bCs/>
                <w:color w:val="auto"/>
                <w:sz w:val="32"/>
                <w:szCs w:val="24"/>
                <w:highlight w:val="none"/>
                <w:lang w:eastAsia="zh-CN"/>
              </w:rPr>
              <w:t>参编单位</w:t>
            </w:r>
          </w:p>
        </w:tc>
        <w:tc>
          <w:tcPr>
            <w:tcW w:w="5779" w:type="dxa"/>
            <w:noWrap w:val="0"/>
            <w:vAlign w:val="top"/>
          </w:tcPr>
          <w:p w14:paraId="54B4BE52">
            <w:pPr>
              <w:ind w:firstLine="0" w:firstLineChars="0"/>
              <w:jc w:val="center"/>
              <w:rPr>
                <w:rFonts w:ascii="Times New Roman" w:hAnsi="Times New Roman" w:eastAsia="仿宋_GB2312" w:cs="Times New Roman"/>
                <w:b/>
                <w:bCs/>
                <w:color w:val="auto"/>
                <w:sz w:val="32"/>
                <w:szCs w:val="24"/>
                <w:highlight w:val="none"/>
              </w:rPr>
            </w:pPr>
          </w:p>
        </w:tc>
      </w:tr>
      <w:tr w14:paraId="78F41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noWrap w:val="0"/>
            <w:vAlign w:val="top"/>
          </w:tcPr>
          <w:p w14:paraId="12DE60D6">
            <w:pPr>
              <w:ind w:firstLine="0" w:firstLineChars="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分委会</w:t>
            </w:r>
            <w:r>
              <w:rPr>
                <w:rFonts w:hint="eastAsia" w:ascii="仿宋_GB2312" w:hAnsi="仿宋_GB2312" w:eastAsia="仿宋_GB2312" w:cs="仿宋_GB2312"/>
                <w:color w:val="auto"/>
                <w:sz w:val="28"/>
                <w:szCs w:val="28"/>
                <w:highlight w:val="none"/>
              </w:rPr>
              <w:t>审核意见</w:t>
            </w:r>
          </w:p>
        </w:tc>
      </w:tr>
      <w:tr w14:paraId="5BCA2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4" w:hRule="atLeast"/>
          <w:jc w:val="center"/>
        </w:trPr>
        <w:tc>
          <w:tcPr>
            <w:tcW w:w="8522" w:type="dxa"/>
            <w:gridSpan w:val="2"/>
            <w:noWrap w:val="0"/>
            <w:vAlign w:val="top"/>
          </w:tcPr>
          <w:p w14:paraId="176F9208">
            <w:pPr>
              <w:ind w:firstLine="0" w:firstLineChars="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简要说明推荐或不推荐的原因。</w:t>
            </w:r>
          </w:p>
          <w:p w14:paraId="39719219">
            <w:pPr>
              <w:widowControl w:val="0"/>
              <w:ind w:firstLine="560" w:firstLineChars="200"/>
              <w:jc w:val="both"/>
              <w:rPr>
                <w:rFonts w:hint="eastAsia" w:ascii="仿宋_GB2312" w:hAnsi="仿宋_GB2312" w:eastAsia="仿宋_GB2312" w:cs="仿宋_GB2312"/>
                <w:color w:val="auto"/>
                <w:kern w:val="2"/>
                <w:sz w:val="28"/>
                <w:szCs w:val="28"/>
                <w:highlight w:val="none"/>
                <w:lang w:val="en-US" w:eastAsia="zh-CN" w:bidi="ar-SA"/>
              </w:rPr>
            </w:pPr>
          </w:p>
          <w:p w14:paraId="32846756">
            <w:pPr>
              <w:widowControl w:val="0"/>
              <w:ind w:firstLine="560" w:firstLineChars="200"/>
              <w:jc w:val="both"/>
              <w:rPr>
                <w:rFonts w:hint="eastAsia" w:ascii="仿宋_GB2312" w:hAnsi="仿宋_GB2312" w:eastAsia="仿宋_GB2312" w:cs="仿宋_GB2312"/>
                <w:color w:val="auto"/>
                <w:kern w:val="2"/>
                <w:sz w:val="28"/>
                <w:szCs w:val="28"/>
                <w:highlight w:val="none"/>
                <w:lang w:val="en-US" w:eastAsia="zh-CN" w:bidi="ar-SA"/>
              </w:rPr>
            </w:pPr>
          </w:p>
          <w:p w14:paraId="1D8CA8B9">
            <w:pPr>
              <w:widowControl w:val="0"/>
              <w:ind w:firstLine="560" w:firstLineChars="200"/>
              <w:jc w:val="both"/>
              <w:rPr>
                <w:rFonts w:hint="eastAsia" w:ascii="仿宋_GB2312" w:hAnsi="仿宋_GB2312" w:eastAsia="仿宋_GB2312" w:cs="仿宋_GB2312"/>
                <w:color w:val="auto"/>
                <w:kern w:val="2"/>
                <w:sz w:val="28"/>
                <w:szCs w:val="28"/>
                <w:highlight w:val="none"/>
                <w:lang w:val="en-US" w:eastAsia="zh-CN" w:bidi="ar-SA"/>
              </w:rPr>
            </w:pPr>
          </w:p>
          <w:p w14:paraId="41F54F6A">
            <w:pPr>
              <w:widowControl w:val="0"/>
              <w:ind w:firstLine="560" w:firstLineChars="200"/>
              <w:jc w:val="both"/>
              <w:rPr>
                <w:rFonts w:hint="eastAsia" w:ascii="仿宋_GB2312" w:hAnsi="仿宋_GB2312" w:eastAsia="仿宋_GB2312" w:cs="仿宋_GB2312"/>
                <w:color w:val="auto"/>
                <w:kern w:val="2"/>
                <w:sz w:val="28"/>
                <w:szCs w:val="28"/>
                <w:highlight w:val="none"/>
                <w:lang w:val="en-US" w:eastAsia="zh-CN" w:bidi="ar-SA"/>
              </w:rPr>
            </w:pPr>
          </w:p>
          <w:p w14:paraId="1A4C93DB">
            <w:pPr>
              <w:widowControl w:val="0"/>
              <w:ind w:firstLine="560" w:firstLineChars="200"/>
              <w:jc w:val="both"/>
              <w:rPr>
                <w:rFonts w:hint="eastAsia" w:ascii="仿宋_GB2312" w:hAnsi="仿宋_GB2312" w:eastAsia="仿宋_GB2312" w:cs="仿宋_GB2312"/>
                <w:color w:val="auto"/>
                <w:kern w:val="2"/>
                <w:sz w:val="28"/>
                <w:szCs w:val="28"/>
                <w:highlight w:val="none"/>
                <w:lang w:val="en-US" w:eastAsia="zh-CN" w:bidi="ar-SA"/>
              </w:rPr>
            </w:pPr>
          </w:p>
          <w:p w14:paraId="733DF917">
            <w:pPr>
              <w:widowControl w:val="0"/>
              <w:ind w:firstLine="560" w:firstLineChars="200"/>
              <w:jc w:val="both"/>
              <w:rPr>
                <w:rFonts w:hint="eastAsia" w:ascii="仿宋_GB2312" w:hAnsi="仿宋_GB2312" w:eastAsia="仿宋_GB2312" w:cs="仿宋_GB2312"/>
                <w:color w:val="auto"/>
                <w:kern w:val="2"/>
                <w:sz w:val="28"/>
                <w:szCs w:val="28"/>
                <w:highlight w:val="none"/>
                <w:lang w:val="en-US" w:eastAsia="zh-CN" w:bidi="ar-SA"/>
              </w:rPr>
            </w:pPr>
          </w:p>
          <w:p w14:paraId="2FA30932">
            <w:pPr>
              <w:widowControl w:val="0"/>
              <w:ind w:firstLine="560" w:firstLineChars="200"/>
              <w:jc w:val="both"/>
              <w:rPr>
                <w:rFonts w:hint="eastAsia" w:ascii="仿宋_GB2312" w:hAnsi="仿宋_GB2312" w:eastAsia="仿宋_GB2312" w:cs="仿宋_GB2312"/>
                <w:color w:val="auto"/>
                <w:kern w:val="2"/>
                <w:sz w:val="28"/>
                <w:szCs w:val="28"/>
                <w:highlight w:val="none"/>
                <w:lang w:val="en-US" w:eastAsia="zh-CN" w:bidi="ar-SA"/>
              </w:rPr>
            </w:pPr>
          </w:p>
          <w:p w14:paraId="7462DC0B">
            <w:pPr>
              <w:widowControl w:val="0"/>
              <w:ind w:firstLine="560" w:firstLineChars="200"/>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 xml:space="preserve">                                    （分委会章）</w:t>
            </w:r>
          </w:p>
          <w:p w14:paraId="52EB81EE">
            <w:pPr>
              <w:widowControl w:val="0"/>
              <w:ind w:firstLine="560" w:firstLineChars="200"/>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 xml:space="preserve">                                  年  月  日</w:t>
            </w:r>
          </w:p>
        </w:tc>
      </w:tr>
      <w:tr w14:paraId="76D4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3" w:type="dxa"/>
            <w:noWrap w:val="0"/>
            <w:vAlign w:val="center"/>
          </w:tcPr>
          <w:p w14:paraId="6A9BEB6B">
            <w:pPr>
              <w:widowControl w:val="0"/>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指导部门意见</w:t>
            </w:r>
          </w:p>
        </w:tc>
        <w:tc>
          <w:tcPr>
            <w:tcW w:w="5779" w:type="dxa"/>
            <w:noWrap w:val="0"/>
            <w:vAlign w:val="top"/>
          </w:tcPr>
          <w:p w14:paraId="139999BD">
            <w:pPr>
              <w:widowControl w:val="0"/>
              <w:ind w:firstLine="560" w:firstLineChars="200"/>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 xml:space="preserve">        </w:t>
            </w:r>
          </w:p>
          <w:p w14:paraId="6CACAAA3">
            <w:pPr>
              <w:widowControl w:val="0"/>
              <w:ind w:firstLine="560" w:firstLineChars="200"/>
              <w:jc w:val="center"/>
              <w:rPr>
                <w:rFonts w:hint="eastAsia" w:ascii="仿宋_GB2312" w:hAnsi="仿宋_GB2312" w:eastAsia="仿宋_GB2312" w:cs="仿宋_GB2312"/>
                <w:color w:val="auto"/>
                <w:kern w:val="2"/>
                <w:sz w:val="28"/>
                <w:szCs w:val="28"/>
                <w:highlight w:val="none"/>
                <w:lang w:val="en-US" w:eastAsia="zh-CN" w:bidi="ar-SA"/>
              </w:rPr>
            </w:pPr>
          </w:p>
          <w:p w14:paraId="50BD082F">
            <w:pPr>
              <w:widowControl w:val="0"/>
              <w:ind w:firstLine="560" w:firstLineChars="200"/>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 xml:space="preserve">                          （处 章）</w:t>
            </w:r>
          </w:p>
          <w:p w14:paraId="1AB4D6D9">
            <w:pPr>
              <w:widowControl w:val="0"/>
              <w:wordWrap w:val="0"/>
              <w:ind w:firstLine="560" w:firstLineChars="200"/>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 xml:space="preserve">                     年  月  日</w:t>
            </w:r>
          </w:p>
        </w:tc>
      </w:tr>
    </w:tbl>
    <w:p w14:paraId="13A505EB">
      <w:pPr>
        <w:ind w:firstLine="0" w:firstLineChars="0"/>
        <w:rPr>
          <w:rFonts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注：每个项目一张审核意见表。</w:t>
      </w:r>
    </w:p>
    <w:p w14:paraId="6D17CCD1">
      <w:pPr>
        <w:rPr>
          <w:rFonts w:hint="default"/>
          <w:color w:val="auto"/>
          <w:highlight w:val="none"/>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720" w:num="1"/>
          <w:docGrid w:type="lines" w:linePitch="312" w:charSpace="0"/>
        </w:sectPr>
      </w:pPr>
    </w:p>
    <w:p w14:paraId="13D6D17F">
      <w:pPr>
        <w:ind w:firstLine="0" w:firstLineChars="0"/>
        <w:jc w:val="both"/>
        <w:outlineLvl w:val="0"/>
        <w:rPr>
          <w:rFonts w:hint="eastAsia" w:ascii="黑体" w:hAnsi="黑体" w:eastAsia="黑体" w:cs="黑体"/>
          <w:b/>
          <w:bCs/>
          <w:color w:val="auto"/>
          <w:sz w:val="32"/>
          <w:szCs w:val="24"/>
          <w:highlight w:val="none"/>
          <w:lang w:val="en-US" w:eastAsia="zh-CN"/>
        </w:rPr>
      </w:pPr>
      <w:bookmarkStart w:id="41" w:name="_Toc16225"/>
      <w:r>
        <w:rPr>
          <w:rFonts w:hint="eastAsia" w:ascii="黑体" w:hAnsi="黑体" w:eastAsia="黑体" w:cs="黑体"/>
          <w:b/>
          <w:bCs/>
          <w:color w:val="auto"/>
          <w:sz w:val="32"/>
          <w:szCs w:val="24"/>
          <w:highlight w:val="none"/>
          <w:lang w:val="en-US" w:eastAsia="zh-CN"/>
        </w:rPr>
        <w:t>附件</w:t>
      </w:r>
      <w:bookmarkEnd w:id="41"/>
      <w:r>
        <w:rPr>
          <w:rFonts w:hint="eastAsia" w:ascii="黑体" w:hAnsi="黑体" w:eastAsia="黑体" w:cs="黑体"/>
          <w:b/>
          <w:bCs/>
          <w:color w:val="auto"/>
          <w:sz w:val="32"/>
          <w:szCs w:val="24"/>
          <w:highlight w:val="none"/>
          <w:lang w:val="en-US" w:eastAsia="zh-CN"/>
        </w:rPr>
        <w:t>5</w:t>
      </w:r>
    </w:p>
    <w:p w14:paraId="25985E5A">
      <w:pPr>
        <w:spacing w:line="600" w:lineRule="exact"/>
        <w:jc w:val="center"/>
        <w:outlineLvl w:val="0"/>
        <w:rPr>
          <w:rFonts w:hint="eastAsia" w:ascii="方正小标宋简体" w:hAnsi="方正小标宋简体" w:eastAsia="方正小标宋简体" w:cs="方正小标宋简体"/>
          <w:color w:val="auto"/>
          <w:sz w:val="44"/>
          <w:szCs w:val="44"/>
          <w:highlight w:val="none"/>
          <w:lang w:eastAsia="zh-CN"/>
        </w:rPr>
      </w:pPr>
      <w:bookmarkStart w:id="42" w:name="_Toc29108"/>
      <w:r>
        <w:rPr>
          <w:rFonts w:hint="eastAsia" w:ascii="方正小标宋简体" w:hAnsi="方正小标宋简体" w:eastAsia="方正小标宋简体" w:cs="方正小标宋简体"/>
          <w:color w:val="auto"/>
          <w:sz w:val="44"/>
          <w:szCs w:val="44"/>
          <w:highlight w:val="none"/>
        </w:rPr>
        <w:t>广东省交通运输标准化技术委员会**</w:t>
      </w:r>
      <w:bookmarkEnd w:id="42"/>
      <w:r>
        <w:rPr>
          <w:rFonts w:hint="eastAsia" w:ascii="方正小标宋简体" w:hAnsi="方正小标宋简体" w:eastAsia="方正小标宋简体" w:cs="方正小标宋简体"/>
          <w:color w:val="auto"/>
          <w:sz w:val="44"/>
          <w:szCs w:val="44"/>
          <w:highlight w:val="none"/>
          <w:lang w:eastAsia="zh-CN"/>
        </w:rPr>
        <w:t>分委会</w:t>
      </w:r>
    </w:p>
    <w:p w14:paraId="18B9E924">
      <w:pPr>
        <w:spacing w:line="600" w:lineRule="exact"/>
        <w:jc w:val="center"/>
        <w:outlineLvl w:val="0"/>
        <w:rPr>
          <w:rFonts w:hint="eastAsia" w:ascii="方正小标宋简体" w:hAnsi="方正小标宋简体" w:eastAsia="方正小标宋简体" w:cs="方正小标宋简体"/>
          <w:color w:val="auto"/>
          <w:sz w:val="44"/>
          <w:szCs w:val="44"/>
          <w:highlight w:val="none"/>
        </w:rPr>
      </w:pPr>
      <w:bookmarkStart w:id="43" w:name="_Toc18007"/>
      <w:r>
        <w:rPr>
          <w:rFonts w:hint="eastAsia" w:ascii="方正小标宋简体" w:hAnsi="方正小标宋简体" w:eastAsia="方正小标宋简体" w:cs="方正小标宋简体"/>
          <w:color w:val="auto"/>
          <w:sz w:val="44"/>
          <w:szCs w:val="44"/>
          <w:highlight w:val="none"/>
        </w:rPr>
        <w:t>推荐项目排序汇总表</w:t>
      </w:r>
      <w:bookmarkEnd w:id="43"/>
    </w:p>
    <w:tbl>
      <w:tblPr>
        <w:tblStyle w:val="3"/>
        <w:tblW w:w="9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2156"/>
        <w:gridCol w:w="1706"/>
        <w:gridCol w:w="2108"/>
        <w:gridCol w:w="1627"/>
        <w:gridCol w:w="963"/>
      </w:tblGrid>
      <w:tr w14:paraId="64BB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5" w:type="dxa"/>
            <w:noWrap w:val="0"/>
            <w:vAlign w:val="center"/>
          </w:tcPr>
          <w:p w14:paraId="31DAACA4">
            <w:pPr>
              <w:widowControl w:val="0"/>
              <w:ind w:firstLine="0" w:firstLineChars="0"/>
              <w:jc w:val="center"/>
              <w:rPr>
                <w:rFonts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推荐排序</w:t>
            </w:r>
          </w:p>
        </w:tc>
        <w:tc>
          <w:tcPr>
            <w:tcW w:w="2156" w:type="dxa"/>
            <w:noWrap w:val="0"/>
            <w:vAlign w:val="center"/>
          </w:tcPr>
          <w:p w14:paraId="7AE1CCE5">
            <w:pPr>
              <w:widowControl w:val="0"/>
              <w:ind w:firstLine="0" w:firstLineChars="0"/>
              <w:jc w:val="center"/>
              <w:rPr>
                <w:rFonts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项目名称</w:t>
            </w:r>
          </w:p>
        </w:tc>
        <w:tc>
          <w:tcPr>
            <w:tcW w:w="1706" w:type="dxa"/>
            <w:noWrap w:val="0"/>
            <w:vAlign w:val="center"/>
          </w:tcPr>
          <w:p w14:paraId="0B1527C0">
            <w:pPr>
              <w:widowControl w:val="0"/>
              <w:ind w:firstLine="0" w:firstLineChars="0"/>
              <w:jc w:val="center"/>
              <w:rPr>
                <w:rFonts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主编单位</w:t>
            </w:r>
          </w:p>
        </w:tc>
        <w:tc>
          <w:tcPr>
            <w:tcW w:w="2108" w:type="dxa"/>
            <w:noWrap w:val="0"/>
            <w:vAlign w:val="center"/>
          </w:tcPr>
          <w:p w14:paraId="39DD6A6C">
            <w:pPr>
              <w:widowControl w:val="0"/>
              <w:ind w:firstLine="0" w:firstLineChars="0"/>
              <w:jc w:val="center"/>
              <w:rPr>
                <w:rFonts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推荐意见（填推荐/不推荐）</w:t>
            </w:r>
          </w:p>
        </w:tc>
        <w:tc>
          <w:tcPr>
            <w:tcW w:w="1627" w:type="dxa"/>
            <w:noWrap w:val="0"/>
            <w:vAlign w:val="center"/>
          </w:tcPr>
          <w:p w14:paraId="79587A14">
            <w:pPr>
              <w:widowControl w:val="0"/>
              <w:ind w:firstLine="0" w:firstLineChars="0"/>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指导部门</w:t>
            </w:r>
          </w:p>
        </w:tc>
        <w:tc>
          <w:tcPr>
            <w:tcW w:w="963" w:type="dxa"/>
            <w:noWrap w:val="0"/>
            <w:vAlign w:val="center"/>
          </w:tcPr>
          <w:p w14:paraId="3946C018">
            <w:pPr>
              <w:widowControl w:val="0"/>
              <w:ind w:firstLine="0" w:firstLineChars="0"/>
              <w:jc w:val="center"/>
              <w:rPr>
                <w:rFonts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备  注</w:t>
            </w:r>
          </w:p>
        </w:tc>
      </w:tr>
      <w:tr w14:paraId="54DC0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5" w:type="dxa"/>
            <w:noWrap w:val="0"/>
            <w:vAlign w:val="center"/>
          </w:tcPr>
          <w:p w14:paraId="692E3264">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1</w:t>
            </w:r>
          </w:p>
        </w:tc>
        <w:tc>
          <w:tcPr>
            <w:tcW w:w="2156" w:type="dxa"/>
            <w:noWrap w:val="0"/>
            <w:vAlign w:val="center"/>
          </w:tcPr>
          <w:p w14:paraId="68D526C2">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p>
        </w:tc>
        <w:tc>
          <w:tcPr>
            <w:tcW w:w="1706" w:type="dxa"/>
            <w:noWrap w:val="0"/>
            <w:vAlign w:val="center"/>
          </w:tcPr>
          <w:p w14:paraId="19587E15">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p>
        </w:tc>
        <w:tc>
          <w:tcPr>
            <w:tcW w:w="2108" w:type="dxa"/>
            <w:noWrap w:val="0"/>
            <w:vAlign w:val="center"/>
          </w:tcPr>
          <w:p w14:paraId="52DEA399">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p>
        </w:tc>
        <w:tc>
          <w:tcPr>
            <w:tcW w:w="1627" w:type="dxa"/>
            <w:noWrap w:val="0"/>
            <w:vAlign w:val="center"/>
          </w:tcPr>
          <w:p w14:paraId="4260025F">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p>
        </w:tc>
        <w:tc>
          <w:tcPr>
            <w:tcW w:w="963" w:type="dxa"/>
            <w:noWrap w:val="0"/>
            <w:vAlign w:val="center"/>
          </w:tcPr>
          <w:p w14:paraId="4B3E27EB">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p>
        </w:tc>
      </w:tr>
      <w:tr w14:paraId="673C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5" w:type="dxa"/>
            <w:noWrap w:val="0"/>
            <w:vAlign w:val="center"/>
          </w:tcPr>
          <w:p w14:paraId="2DE64EA4">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2</w:t>
            </w:r>
          </w:p>
        </w:tc>
        <w:tc>
          <w:tcPr>
            <w:tcW w:w="2156" w:type="dxa"/>
            <w:noWrap w:val="0"/>
            <w:vAlign w:val="center"/>
          </w:tcPr>
          <w:p w14:paraId="36A26F59">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p>
        </w:tc>
        <w:tc>
          <w:tcPr>
            <w:tcW w:w="1706" w:type="dxa"/>
            <w:noWrap w:val="0"/>
            <w:vAlign w:val="center"/>
          </w:tcPr>
          <w:p w14:paraId="4DB69783">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p>
        </w:tc>
        <w:tc>
          <w:tcPr>
            <w:tcW w:w="2108" w:type="dxa"/>
            <w:noWrap w:val="0"/>
            <w:vAlign w:val="center"/>
          </w:tcPr>
          <w:p w14:paraId="78AF2E63">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p>
        </w:tc>
        <w:tc>
          <w:tcPr>
            <w:tcW w:w="1627" w:type="dxa"/>
            <w:noWrap w:val="0"/>
            <w:vAlign w:val="center"/>
          </w:tcPr>
          <w:p w14:paraId="33EC38E0">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p>
        </w:tc>
        <w:tc>
          <w:tcPr>
            <w:tcW w:w="963" w:type="dxa"/>
            <w:noWrap w:val="0"/>
            <w:vAlign w:val="center"/>
          </w:tcPr>
          <w:p w14:paraId="46CC7B66">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p>
        </w:tc>
      </w:tr>
      <w:tr w14:paraId="7C478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5" w:type="dxa"/>
            <w:noWrap w:val="0"/>
            <w:vAlign w:val="center"/>
          </w:tcPr>
          <w:p w14:paraId="1322F927">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3</w:t>
            </w:r>
          </w:p>
        </w:tc>
        <w:tc>
          <w:tcPr>
            <w:tcW w:w="2156" w:type="dxa"/>
            <w:noWrap w:val="0"/>
            <w:vAlign w:val="center"/>
          </w:tcPr>
          <w:p w14:paraId="69697C84">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p>
        </w:tc>
        <w:tc>
          <w:tcPr>
            <w:tcW w:w="1706" w:type="dxa"/>
            <w:noWrap w:val="0"/>
            <w:vAlign w:val="center"/>
          </w:tcPr>
          <w:p w14:paraId="6317DD2E">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p>
        </w:tc>
        <w:tc>
          <w:tcPr>
            <w:tcW w:w="2108" w:type="dxa"/>
            <w:noWrap w:val="0"/>
            <w:vAlign w:val="center"/>
          </w:tcPr>
          <w:p w14:paraId="7EAD13D3">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p>
        </w:tc>
        <w:tc>
          <w:tcPr>
            <w:tcW w:w="1627" w:type="dxa"/>
            <w:noWrap w:val="0"/>
            <w:vAlign w:val="center"/>
          </w:tcPr>
          <w:p w14:paraId="058DFE3C">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p>
        </w:tc>
        <w:tc>
          <w:tcPr>
            <w:tcW w:w="963" w:type="dxa"/>
            <w:noWrap w:val="0"/>
            <w:vAlign w:val="center"/>
          </w:tcPr>
          <w:p w14:paraId="69BFD247">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p>
        </w:tc>
      </w:tr>
      <w:tr w14:paraId="71509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5" w:type="dxa"/>
            <w:noWrap w:val="0"/>
            <w:vAlign w:val="center"/>
          </w:tcPr>
          <w:p w14:paraId="12CC2CA2">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4</w:t>
            </w:r>
          </w:p>
        </w:tc>
        <w:tc>
          <w:tcPr>
            <w:tcW w:w="2156" w:type="dxa"/>
            <w:noWrap w:val="0"/>
            <w:vAlign w:val="center"/>
          </w:tcPr>
          <w:p w14:paraId="00DF403A">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p>
        </w:tc>
        <w:tc>
          <w:tcPr>
            <w:tcW w:w="1706" w:type="dxa"/>
            <w:noWrap w:val="0"/>
            <w:vAlign w:val="center"/>
          </w:tcPr>
          <w:p w14:paraId="68D9B40D">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p>
        </w:tc>
        <w:tc>
          <w:tcPr>
            <w:tcW w:w="2108" w:type="dxa"/>
            <w:noWrap w:val="0"/>
            <w:vAlign w:val="center"/>
          </w:tcPr>
          <w:p w14:paraId="38F0B8B4">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p>
        </w:tc>
        <w:tc>
          <w:tcPr>
            <w:tcW w:w="1627" w:type="dxa"/>
            <w:noWrap w:val="0"/>
            <w:vAlign w:val="center"/>
          </w:tcPr>
          <w:p w14:paraId="1037E1B3">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p>
        </w:tc>
        <w:tc>
          <w:tcPr>
            <w:tcW w:w="963" w:type="dxa"/>
            <w:noWrap w:val="0"/>
            <w:vAlign w:val="center"/>
          </w:tcPr>
          <w:p w14:paraId="7C846042">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p>
        </w:tc>
      </w:tr>
      <w:tr w14:paraId="3A79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5" w:type="dxa"/>
            <w:noWrap w:val="0"/>
            <w:vAlign w:val="center"/>
          </w:tcPr>
          <w:p w14:paraId="36556B26">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w:t>
            </w:r>
          </w:p>
        </w:tc>
        <w:tc>
          <w:tcPr>
            <w:tcW w:w="2156" w:type="dxa"/>
            <w:noWrap w:val="0"/>
            <w:vAlign w:val="center"/>
          </w:tcPr>
          <w:p w14:paraId="75CC623A">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p>
        </w:tc>
        <w:tc>
          <w:tcPr>
            <w:tcW w:w="1706" w:type="dxa"/>
            <w:noWrap w:val="0"/>
            <w:vAlign w:val="center"/>
          </w:tcPr>
          <w:p w14:paraId="2949A2E5">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p>
        </w:tc>
        <w:tc>
          <w:tcPr>
            <w:tcW w:w="2108" w:type="dxa"/>
            <w:noWrap w:val="0"/>
            <w:vAlign w:val="center"/>
          </w:tcPr>
          <w:p w14:paraId="3DF01CDB">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p>
        </w:tc>
        <w:tc>
          <w:tcPr>
            <w:tcW w:w="1627" w:type="dxa"/>
            <w:noWrap w:val="0"/>
            <w:vAlign w:val="center"/>
          </w:tcPr>
          <w:p w14:paraId="1211CB00">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p>
        </w:tc>
        <w:tc>
          <w:tcPr>
            <w:tcW w:w="963" w:type="dxa"/>
            <w:noWrap w:val="0"/>
            <w:vAlign w:val="center"/>
          </w:tcPr>
          <w:p w14:paraId="1C25A02E">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p>
        </w:tc>
      </w:tr>
      <w:tr w14:paraId="0EDB7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3411" w:type="dxa"/>
            <w:gridSpan w:val="2"/>
            <w:noWrap w:val="0"/>
            <w:vAlign w:val="center"/>
          </w:tcPr>
          <w:p w14:paraId="3C5C9B52">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分委会意见</w:t>
            </w:r>
          </w:p>
        </w:tc>
        <w:tc>
          <w:tcPr>
            <w:tcW w:w="6404" w:type="dxa"/>
            <w:gridSpan w:val="4"/>
            <w:noWrap w:val="0"/>
            <w:vAlign w:val="center"/>
          </w:tcPr>
          <w:p w14:paraId="620723E2">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p>
          <w:p w14:paraId="746E9550">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p>
          <w:p w14:paraId="781B0E48">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p>
          <w:p w14:paraId="0DA0B2DF">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p>
          <w:p w14:paraId="79565AE1">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p>
          <w:p w14:paraId="4310A151">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 xml:space="preserve">                                （分委会章）</w:t>
            </w:r>
          </w:p>
          <w:p w14:paraId="32A83408">
            <w:pPr>
              <w:widowControl w:val="0"/>
              <w:ind w:firstLine="0" w:firstLineChars="0"/>
              <w:jc w:val="right"/>
              <w:rPr>
                <w:rFonts w:ascii="Times New Roman" w:hAnsi="Times New Roman" w:eastAsia="仿宋_GB2312" w:cs="Times New Roman"/>
                <w:color w:val="auto"/>
                <w:kern w:val="2"/>
                <w:sz w:val="24"/>
                <w:szCs w:val="24"/>
                <w:highlight w:val="none"/>
                <w:lang w:val="en-US" w:eastAsia="zh-CN" w:bidi="ar-SA"/>
              </w:rPr>
            </w:pPr>
          </w:p>
          <w:p w14:paraId="61FF253D">
            <w:pPr>
              <w:widowControl w:val="0"/>
              <w:ind w:firstLine="0" w:firstLineChars="0"/>
              <w:jc w:val="right"/>
              <w:rPr>
                <w:rFonts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年    月    日</w:t>
            </w:r>
          </w:p>
          <w:p w14:paraId="4A920EFB">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p>
        </w:tc>
      </w:tr>
      <w:tr w14:paraId="2258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3411" w:type="dxa"/>
            <w:gridSpan w:val="2"/>
            <w:noWrap w:val="0"/>
            <w:vAlign w:val="center"/>
          </w:tcPr>
          <w:p w14:paraId="02970DDA">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统筹指导部门意见</w:t>
            </w:r>
          </w:p>
        </w:tc>
        <w:tc>
          <w:tcPr>
            <w:tcW w:w="6404" w:type="dxa"/>
            <w:gridSpan w:val="4"/>
            <w:noWrap w:val="0"/>
            <w:vAlign w:val="center"/>
          </w:tcPr>
          <w:p w14:paraId="22C21778">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p>
          <w:p w14:paraId="020CEA4E">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p>
          <w:p w14:paraId="5E051B4C">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p>
          <w:p w14:paraId="2C0CD0A4">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p>
          <w:p w14:paraId="431D62AC">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p>
          <w:p w14:paraId="5EE1EB85">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 xml:space="preserve">                               （处 章）</w:t>
            </w:r>
          </w:p>
          <w:p w14:paraId="65CF2BD4">
            <w:pPr>
              <w:widowControl w:val="0"/>
              <w:ind w:firstLine="0" w:firstLineChars="0"/>
              <w:jc w:val="right"/>
              <w:rPr>
                <w:rFonts w:ascii="Times New Roman" w:hAnsi="Times New Roman" w:eastAsia="仿宋_GB2312" w:cs="Times New Roman"/>
                <w:color w:val="auto"/>
                <w:kern w:val="2"/>
                <w:sz w:val="24"/>
                <w:szCs w:val="24"/>
                <w:highlight w:val="none"/>
                <w:lang w:val="en-US" w:eastAsia="zh-CN" w:bidi="ar-SA"/>
              </w:rPr>
            </w:pPr>
          </w:p>
          <w:p w14:paraId="6EA51BC1">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 xml:space="preserve">                                      年   月   日</w:t>
            </w:r>
          </w:p>
          <w:p w14:paraId="6DDF678F">
            <w:pPr>
              <w:widowControl w:val="0"/>
              <w:ind w:firstLine="0" w:firstLineChars="0"/>
              <w:jc w:val="center"/>
              <w:rPr>
                <w:rFonts w:ascii="Times New Roman" w:hAnsi="Times New Roman" w:eastAsia="仿宋_GB2312" w:cs="Times New Roman"/>
                <w:color w:val="auto"/>
                <w:kern w:val="2"/>
                <w:sz w:val="24"/>
                <w:szCs w:val="24"/>
                <w:highlight w:val="none"/>
                <w:lang w:val="en-US" w:eastAsia="zh-CN" w:bidi="ar-SA"/>
              </w:rPr>
            </w:pPr>
          </w:p>
        </w:tc>
      </w:tr>
    </w:tbl>
    <w:p w14:paraId="58129EC2">
      <w:pPr>
        <w:rPr>
          <w:rFonts w:hint="eastAsia"/>
          <w:color w:val="auto"/>
          <w:highlight w:val="none"/>
          <w:lang w:val="en-US" w:eastAsia="zh-CN"/>
        </w:rPr>
        <w:sectPr>
          <w:footerReference r:id="rId11" w:type="default"/>
          <w:pgSz w:w="11906" w:h="16838"/>
          <w:pgMar w:top="1610" w:right="1349" w:bottom="1213" w:left="1293" w:header="851" w:footer="992" w:gutter="0"/>
          <w:pgNumType w:fmt="decimal"/>
          <w:cols w:space="720" w:num="1"/>
          <w:docGrid w:type="lines" w:linePitch="333" w:charSpace="4423"/>
        </w:sectPr>
      </w:pPr>
      <w:r>
        <w:rPr>
          <w:rFonts w:hint="default" w:ascii="Calibri" w:hAnsi="Calibri" w:eastAsia="宋体" w:cs="Times New Roman"/>
          <w:color w:val="auto"/>
          <w:szCs w:val="24"/>
          <w:highlight w:val="none"/>
          <w:lang w:val="en-US" w:eastAsia="zh-CN"/>
        </w:rPr>
        <w:t>注：表中第5列“指导部门”</w:t>
      </w:r>
      <w:r>
        <w:rPr>
          <w:rFonts w:hint="eastAsia" w:ascii="Calibri" w:hAnsi="Calibri" w:eastAsia="宋体" w:cs="Times New Roman"/>
          <w:color w:val="auto"/>
          <w:szCs w:val="24"/>
          <w:highlight w:val="none"/>
          <w:lang w:val="en-US" w:eastAsia="zh-CN"/>
        </w:rPr>
        <w:t>是负责指导</w:t>
      </w:r>
      <w:r>
        <w:rPr>
          <w:rFonts w:hint="default" w:ascii="Calibri" w:hAnsi="Calibri" w:eastAsia="宋体" w:cs="Times New Roman"/>
          <w:color w:val="auto"/>
          <w:szCs w:val="24"/>
          <w:highlight w:val="none"/>
          <w:lang w:val="en-US" w:eastAsia="zh-CN"/>
        </w:rPr>
        <w:t>分委会</w:t>
      </w:r>
      <w:r>
        <w:rPr>
          <w:rFonts w:hint="eastAsia" w:ascii="Calibri" w:hAnsi="Calibri" w:eastAsia="宋体" w:cs="Times New Roman"/>
          <w:color w:val="auto"/>
          <w:szCs w:val="24"/>
          <w:highlight w:val="none"/>
          <w:lang w:val="en-US" w:eastAsia="zh-CN"/>
        </w:rPr>
        <w:t>开展</w:t>
      </w:r>
      <w:r>
        <w:rPr>
          <w:rFonts w:hint="default" w:ascii="Calibri" w:hAnsi="Calibri" w:eastAsia="宋体" w:cs="Times New Roman"/>
          <w:color w:val="auto"/>
          <w:szCs w:val="24"/>
          <w:highlight w:val="none"/>
          <w:lang w:val="en-US" w:eastAsia="zh-CN"/>
        </w:rPr>
        <w:t>指导性技术文件制修订</w:t>
      </w:r>
      <w:r>
        <w:rPr>
          <w:rFonts w:hint="eastAsia" w:ascii="Calibri" w:hAnsi="Calibri" w:eastAsia="宋体" w:cs="Times New Roman"/>
          <w:color w:val="auto"/>
          <w:szCs w:val="24"/>
          <w:highlight w:val="none"/>
          <w:lang w:val="en-US" w:eastAsia="zh-CN"/>
        </w:rPr>
        <w:t>、宣贯、发布和组织实施应用等工作的业务处室。</w:t>
      </w:r>
    </w:p>
    <w:p w14:paraId="445CEBA6">
      <w:pPr>
        <w:outlineLvl w:val="0"/>
        <w:rPr>
          <w:rFonts w:hint="eastAsia" w:ascii="黑体" w:hAnsi="黑体" w:eastAsia="黑体" w:cs="黑体"/>
          <w:b/>
          <w:bCs/>
          <w:color w:val="auto"/>
          <w:sz w:val="32"/>
          <w:szCs w:val="24"/>
          <w:highlight w:val="none"/>
          <w:lang w:val="en-US" w:eastAsia="zh-CN"/>
        </w:rPr>
      </w:pPr>
      <w:r>
        <w:rPr>
          <w:rFonts w:hint="eastAsia" w:ascii="黑体" w:hAnsi="黑体" w:eastAsia="黑体" w:cs="黑体"/>
          <w:b/>
          <w:bCs/>
          <w:color w:val="auto"/>
          <w:sz w:val="32"/>
          <w:szCs w:val="24"/>
          <w:highlight w:val="none"/>
          <w:lang w:val="en-US" w:eastAsia="zh-CN"/>
        </w:rPr>
        <w:t>附件6</w:t>
      </w:r>
    </w:p>
    <w:p w14:paraId="30ADA118">
      <w:pPr>
        <w:snapToGrid w:val="0"/>
        <w:spacing w:line="360" w:lineRule="auto"/>
        <w:ind w:firstLine="5628" w:firstLineChars="584"/>
        <w:jc w:val="both"/>
        <w:rPr>
          <w:rFonts w:hint="eastAsia" w:ascii="Times New Roman" w:hAnsi="Times New Roman" w:eastAsia="宋体" w:cs="Times New Roman"/>
          <w:b/>
          <w:color w:val="auto"/>
          <w:sz w:val="96"/>
          <w:szCs w:val="22"/>
          <w:highlight w:val="none"/>
        </w:rPr>
      </w:pPr>
      <w:r>
        <w:rPr>
          <w:rFonts w:hint="eastAsia" w:ascii="Times New Roman" w:hAnsi="Times New Roman" w:eastAsia="宋体" w:cs="Times New Roman"/>
          <w:b/>
          <w:color w:val="auto"/>
          <w:sz w:val="96"/>
          <w:szCs w:val="22"/>
          <w:highlight w:val="none"/>
        </w:rPr>
        <w:t>GDJT</w:t>
      </w:r>
    </w:p>
    <w:p w14:paraId="6326DA63">
      <w:pPr>
        <w:autoSpaceDE w:val="0"/>
        <w:autoSpaceDN w:val="0"/>
        <w:snapToGrid w:val="0"/>
        <w:spacing w:line="360" w:lineRule="auto"/>
        <w:jc w:val="both"/>
        <w:rPr>
          <w:rFonts w:hint="eastAsia" w:ascii="Times New Roman" w:hAnsi="Times New Roman" w:eastAsia="宋体" w:cs="Times New Roman"/>
          <w:b/>
          <w:color w:val="auto"/>
          <w:sz w:val="48"/>
          <w:szCs w:val="22"/>
          <w:highlight w:val="none"/>
        </w:rPr>
      </w:pPr>
    </w:p>
    <w:p w14:paraId="206F5AE3">
      <w:pPr>
        <w:keepNext w:val="0"/>
        <w:keepLines w:val="0"/>
        <w:widowControl w:val="0"/>
        <w:suppressLineNumbers w:val="0"/>
        <w:adjustRightInd w:val="0"/>
        <w:spacing w:before="0" w:beforeAutospacing="0" w:after="0" w:afterAutospacing="0" w:line="400" w:lineRule="exact"/>
        <w:ind w:left="0" w:right="0"/>
        <w:jc w:val="both"/>
        <w:rPr>
          <w:rFonts w:hint="default" w:ascii="Times New Roman" w:hAnsi="Times New Roman" w:eastAsia="黑体" w:cs="Times New Roman"/>
          <w:b/>
          <w:color w:val="auto"/>
          <w:sz w:val="30"/>
          <w:szCs w:val="22"/>
          <w:highlight w:val="none"/>
          <w:lang w:val="en-US"/>
        </w:rPr>
      </w:pPr>
      <w:r>
        <w:rPr>
          <w:rFonts w:hint="eastAsia" w:ascii="Times New Roman" w:hAnsi="黑体" w:eastAsia="黑体" w:cs="Times New Roman"/>
          <w:b/>
          <w:color w:val="auto"/>
          <w:sz w:val="30"/>
          <w:szCs w:val="22"/>
          <w:highlight w:val="none"/>
        </w:rPr>
        <w:t>广东省交通运输</w:t>
      </w:r>
      <w:r>
        <w:rPr>
          <w:rFonts w:hint="eastAsia" w:ascii="Times New Roman" w:hAnsi="黑体" w:eastAsia="黑体" w:cs="Times New Roman"/>
          <w:b/>
          <w:color w:val="auto"/>
          <w:sz w:val="30"/>
          <w:szCs w:val="22"/>
          <w:highlight w:val="none"/>
          <w:lang w:val="en-US" w:eastAsia="zh-CN"/>
        </w:rPr>
        <w:t>标准化</w:t>
      </w:r>
      <w:r>
        <w:rPr>
          <w:rFonts w:hint="eastAsia" w:ascii="Times New Roman" w:hAnsi="黑体" w:eastAsia="黑体" w:cs="Times New Roman"/>
          <w:b/>
          <w:color w:val="auto"/>
          <w:sz w:val="30"/>
          <w:szCs w:val="22"/>
          <w:highlight w:val="none"/>
        </w:rPr>
        <w:t>指导性技术文件</w:t>
      </w:r>
      <w:r>
        <w:rPr>
          <w:rFonts w:hint="eastAsia" w:ascii="Times New Roman" w:hAnsi="Times New Roman" w:eastAsia="黑体" w:cs="Times New Roman"/>
          <w:b/>
          <w:color w:val="auto"/>
          <w:sz w:val="30"/>
          <w:szCs w:val="22"/>
          <w:highlight w:val="none"/>
        </w:rPr>
        <w:t xml:space="preserve">          </w:t>
      </w:r>
      <w:r>
        <w:rPr>
          <w:rFonts w:hint="eastAsia" w:ascii="Times New Roman" w:hAnsi="Times New Roman" w:eastAsia="黑体" w:cs="Times New Roman"/>
          <w:b/>
          <w:color w:val="auto"/>
          <w:sz w:val="30"/>
          <w:szCs w:val="22"/>
          <w:highlight w:val="none"/>
          <w:lang w:val="en-US" w:eastAsia="zh-CN"/>
        </w:rPr>
        <w:t>GDJT xxx-xx-20xx</w:t>
      </w:r>
    </w:p>
    <w:p w14:paraId="38420AF9">
      <w:pPr>
        <w:adjustRightInd/>
        <w:spacing w:line="360" w:lineRule="auto"/>
        <w:rPr>
          <w:rFonts w:ascii="Times New Roman" w:hAnsi="Times New Roman" w:eastAsia="宋体" w:cs="Times New Roman"/>
          <w:color w:val="auto"/>
          <w:sz w:val="48"/>
          <w:szCs w:val="22"/>
          <w:highlight w:val="none"/>
        </w:rPr>
      </w:pPr>
      <w:r>
        <w:rPr>
          <w:rFonts w:ascii="Times New Roman" w:hAnsi="Times New Roman" w:eastAsia="宋体" w:cs="Times New Roman"/>
          <w:color w:val="auto"/>
          <w:sz w:val="48"/>
          <w:szCs w:val="22"/>
          <w:highlight w:val="none"/>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142240</wp:posOffset>
                </wp:positionV>
                <wp:extent cx="6120130" cy="0"/>
                <wp:effectExtent l="0" t="9525" r="6350" b="13335"/>
                <wp:wrapNone/>
                <wp:docPr id="11" name="直线 13434"/>
                <wp:cNvGraphicFramePr/>
                <a:graphic xmlns:a="http://schemas.openxmlformats.org/drawingml/2006/main">
                  <a:graphicData uri="http://schemas.microsoft.com/office/word/2010/wordprocessingShape">
                    <wps:wsp>
                      <wps:cNvCnPr/>
                      <wps:spPr>
                        <a:xfrm>
                          <a:off x="0" y="0"/>
                          <a:ext cx="612013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直线 13434" o:spid="_x0000_s1026" o:spt="20" style="position:absolute;left:0pt;margin-left:-15.4pt;margin-top:11.2pt;height:0pt;width:481.9pt;z-index:251660288;mso-width-relative:page;mso-height-relative:page;" filled="f" stroked="t" coordsize="21600,21600" o:gfxdata="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Ylzwu1gAAAAkBAAAPAAAAAAAAAAEAIAAAACIAAABkcnMvZG93bnJldi54bWxQSwECFAAUAAAA&#10;CACHTuJAIMoCNPABAADvAwAADgAAAAAAAAABACAAAAAlAQAAZHJzL2Uyb0RvYy54bWxQSwUGAAAA&#10;AAYABgBZAQAAhwUAAAAA&#10;">
                <v:fill on="f" focussize="0,0"/>
                <v:stroke weight="1.5pt" color="#000000" joinstyle="round"/>
                <v:imagedata o:title=""/>
                <o:lock v:ext="edit" aspectratio="f"/>
              </v:line>
            </w:pict>
          </mc:Fallback>
        </mc:AlternateContent>
      </w:r>
    </w:p>
    <w:p w14:paraId="667116FB">
      <w:pPr>
        <w:overflowPunct w:val="0"/>
        <w:adjustRightInd/>
        <w:spacing w:line="240" w:lineRule="auto"/>
        <w:jc w:val="left"/>
        <w:rPr>
          <w:rFonts w:hint="eastAsia" w:ascii="Times New Roman" w:hAnsi="宋体" w:eastAsia="宋体" w:cs="Times New Roman"/>
          <w:b/>
          <w:color w:val="auto"/>
          <w:spacing w:val="-20"/>
          <w:sz w:val="52"/>
          <w:szCs w:val="22"/>
          <w:highlight w:val="none"/>
        </w:rPr>
      </w:pPr>
    </w:p>
    <w:p w14:paraId="24B48FCA">
      <w:pPr>
        <w:keepNext w:val="0"/>
        <w:keepLines w:val="0"/>
        <w:widowControl/>
        <w:suppressLineNumbers w:val="0"/>
        <w:overflowPunct w:val="0"/>
        <w:spacing w:line="240" w:lineRule="auto"/>
        <w:jc w:val="center"/>
        <w:rPr>
          <w:rFonts w:hint="eastAsia" w:ascii="Times New Roman" w:hAnsi="宋体" w:eastAsia="宋体" w:cs="Times New Roman"/>
          <w:b/>
          <w:color w:val="auto"/>
          <w:spacing w:val="-20"/>
          <w:sz w:val="52"/>
          <w:szCs w:val="22"/>
          <w:highlight w:val="none"/>
          <w:lang w:val="en-US" w:eastAsia="zh-CN"/>
        </w:rPr>
      </w:pPr>
      <w:r>
        <w:rPr>
          <w:rFonts w:hint="eastAsia" w:ascii="Times New Roman" w:hAnsi="宋体" w:eastAsia="宋体" w:cs="Times New Roman"/>
          <w:b/>
          <w:color w:val="auto"/>
          <w:spacing w:val="-20"/>
          <w:sz w:val="52"/>
          <w:szCs w:val="22"/>
          <w:highlight w:val="none"/>
          <w:lang w:val="en-US" w:eastAsia="zh-CN"/>
        </w:rPr>
        <w:t>指导性技术文件名称</w:t>
      </w:r>
    </w:p>
    <w:p w14:paraId="2982E2B6">
      <w:pPr>
        <w:overflowPunct w:val="0"/>
        <w:adjustRightInd/>
        <w:spacing w:line="240" w:lineRule="auto"/>
        <w:jc w:val="both"/>
        <w:rPr>
          <w:rFonts w:hint="eastAsia" w:ascii="Times New Roman" w:hAnsi="Times New Roman" w:eastAsia="宋体" w:cs="Times New Roman"/>
          <w:b/>
          <w:color w:val="auto"/>
          <w:spacing w:val="0"/>
          <w:sz w:val="30"/>
          <w:szCs w:val="22"/>
          <w:highlight w:val="none"/>
        </w:rPr>
      </w:pPr>
    </w:p>
    <w:p w14:paraId="073D0D10">
      <w:pPr>
        <w:overflowPunct w:val="0"/>
        <w:adjustRightInd/>
        <w:spacing w:line="240" w:lineRule="auto"/>
        <w:jc w:val="center"/>
        <w:rPr>
          <w:rFonts w:hint="eastAsia" w:ascii="Times New Roman" w:hAnsi="宋体" w:eastAsia="宋体" w:cs="Times New Roman"/>
          <w:b/>
          <w:color w:val="auto"/>
          <w:spacing w:val="-20"/>
          <w:sz w:val="52"/>
          <w:szCs w:val="22"/>
          <w:highlight w:val="none"/>
        </w:rPr>
      </w:pPr>
      <w:r>
        <w:rPr>
          <w:rFonts w:hint="eastAsia" w:ascii="Times New Roman" w:hAnsi="Times New Roman" w:eastAsia="宋体" w:cs="Times New Roman"/>
          <w:b/>
          <w:color w:val="auto"/>
          <w:spacing w:val="0"/>
          <w:sz w:val="30"/>
          <w:szCs w:val="22"/>
          <w:highlight w:val="none"/>
        </w:rPr>
        <w:t>Guidance Technical Document</w:t>
      </w:r>
    </w:p>
    <w:p w14:paraId="3FF7B821">
      <w:pPr>
        <w:widowControl w:val="0"/>
        <w:spacing w:after="156" w:afterLines="50" w:line="360" w:lineRule="auto"/>
        <w:jc w:val="both"/>
        <w:outlineLvl w:val="9"/>
        <w:rPr>
          <w:rFonts w:hint="eastAsia" w:ascii="Calibri" w:hAnsi="Calibri" w:eastAsia="黑体" w:cs="Times New Roman"/>
          <w:color w:val="auto"/>
          <w:kern w:val="2"/>
          <w:sz w:val="24"/>
          <w:szCs w:val="22"/>
          <w:highlight w:val="none"/>
          <w:lang w:val="en-US" w:eastAsia="zh-CN" w:bidi="ar-SA"/>
        </w:rPr>
      </w:pPr>
    </w:p>
    <w:p w14:paraId="0C601FC3">
      <w:pPr>
        <w:adjustRightInd/>
        <w:spacing w:line="360" w:lineRule="auto"/>
        <w:rPr>
          <w:rFonts w:hint="eastAsia" w:ascii="Times New Roman" w:hAnsi="Times New Roman" w:eastAsia="宋体" w:cs="Times New Roman"/>
          <w:color w:val="auto"/>
          <w:sz w:val="28"/>
          <w:szCs w:val="22"/>
          <w:highlight w:val="none"/>
        </w:rPr>
      </w:pPr>
    </w:p>
    <w:p w14:paraId="2A3C8F79">
      <w:pPr>
        <w:adjustRightInd/>
        <w:spacing w:line="360" w:lineRule="auto"/>
        <w:rPr>
          <w:rFonts w:hint="eastAsia" w:ascii="Times New Roman" w:hAnsi="Times New Roman" w:eastAsia="宋体" w:cs="Times New Roman"/>
          <w:color w:val="auto"/>
          <w:sz w:val="28"/>
          <w:szCs w:val="22"/>
          <w:highlight w:val="none"/>
        </w:rPr>
      </w:pPr>
    </w:p>
    <w:p w14:paraId="55396454">
      <w:pPr>
        <w:adjustRightInd/>
        <w:spacing w:line="360" w:lineRule="auto"/>
        <w:rPr>
          <w:rFonts w:hint="eastAsia" w:ascii="Times New Roman" w:hAnsi="Times New Roman" w:eastAsia="宋体" w:cs="Times New Roman"/>
          <w:color w:val="auto"/>
          <w:sz w:val="28"/>
          <w:szCs w:val="22"/>
          <w:highlight w:val="none"/>
        </w:rPr>
      </w:pPr>
    </w:p>
    <w:p w14:paraId="5910B8BE">
      <w:pPr>
        <w:adjustRightInd/>
        <w:spacing w:line="360" w:lineRule="auto"/>
        <w:rPr>
          <w:rFonts w:hint="eastAsia" w:ascii="Times New Roman" w:hAnsi="Times New Roman" w:eastAsia="宋体" w:cs="Times New Roman"/>
          <w:color w:val="auto"/>
          <w:sz w:val="28"/>
          <w:szCs w:val="22"/>
          <w:highlight w:val="none"/>
        </w:rPr>
      </w:pPr>
    </w:p>
    <w:p w14:paraId="7D36B53D">
      <w:pPr>
        <w:adjustRightInd/>
        <w:spacing w:line="360" w:lineRule="auto"/>
        <w:rPr>
          <w:rFonts w:hint="eastAsia" w:ascii="Times New Roman" w:hAnsi="Times New Roman" w:eastAsia="宋体" w:cs="Times New Roman"/>
          <w:color w:val="auto"/>
          <w:sz w:val="28"/>
          <w:szCs w:val="22"/>
          <w:highlight w:val="none"/>
        </w:rPr>
      </w:pPr>
    </w:p>
    <w:p w14:paraId="45EA59B1">
      <w:pPr>
        <w:adjustRightInd/>
        <w:spacing w:line="360" w:lineRule="auto"/>
        <w:ind w:firstLine="723" w:firstLineChars="300"/>
        <w:rPr>
          <w:rFonts w:ascii="Times New Roman" w:hAnsi="Times New Roman" w:eastAsia="宋体" w:cs="Times New Roman"/>
          <w:color w:val="auto"/>
          <w:sz w:val="28"/>
          <w:szCs w:val="22"/>
          <w:highlight w:val="none"/>
        </w:rPr>
      </w:pPr>
      <w:r>
        <w:rPr>
          <w:rFonts w:hint="eastAsia" w:ascii="Times New Roman" w:hAnsi="Times New Roman" w:eastAsia="宋体" w:cs="Times New Roman"/>
          <w:b/>
          <w:color w:val="auto"/>
          <w:sz w:val="24"/>
          <w:szCs w:val="20"/>
          <w:highlight w:val="none"/>
          <w:lang w:val="en-US" w:eastAsia="zh-CN"/>
        </w:rPr>
        <w:t>20xx</w:t>
      </w:r>
      <w:r>
        <w:rPr>
          <w:rFonts w:hint="default" w:ascii="Times New Roman" w:hAnsi="Times New Roman" w:eastAsia="宋体" w:cs="Times New Roman"/>
          <w:b/>
          <w:color w:val="auto"/>
          <w:sz w:val="24"/>
          <w:szCs w:val="20"/>
          <w:highlight w:val="none"/>
          <w:lang w:val="en-US" w:eastAsia="zh-CN"/>
        </w:rPr>
        <w:t>-</w:t>
      </w:r>
      <w:r>
        <w:rPr>
          <w:rFonts w:hint="eastAsia" w:ascii="Times New Roman" w:hAnsi="Times New Roman" w:eastAsia="宋体" w:cs="Times New Roman"/>
          <w:b/>
          <w:color w:val="auto"/>
          <w:sz w:val="24"/>
          <w:szCs w:val="20"/>
          <w:highlight w:val="none"/>
          <w:lang w:val="en-US" w:eastAsia="zh-CN"/>
        </w:rPr>
        <w:t>xx</w:t>
      </w:r>
      <w:r>
        <w:rPr>
          <w:rFonts w:hint="default" w:ascii="Times New Roman" w:hAnsi="Times New Roman" w:eastAsia="宋体" w:cs="Times New Roman"/>
          <w:b/>
          <w:color w:val="auto"/>
          <w:sz w:val="24"/>
          <w:szCs w:val="20"/>
          <w:highlight w:val="none"/>
          <w:lang w:val="en-US" w:eastAsia="zh-CN"/>
        </w:rPr>
        <w:t>-</w:t>
      </w:r>
      <w:r>
        <w:rPr>
          <w:rFonts w:hint="eastAsia" w:ascii="Times New Roman" w:hAnsi="Times New Roman" w:eastAsia="宋体" w:cs="Times New Roman"/>
          <w:b/>
          <w:color w:val="auto"/>
          <w:sz w:val="24"/>
          <w:szCs w:val="20"/>
          <w:highlight w:val="none"/>
          <w:lang w:val="en-US" w:eastAsia="zh-CN"/>
        </w:rPr>
        <w:t>xx发布</w:t>
      </w:r>
      <w:r>
        <w:rPr>
          <w:rFonts w:hint="eastAsia" w:ascii="Times New Roman" w:hAnsi="Times New Roman" w:eastAsia="宋体" w:cs="Times New Roman"/>
          <w:color w:val="auto"/>
          <w:sz w:val="24"/>
          <w:szCs w:val="22"/>
          <w:highlight w:val="none"/>
        </w:rPr>
        <w:t xml:space="preserve">    </w:t>
      </w:r>
      <w:r>
        <w:rPr>
          <w:rFonts w:ascii="Times New Roman" w:hAnsi="Times New Roman" w:eastAsia="宋体" w:cs="Times New Roman"/>
          <w:color w:val="auto"/>
          <w:sz w:val="24"/>
          <w:szCs w:val="22"/>
          <w:highlight w:val="none"/>
        </w:rPr>
        <w:t xml:space="preserve">         </w:t>
      </w:r>
      <w:r>
        <w:rPr>
          <w:rFonts w:hint="eastAsia" w:ascii="Times New Roman" w:hAnsi="Times New Roman" w:eastAsia="宋体" w:cs="Times New Roman"/>
          <w:color w:val="auto"/>
          <w:sz w:val="24"/>
          <w:szCs w:val="22"/>
          <w:highlight w:val="none"/>
        </w:rPr>
        <w:t xml:space="preserve">                </w:t>
      </w:r>
      <w:r>
        <w:rPr>
          <w:rFonts w:hint="eastAsia" w:ascii="Times New Roman" w:hAnsi="Times New Roman" w:eastAsia="宋体" w:cs="Times New Roman"/>
          <w:color w:val="auto"/>
          <w:sz w:val="24"/>
          <w:szCs w:val="22"/>
          <w:highlight w:val="none"/>
          <w:lang w:val="en-US" w:eastAsia="zh-CN"/>
        </w:rPr>
        <w:t xml:space="preserve">   </w:t>
      </w:r>
      <w:r>
        <w:rPr>
          <w:rFonts w:hint="eastAsia" w:ascii="Times New Roman" w:hAnsi="Times New Roman" w:eastAsia="宋体" w:cs="Times New Roman"/>
          <w:color w:val="auto"/>
          <w:sz w:val="24"/>
          <w:szCs w:val="22"/>
          <w:highlight w:val="none"/>
        </w:rPr>
        <w:t xml:space="preserve">    </w:t>
      </w:r>
      <w:r>
        <w:rPr>
          <w:rFonts w:hint="eastAsia" w:ascii="Times New Roman" w:hAnsi="Times New Roman" w:eastAsia="宋体" w:cs="Times New Roman"/>
          <w:b/>
          <w:color w:val="auto"/>
          <w:sz w:val="24"/>
          <w:szCs w:val="20"/>
          <w:highlight w:val="none"/>
          <w:lang w:val="en-US" w:eastAsia="zh-CN"/>
        </w:rPr>
        <w:t>20xx-xx-xx实施</w:t>
      </w:r>
    </w:p>
    <w:p w14:paraId="7F221B83">
      <w:pPr>
        <w:adjustRightInd/>
        <w:spacing w:line="360" w:lineRule="auto"/>
        <w:rPr>
          <w:rFonts w:hint="eastAsia" w:ascii="Times New Roman" w:hAnsi="Times New Roman" w:eastAsia="宋体" w:cs="Times New Roman"/>
          <w:color w:val="auto"/>
          <w:sz w:val="24"/>
          <w:szCs w:val="22"/>
          <w:highlight w:val="none"/>
        </w:rPr>
      </w:pPr>
      <w:r>
        <w:rPr>
          <w:rFonts w:ascii="Times New Roman" w:hAnsi="Times New Roman" w:eastAsia="宋体" w:cs="Times New Roman"/>
          <w:color w:val="auto"/>
          <w:sz w:val="28"/>
          <w:szCs w:val="22"/>
          <w:highlight w:val="none"/>
        </w:rPr>
        <mc:AlternateContent>
          <mc:Choice Requires="wps">
            <w:drawing>
              <wp:anchor distT="0" distB="0" distL="114300" distR="114300" simplePos="0" relativeHeight="251661312" behindDoc="0" locked="0" layoutInCell="1" allowOverlap="1">
                <wp:simplePos x="0" y="0"/>
                <wp:positionH relativeFrom="column">
                  <wp:posOffset>-43180</wp:posOffset>
                </wp:positionH>
                <wp:positionV relativeFrom="paragraph">
                  <wp:posOffset>90805</wp:posOffset>
                </wp:positionV>
                <wp:extent cx="5855970" cy="0"/>
                <wp:effectExtent l="0" t="19050" r="11430" b="26670"/>
                <wp:wrapNone/>
                <wp:docPr id="12" name="直线 13435"/>
                <wp:cNvGraphicFramePr/>
                <a:graphic xmlns:a="http://schemas.openxmlformats.org/drawingml/2006/main">
                  <a:graphicData uri="http://schemas.microsoft.com/office/word/2010/wordprocessingShape">
                    <wps:wsp>
                      <wps:cNvCnPr/>
                      <wps:spPr>
                        <a:xfrm flipV="1">
                          <a:off x="0" y="0"/>
                          <a:ext cx="5855970" cy="0"/>
                        </a:xfrm>
                        <a:prstGeom prst="line">
                          <a:avLst/>
                        </a:prstGeom>
                        <a:ln w="38100" cap="flat" cmpd="sng">
                          <a:solidFill>
                            <a:srgbClr val="000000"/>
                          </a:solidFill>
                          <a:prstDash val="solid"/>
                          <a:headEnd type="none" w="med" len="med"/>
                          <a:tailEnd type="none" w="med" len="med"/>
                        </a:ln>
                        <a:effectLst/>
                      </wps:spPr>
                      <wps:bodyPr upright="1"/>
                    </wps:wsp>
                  </a:graphicData>
                </a:graphic>
              </wp:anchor>
            </w:drawing>
          </mc:Choice>
          <mc:Fallback>
            <w:pict>
              <v:line id="直线 13435" o:spid="_x0000_s1026" o:spt="20" style="position:absolute;left:0pt;flip:y;margin-left:-3.4pt;margin-top:7.15pt;height:0pt;width:461.1pt;z-index:251661312;mso-width-relative:page;mso-height-relative:page;" filled="f" stroked="t" coordsize="21600,21600" o:gfxdata="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DZgJy1AAAAAgBAAAPAAAAAAAAAAEAIAAAACIAAABkcnMvZG93bnJldi54bWxQSwEC&#10;FAAUAAAACACHTuJAO/O6e/gBAAD5AwAADgAAAAAAAAABACAAAAAjAQAAZHJzL2Uyb0RvYy54bWxQ&#10;SwUGAAAAAAYABgBZAQAAjQUAAAAA&#10;">
                <v:fill on="f" focussize="0,0"/>
                <v:stroke weight="3pt" color="#000000" joinstyle="round"/>
                <v:imagedata o:title=""/>
                <o:lock v:ext="edit" aspectratio="f"/>
              </v:line>
            </w:pict>
          </mc:Fallback>
        </mc:AlternateContent>
      </w:r>
    </w:p>
    <w:p w14:paraId="266B2789">
      <w:pPr>
        <w:adjustRightInd/>
        <w:spacing w:line="240" w:lineRule="auto"/>
        <w:ind w:firstLine="2880" w:firstLineChars="800"/>
        <w:jc w:val="both"/>
        <w:rPr>
          <w:rFonts w:hint="eastAsia" w:ascii="Times New Roman" w:hAnsi="黑体" w:eastAsia="黑体"/>
          <w:color w:val="auto"/>
          <w:sz w:val="36"/>
          <w:szCs w:val="22"/>
          <w:highlight w:val="none"/>
        </w:rPr>
        <w:sectPr>
          <w:headerReference r:id="rId13" w:type="first"/>
          <w:headerReference r:id="rId12" w:type="default"/>
          <w:footerReference r:id="rId14" w:type="default"/>
          <w:footerReference r:id="rId15" w:type="even"/>
          <w:pgSz w:w="11906" w:h="16838"/>
          <w:pgMar w:top="1134" w:right="1417" w:bottom="1587" w:left="1417" w:header="851" w:footer="992" w:gutter="0"/>
          <w:lnNumType w:countBy="0" w:distance="360"/>
          <w:pgNumType w:fmt="decimal"/>
          <w:cols w:space="720" w:num="1"/>
          <w:docGrid w:type="lines" w:linePitch="312" w:charSpace="0"/>
        </w:sectPr>
      </w:pPr>
      <w:r>
        <w:rPr>
          <w:rFonts w:hint="eastAsia" w:ascii="Times New Roman" w:hAnsi="黑体" w:eastAsia="黑体" w:cs="Times New Roman"/>
          <w:color w:val="auto"/>
          <w:sz w:val="36"/>
          <w:szCs w:val="22"/>
          <w:highlight w:val="none"/>
        </w:rPr>
        <w:t>广东省交通运输厅发布</w:t>
      </w:r>
    </w:p>
    <w:p w14:paraId="20BA1357">
      <w:pPr>
        <w:rPr>
          <w:rFonts w:hint="default" w:ascii="Calibri" w:hAnsi="Calibri" w:eastAsia="宋体" w:cs="Times New Roman"/>
          <w:color w:val="auto"/>
          <w:szCs w:val="24"/>
          <w:highlight w:val="none"/>
          <w:lang w:val="en-US" w:eastAsia="zh-CN"/>
        </w:rPr>
      </w:pPr>
    </w:p>
    <w:p w14:paraId="60631BD6">
      <w:pPr>
        <w:spacing w:line="240" w:lineRule="auto"/>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前 言</w:t>
      </w:r>
    </w:p>
    <w:p w14:paraId="59DF032C">
      <w:pPr>
        <w:widowControl/>
        <w:autoSpaceDE w:val="0"/>
        <w:autoSpaceDN w:val="0"/>
        <w:adjustRightInd/>
        <w:spacing w:line="240" w:lineRule="auto"/>
        <w:ind w:firstLine="480" w:firstLineChars="200"/>
        <w:rPr>
          <w:rFonts w:hint="eastAsia" w:ascii="宋体" w:hAnsi="宋体" w:eastAsia="宋体" w:cs="宋体"/>
          <w:color w:val="auto"/>
          <w:kern w:val="0"/>
          <w:sz w:val="24"/>
          <w:szCs w:val="24"/>
          <w:highlight w:val="none"/>
        </w:rPr>
      </w:pPr>
      <w:bookmarkStart w:id="44" w:name="SectionMark4"/>
      <w:r>
        <w:rPr>
          <w:rFonts w:hint="eastAsia" w:ascii="宋体" w:hAnsi="宋体" w:eastAsia="宋体" w:cs="宋体"/>
          <w:color w:val="auto"/>
          <w:kern w:val="0"/>
          <w:sz w:val="24"/>
          <w:szCs w:val="24"/>
          <w:highlight w:val="none"/>
        </w:rPr>
        <w:t>为实现</w:t>
      </w:r>
      <w:r>
        <w:rPr>
          <w:rFonts w:hint="eastAsia" w:ascii="宋体" w:hAnsi="宋体" w:eastAsia="宋体" w:cs="宋体"/>
          <w:color w:val="auto"/>
          <w:kern w:val="0"/>
          <w:sz w:val="24"/>
          <w:szCs w:val="24"/>
          <w:highlight w:val="none"/>
          <w:lang w:val="en-US" w:eastAsia="zh-CN"/>
        </w:rPr>
        <w:t>xxx，根据xxx</w:t>
      </w:r>
      <w:r>
        <w:rPr>
          <w:rFonts w:hint="eastAsia" w:ascii="宋体" w:hAnsi="宋体" w:eastAsia="宋体" w:cs="宋体"/>
          <w:color w:val="auto"/>
          <w:kern w:val="0"/>
          <w:sz w:val="24"/>
          <w:szCs w:val="24"/>
          <w:highlight w:val="none"/>
        </w:rPr>
        <w:t>，省交通运输厅组织编制了</w:t>
      </w:r>
      <w:r>
        <w:rPr>
          <w:rFonts w:hint="eastAsia" w:ascii="宋体" w:hAnsi="宋体" w:eastAsia="宋体" w:cs="宋体"/>
          <w:color w:val="auto"/>
          <w:kern w:val="0"/>
          <w:sz w:val="24"/>
          <w:szCs w:val="24"/>
          <w:highlight w:val="none"/>
          <w:lang w:val="en-US" w:eastAsia="zh-CN"/>
        </w:rPr>
        <w:t>xxx</w:t>
      </w:r>
      <w:r>
        <w:rPr>
          <w:rFonts w:hint="eastAsia" w:ascii="宋体" w:hAnsi="宋体" w:eastAsia="宋体" w:cs="宋体"/>
          <w:color w:val="auto"/>
          <w:kern w:val="0"/>
          <w:sz w:val="24"/>
          <w:szCs w:val="24"/>
          <w:highlight w:val="none"/>
        </w:rPr>
        <w:t>。</w:t>
      </w:r>
    </w:p>
    <w:p w14:paraId="30395E01">
      <w:pPr>
        <w:widowControl/>
        <w:autoSpaceDE w:val="0"/>
        <w:autoSpaceDN w:val="0"/>
        <w:adjustRightInd/>
        <w:spacing w:line="240" w:lineRule="auto"/>
        <w:ind w:firstLine="480" w:firstLineChars="200"/>
        <w:rPr>
          <w:rFonts w:hint="eastAsia" w:ascii="宋体" w:hAnsi="宋体" w:eastAsia="宋体" w:cs="宋体"/>
          <w:color w:val="auto"/>
          <w:kern w:val="0"/>
          <w:sz w:val="24"/>
          <w:szCs w:val="24"/>
          <w:highlight w:val="none"/>
        </w:rPr>
      </w:pPr>
    </w:p>
    <w:p w14:paraId="39A53BB2">
      <w:pPr>
        <w:widowControl/>
        <w:autoSpaceDE w:val="0"/>
        <w:autoSpaceDN w:val="0"/>
        <w:adjustRightInd/>
        <w:spacing w:line="24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请各有关单位在执行过程中，将发现的问题和意见，函告</w:t>
      </w:r>
      <w:r>
        <w:rPr>
          <w:rFonts w:hint="eastAsia" w:ascii="宋体" w:hAnsi="宋体" w:eastAsia="宋体" w:cs="宋体"/>
          <w:color w:val="auto"/>
          <w:kern w:val="0"/>
          <w:sz w:val="24"/>
          <w:szCs w:val="24"/>
          <w:highlight w:val="none"/>
          <w:lang w:val="en-US" w:eastAsia="zh-CN"/>
        </w:rPr>
        <w:t>xxxx</w:t>
      </w:r>
      <w:r>
        <w:rPr>
          <w:rFonts w:hint="eastAsia" w:ascii="宋体" w:hAnsi="宋体" w:eastAsia="宋体" w:cs="宋体"/>
          <w:color w:val="auto"/>
          <w:kern w:val="0"/>
          <w:sz w:val="24"/>
          <w:szCs w:val="24"/>
          <w:highlight w:val="none"/>
        </w:rPr>
        <w:t>（地址：</w:t>
      </w:r>
      <w:r>
        <w:rPr>
          <w:rFonts w:hint="eastAsia" w:ascii="宋体" w:hAnsi="宋体" w:eastAsia="宋体" w:cs="宋体"/>
          <w:color w:val="auto"/>
          <w:kern w:val="0"/>
          <w:sz w:val="24"/>
          <w:szCs w:val="24"/>
          <w:highlight w:val="none"/>
          <w:lang w:val="en-US" w:eastAsia="zh-CN"/>
        </w:rPr>
        <w:t>xxx</w:t>
      </w:r>
      <w:r>
        <w:rPr>
          <w:rFonts w:hint="eastAsia" w:ascii="宋体" w:hAnsi="宋体" w:eastAsia="宋体" w:cs="宋体"/>
          <w:color w:val="auto"/>
          <w:kern w:val="0"/>
          <w:sz w:val="24"/>
          <w:szCs w:val="24"/>
          <w:highlight w:val="none"/>
        </w:rPr>
        <w:t>；联系人：</w:t>
      </w:r>
      <w:r>
        <w:rPr>
          <w:rFonts w:hint="eastAsia" w:ascii="宋体" w:hAnsi="宋体" w:eastAsia="宋体" w:cs="宋体"/>
          <w:color w:val="auto"/>
          <w:kern w:val="0"/>
          <w:sz w:val="24"/>
          <w:szCs w:val="24"/>
          <w:highlight w:val="none"/>
          <w:lang w:val="en-US" w:eastAsia="zh-CN"/>
        </w:rPr>
        <w:t>xxx</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电话xxx；</w:t>
      </w:r>
      <w:r>
        <w:rPr>
          <w:rFonts w:hint="eastAsia" w:ascii="宋体" w:hAnsi="宋体" w:eastAsia="宋体" w:cs="宋体"/>
          <w:color w:val="auto"/>
          <w:kern w:val="0"/>
          <w:sz w:val="24"/>
          <w:szCs w:val="24"/>
          <w:highlight w:val="none"/>
        </w:rPr>
        <w:t>邮箱：</w:t>
      </w:r>
      <w:r>
        <w:rPr>
          <w:rFonts w:hint="eastAsia" w:ascii="宋体" w:hAnsi="宋体" w:eastAsia="宋体" w:cs="宋体"/>
          <w:color w:val="auto"/>
          <w:kern w:val="0"/>
          <w:sz w:val="24"/>
          <w:szCs w:val="24"/>
          <w:highlight w:val="none"/>
          <w:lang w:val="en-US" w:eastAsia="zh-CN"/>
        </w:rPr>
        <w:t>xxx</w:t>
      </w:r>
      <w:r>
        <w:rPr>
          <w:rFonts w:hint="eastAsia" w:ascii="宋体" w:hAnsi="宋体" w:eastAsia="宋体" w:cs="宋体"/>
          <w:color w:val="auto"/>
          <w:kern w:val="0"/>
          <w:sz w:val="24"/>
          <w:szCs w:val="24"/>
          <w:highlight w:val="none"/>
        </w:rPr>
        <w:t>），以便下次修订时参考。</w:t>
      </w:r>
    </w:p>
    <w:p w14:paraId="2B0AD59C">
      <w:pPr>
        <w:widowControl/>
        <w:autoSpaceDE w:val="0"/>
        <w:autoSpaceDN w:val="0"/>
        <w:adjustRightInd/>
        <w:spacing w:line="24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本文件由广东省交通运输厅提出并组织实施。</w:t>
      </w:r>
    </w:p>
    <w:p w14:paraId="4ABCD708">
      <w:pPr>
        <w:widowControl/>
        <w:autoSpaceDE w:val="0"/>
        <w:autoSpaceDN w:val="0"/>
        <w:adjustRightInd/>
        <w:spacing w:line="24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本文件由广东省交通运输标准化技术委员会</w:t>
      </w:r>
      <w:r>
        <w:rPr>
          <w:rFonts w:hint="eastAsia" w:ascii="宋体" w:hAnsi="宋体" w:eastAsia="宋体" w:cs="宋体"/>
          <w:color w:val="auto"/>
          <w:kern w:val="0"/>
          <w:sz w:val="24"/>
          <w:szCs w:val="24"/>
          <w:highlight w:val="none"/>
          <w:lang w:val="en-US" w:eastAsia="zh-CN"/>
        </w:rPr>
        <w:t>xx分技术委员会</w:t>
      </w:r>
      <w:r>
        <w:rPr>
          <w:rFonts w:hint="eastAsia" w:ascii="宋体" w:hAnsi="宋体" w:eastAsia="宋体" w:cs="宋体"/>
          <w:color w:val="auto"/>
          <w:kern w:val="0"/>
          <w:sz w:val="24"/>
          <w:szCs w:val="24"/>
          <w:highlight w:val="none"/>
        </w:rPr>
        <w:t>归口。</w:t>
      </w:r>
    </w:p>
    <w:bookmarkEnd w:id="44"/>
    <w:p w14:paraId="630BC8F0">
      <w:pPr>
        <w:keepNext w:val="0"/>
        <w:keepLines w:val="0"/>
        <w:pageBreakBefore w:val="0"/>
        <w:widowControl/>
        <w:numPr>
          <w:ilvl w:val="0"/>
          <w:numId w:val="0"/>
        </w:numPr>
        <w:kinsoku/>
        <w:wordWrap/>
        <w:overflowPunct/>
        <w:topLinePunct w:val="0"/>
        <w:autoSpaceDE w:val="0"/>
        <w:autoSpaceDN w:val="0"/>
        <w:bidi w:val="0"/>
        <w:adjustRightInd/>
        <w:snapToGrid/>
        <w:ind w:left="420" w:leftChars="0" w:firstLine="480" w:firstLineChars="200"/>
        <w:jc w:val="both"/>
        <w:textAlignment w:val="auto"/>
        <w:rPr>
          <w:rFonts w:hint="eastAsia" w:ascii="宋体" w:hAnsi="宋体" w:eastAsia="宋体" w:cs="宋体"/>
          <w:color w:val="auto"/>
          <w:sz w:val="24"/>
          <w:szCs w:val="24"/>
          <w:highlight w:val="none"/>
          <w:lang w:val="en-US" w:eastAsia="zh-CN" w:bidi="ar-SA"/>
        </w:rPr>
      </w:pPr>
    </w:p>
    <w:p w14:paraId="5D76FB53">
      <w:pPr>
        <w:keepNext w:val="0"/>
        <w:keepLines w:val="0"/>
        <w:pageBreakBefore w:val="0"/>
        <w:widowControl/>
        <w:numPr>
          <w:ilvl w:val="0"/>
          <w:numId w:val="0"/>
        </w:numPr>
        <w:kinsoku/>
        <w:wordWrap/>
        <w:overflowPunct/>
        <w:topLinePunct w:val="0"/>
        <w:autoSpaceDE w:val="0"/>
        <w:autoSpaceDN w:val="0"/>
        <w:bidi w:val="0"/>
        <w:adjustRightInd/>
        <w:snapToGrid/>
        <w:ind w:left="0" w:leftChars="0" w:firstLine="482"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主</w:t>
      </w:r>
      <w:r>
        <w:rPr>
          <w:rFonts w:hint="default" w:ascii="宋体" w:hAnsi="宋体" w:eastAsia="宋体" w:cs="宋体"/>
          <w:b/>
          <w:bCs/>
          <w:color w:val="auto"/>
          <w:sz w:val="24"/>
          <w:szCs w:val="24"/>
          <w:highlight w:val="none"/>
          <w:lang w:eastAsia="zh-CN" w:bidi="ar-SA"/>
        </w:rPr>
        <w:t>编</w:t>
      </w:r>
      <w:r>
        <w:rPr>
          <w:rFonts w:hint="eastAsia" w:ascii="宋体" w:hAnsi="宋体" w:eastAsia="宋体" w:cs="宋体"/>
          <w:b/>
          <w:bCs/>
          <w:color w:val="auto"/>
          <w:sz w:val="24"/>
          <w:szCs w:val="24"/>
          <w:highlight w:val="none"/>
          <w:lang w:val="en-US" w:eastAsia="zh-CN" w:bidi="ar-SA"/>
        </w:rPr>
        <w:t>单位：</w:t>
      </w:r>
      <w:r>
        <w:rPr>
          <w:rFonts w:hint="eastAsia" w:ascii="宋体" w:hAnsi="宋体" w:eastAsia="宋体" w:cs="宋体"/>
          <w:color w:val="auto"/>
          <w:sz w:val="24"/>
          <w:szCs w:val="24"/>
          <w:highlight w:val="none"/>
          <w:lang w:val="en-US" w:eastAsia="zh-CN" w:bidi="ar-SA"/>
        </w:rPr>
        <w:t>xxx</w:t>
      </w:r>
    </w:p>
    <w:p w14:paraId="7C59C2ED">
      <w:pPr>
        <w:keepNext w:val="0"/>
        <w:keepLines w:val="0"/>
        <w:pageBreakBefore w:val="0"/>
        <w:widowControl/>
        <w:numPr>
          <w:ilvl w:val="0"/>
          <w:numId w:val="0"/>
        </w:numPr>
        <w:kinsoku/>
        <w:wordWrap/>
        <w:overflowPunct/>
        <w:topLinePunct w:val="0"/>
        <w:autoSpaceDE w:val="0"/>
        <w:autoSpaceDN w:val="0"/>
        <w:bidi w:val="0"/>
        <w:adjustRightInd/>
        <w:snapToGrid/>
        <w:ind w:left="0" w:leftChars="0" w:firstLine="482" w:firstLineChars="200"/>
        <w:jc w:val="both"/>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参</w:t>
      </w:r>
      <w:r>
        <w:rPr>
          <w:rFonts w:hint="default" w:ascii="宋体" w:hAnsi="宋体" w:eastAsia="宋体" w:cs="宋体"/>
          <w:b/>
          <w:bCs/>
          <w:color w:val="auto"/>
          <w:sz w:val="24"/>
          <w:szCs w:val="24"/>
          <w:highlight w:val="none"/>
          <w:lang w:eastAsia="zh-CN" w:bidi="ar-SA"/>
        </w:rPr>
        <w:t>编</w:t>
      </w:r>
      <w:r>
        <w:rPr>
          <w:rFonts w:hint="eastAsia" w:ascii="宋体" w:hAnsi="宋体" w:eastAsia="宋体" w:cs="宋体"/>
          <w:b/>
          <w:bCs/>
          <w:color w:val="auto"/>
          <w:sz w:val="24"/>
          <w:szCs w:val="24"/>
          <w:highlight w:val="none"/>
          <w:lang w:val="en-US" w:eastAsia="zh-CN" w:bidi="ar-SA"/>
        </w:rPr>
        <w:t>单位：</w:t>
      </w:r>
      <w:r>
        <w:rPr>
          <w:rFonts w:hint="eastAsia" w:ascii="宋体" w:hAnsi="宋体" w:eastAsia="宋体" w:cs="宋体"/>
          <w:color w:val="auto"/>
          <w:sz w:val="24"/>
          <w:szCs w:val="24"/>
          <w:highlight w:val="none"/>
          <w:lang w:val="en-US" w:eastAsia="zh-CN" w:bidi="ar-SA"/>
        </w:rPr>
        <w:t>xxx xxx xxx xxx xxx xxx</w:t>
      </w:r>
    </w:p>
    <w:p w14:paraId="3F67FCCE">
      <w:pPr>
        <w:keepNext w:val="0"/>
        <w:keepLines w:val="0"/>
        <w:pageBreakBefore w:val="0"/>
        <w:widowControl/>
        <w:numPr>
          <w:ilvl w:val="0"/>
          <w:numId w:val="0"/>
        </w:numPr>
        <w:kinsoku/>
        <w:wordWrap/>
        <w:overflowPunct/>
        <w:topLinePunct w:val="0"/>
        <w:autoSpaceDE w:val="0"/>
        <w:autoSpaceDN w:val="0"/>
        <w:bidi w:val="0"/>
        <w:adjustRightInd/>
        <w:snapToGrid/>
        <w:ind w:left="420" w:leftChars="0" w:firstLine="480" w:firstLineChars="200"/>
        <w:jc w:val="both"/>
        <w:textAlignment w:val="auto"/>
        <w:rPr>
          <w:rFonts w:hint="eastAsia" w:ascii="宋体" w:hAnsi="宋体" w:eastAsia="宋体" w:cs="宋体"/>
          <w:color w:val="auto"/>
          <w:sz w:val="24"/>
          <w:szCs w:val="24"/>
          <w:highlight w:val="none"/>
          <w:lang w:val="en-US" w:eastAsia="zh-CN" w:bidi="ar-SA"/>
        </w:rPr>
      </w:pPr>
    </w:p>
    <w:p w14:paraId="1ED439EC">
      <w:pPr>
        <w:keepNext w:val="0"/>
        <w:keepLines w:val="0"/>
        <w:pageBreakBefore w:val="0"/>
        <w:widowControl/>
        <w:numPr>
          <w:ilvl w:val="0"/>
          <w:numId w:val="0"/>
        </w:numPr>
        <w:kinsoku/>
        <w:wordWrap/>
        <w:overflowPunct/>
        <w:topLinePunct w:val="0"/>
        <w:autoSpaceDE w:val="0"/>
        <w:autoSpaceDN w:val="0"/>
        <w:bidi w:val="0"/>
        <w:adjustRightInd/>
        <w:snapToGrid/>
        <w:ind w:left="0" w:leftChars="0" w:firstLine="482"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主    编：</w:t>
      </w:r>
      <w:r>
        <w:rPr>
          <w:rFonts w:hint="eastAsia" w:ascii="宋体" w:hAnsi="宋体" w:eastAsia="宋体" w:cs="宋体"/>
          <w:color w:val="auto"/>
          <w:sz w:val="24"/>
          <w:szCs w:val="24"/>
          <w:highlight w:val="none"/>
          <w:lang w:val="en-US" w:eastAsia="zh-CN" w:bidi="ar-SA"/>
        </w:rPr>
        <w:t>xxx</w:t>
      </w:r>
    </w:p>
    <w:p w14:paraId="1EE95F9F">
      <w:pPr>
        <w:keepNext w:val="0"/>
        <w:keepLines w:val="0"/>
        <w:pageBreakBefore w:val="0"/>
        <w:widowControl/>
        <w:numPr>
          <w:ilvl w:val="0"/>
          <w:numId w:val="0"/>
        </w:numPr>
        <w:kinsoku/>
        <w:wordWrap/>
        <w:overflowPunct/>
        <w:topLinePunct w:val="0"/>
        <w:autoSpaceDE w:val="0"/>
        <w:autoSpaceDN w:val="0"/>
        <w:bidi w:val="0"/>
        <w:adjustRightInd/>
        <w:snapToGrid/>
        <w:ind w:left="0" w:leftChars="0" w:firstLine="482" w:firstLineChars="200"/>
        <w:jc w:val="both"/>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参编人员：</w:t>
      </w:r>
      <w:r>
        <w:rPr>
          <w:rFonts w:hint="eastAsia" w:ascii="宋体" w:hAnsi="宋体" w:eastAsia="宋体" w:cs="宋体"/>
          <w:color w:val="auto"/>
          <w:sz w:val="24"/>
          <w:szCs w:val="24"/>
          <w:highlight w:val="none"/>
          <w:lang w:val="en-US" w:eastAsia="zh-CN" w:bidi="ar-SA"/>
        </w:rPr>
        <w:t>xxx xxx xxx xxx xxx xxx</w:t>
      </w:r>
    </w:p>
    <w:p w14:paraId="3E95DF44">
      <w:pPr>
        <w:keepNext w:val="0"/>
        <w:keepLines w:val="0"/>
        <w:pageBreakBefore w:val="0"/>
        <w:widowControl/>
        <w:numPr>
          <w:ilvl w:val="0"/>
          <w:numId w:val="0"/>
        </w:numPr>
        <w:kinsoku/>
        <w:wordWrap/>
        <w:overflowPunct/>
        <w:topLinePunct w:val="0"/>
        <w:autoSpaceDE w:val="0"/>
        <w:autoSpaceDN w:val="0"/>
        <w:bidi w:val="0"/>
        <w:adjustRightInd/>
        <w:snapToGrid/>
        <w:ind w:left="420" w:leftChars="0" w:firstLine="480" w:firstLineChars="200"/>
        <w:jc w:val="both"/>
        <w:textAlignment w:val="auto"/>
        <w:rPr>
          <w:rFonts w:hint="eastAsia" w:ascii="宋体" w:hAnsi="宋体" w:eastAsia="宋体" w:cs="宋体"/>
          <w:color w:val="auto"/>
          <w:sz w:val="24"/>
          <w:szCs w:val="24"/>
          <w:highlight w:val="none"/>
          <w:lang w:val="en-US" w:eastAsia="zh-CN" w:bidi="ar-SA"/>
        </w:rPr>
      </w:pPr>
    </w:p>
    <w:p w14:paraId="6694F65D">
      <w:pPr>
        <w:keepNext w:val="0"/>
        <w:keepLines w:val="0"/>
        <w:pageBreakBefore w:val="0"/>
        <w:widowControl/>
        <w:numPr>
          <w:ilvl w:val="0"/>
          <w:numId w:val="0"/>
        </w:numPr>
        <w:kinsoku/>
        <w:wordWrap/>
        <w:overflowPunct/>
        <w:topLinePunct w:val="0"/>
        <w:autoSpaceDE w:val="0"/>
        <w:autoSpaceDN w:val="0"/>
        <w:bidi w:val="0"/>
        <w:adjustRightInd/>
        <w:snapToGrid/>
        <w:ind w:left="0" w:leftChars="0" w:firstLine="482"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主    审：</w:t>
      </w:r>
      <w:r>
        <w:rPr>
          <w:rFonts w:hint="eastAsia" w:ascii="宋体" w:hAnsi="宋体" w:eastAsia="宋体" w:cs="宋体"/>
          <w:color w:val="auto"/>
          <w:sz w:val="24"/>
          <w:szCs w:val="24"/>
          <w:highlight w:val="none"/>
          <w:lang w:val="en-US" w:eastAsia="zh-CN" w:bidi="ar-SA"/>
        </w:rPr>
        <w:t>xxx</w:t>
      </w:r>
    </w:p>
    <w:p w14:paraId="2D17E6EB">
      <w:pPr>
        <w:keepNext w:val="0"/>
        <w:keepLines w:val="0"/>
        <w:pageBreakBefore w:val="0"/>
        <w:widowControl/>
        <w:numPr>
          <w:ilvl w:val="0"/>
          <w:numId w:val="0"/>
        </w:numPr>
        <w:kinsoku/>
        <w:wordWrap/>
        <w:overflowPunct/>
        <w:topLinePunct w:val="0"/>
        <w:autoSpaceDE w:val="0"/>
        <w:autoSpaceDN w:val="0"/>
        <w:bidi w:val="0"/>
        <w:adjustRightInd/>
        <w:snapToGrid/>
        <w:ind w:left="0" w:leftChars="0" w:firstLine="482" w:firstLineChars="200"/>
        <w:jc w:val="both"/>
        <w:textAlignment w:val="auto"/>
        <w:rPr>
          <w:rFonts w:hint="default" w:ascii="宋体" w:hAnsi="宋体" w:eastAsia="宋体" w:cs="宋体"/>
          <w:color w:val="auto"/>
          <w:sz w:val="24"/>
          <w:szCs w:val="24"/>
          <w:highlight w:val="none"/>
          <w:lang w:val="en-US" w:eastAsia="zh-CN" w:bidi="ar-SA"/>
        </w:rPr>
        <w:sectPr>
          <w:headerReference r:id="rId16" w:type="default"/>
          <w:footerReference r:id="rId17" w:type="default"/>
          <w:pgSz w:w="11906" w:h="16838"/>
          <w:pgMar w:top="1610" w:right="1349" w:bottom="1213" w:left="1293" w:header="851" w:footer="992" w:gutter="0"/>
          <w:pgNumType w:fmt="decimal"/>
          <w:cols w:space="720" w:num="1"/>
          <w:docGrid w:type="lines" w:linePitch="333" w:charSpace="4423"/>
        </w:sectPr>
      </w:pPr>
      <w:r>
        <w:rPr>
          <w:rFonts w:hint="eastAsia" w:ascii="宋体" w:hAnsi="宋体" w:eastAsia="宋体" w:cs="宋体"/>
          <w:b/>
          <w:bCs/>
          <w:color w:val="auto"/>
          <w:sz w:val="24"/>
          <w:szCs w:val="24"/>
          <w:highlight w:val="none"/>
          <w:lang w:val="en-US" w:eastAsia="zh-CN" w:bidi="ar-SA"/>
        </w:rPr>
        <w:t>参与审查人员：</w:t>
      </w:r>
      <w:r>
        <w:rPr>
          <w:rFonts w:hint="eastAsia" w:ascii="宋体" w:hAnsi="宋体" w:eastAsia="宋体" w:cs="宋体"/>
          <w:color w:val="auto"/>
          <w:sz w:val="24"/>
          <w:szCs w:val="24"/>
          <w:highlight w:val="none"/>
          <w:lang w:val="en-US" w:eastAsia="zh-CN" w:bidi="ar-SA"/>
        </w:rPr>
        <w:t>xxx xxx xxx xxx xxx xxx</w:t>
      </w:r>
    </w:p>
    <w:p w14:paraId="404676C1">
      <w:pPr>
        <w:outlineLvl w:val="0"/>
        <w:rPr>
          <w:rFonts w:hint="eastAsia" w:ascii="黑体" w:hAnsi="黑体" w:eastAsia="黑体" w:cs="黑体"/>
          <w:b/>
          <w:bCs/>
          <w:color w:val="auto"/>
          <w:sz w:val="32"/>
          <w:szCs w:val="24"/>
          <w:highlight w:val="none"/>
          <w:lang w:val="en-US" w:eastAsia="zh-CN"/>
        </w:rPr>
      </w:pPr>
      <w:r>
        <w:rPr>
          <w:rFonts w:hint="eastAsia" w:ascii="黑体" w:hAnsi="黑体" w:eastAsia="黑体" w:cs="黑体"/>
          <w:b/>
          <w:bCs/>
          <w:color w:val="auto"/>
          <w:sz w:val="32"/>
          <w:szCs w:val="24"/>
          <w:highlight w:val="none"/>
          <w:lang w:val="en-US" w:eastAsia="zh-CN"/>
        </w:rPr>
        <w:t>附件7</w:t>
      </w:r>
    </w:p>
    <w:p w14:paraId="54375C46">
      <w:pPr>
        <w:rPr>
          <w:rFonts w:hint="eastAsia" w:ascii="Calibri" w:hAnsi="Calibri" w:eastAsia="宋体" w:cs="Times New Roman"/>
          <w:color w:val="auto"/>
          <w:szCs w:val="24"/>
          <w:highlight w:val="none"/>
          <w:lang w:val="en-US" w:eastAsia="zh-CN"/>
        </w:rPr>
      </w:pPr>
    </w:p>
    <w:p w14:paraId="45098352">
      <w:pPr>
        <w:spacing w:line="600" w:lineRule="exact"/>
        <w:jc w:val="center"/>
        <w:outlineLvl w:val="0"/>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编制说明框架</w:t>
      </w:r>
    </w:p>
    <w:p w14:paraId="12DE82B7">
      <w:pPr>
        <w:spacing w:line="600" w:lineRule="exact"/>
        <w:jc w:val="center"/>
        <w:outlineLvl w:val="9"/>
        <w:rPr>
          <w:rFonts w:hint="eastAsia" w:ascii="方正小标宋简体" w:hAnsi="方正小标宋简体" w:eastAsia="方正小标宋简体" w:cs="方正小标宋简体"/>
          <w:color w:val="auto"/>
          <w:sz w:val="32"/>
          <w:szCs w:val="32"/>
          <w:highlight w:val="none"/>
          <w:lang w:val="en-US" w:eastAsia="zh-CN"/>
        </w:rPr>
      </w:pPr>
    </w:p>
    <w:p w14:paraId="1F5DEA87">
      <w:pPr>
        <w:spacing w:line="560" w:lineRule="exact"/>
        <w:ind w:firstLine="640" w:firstLineChars="200"/>
        <w:jc w:val="left"/>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包括但不限于下列内容：</w:t>
      </w:r>
    </w:p>
    <w:p w14:paraId="28872C30">
      <w:pPr>
        <w:spacing w:line="560" w:lineRule="exact"/>
        <w:ind w:firstLine="640" w:firstLineChars="200"/>
        <w:jc w:val="left"/>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一、工作概况。包括背景情况、任务来源，主编单位、参编单位和分工情况等。</w:t>
      </w:r>
    </w:p>
    <w:p w14:paraId="26CAD435">
      <w:pPr>
        <w:spacing w:line="560" w:lineRule="exact"/>
        <w:ind w:firstLine="640" w:firstLineChars="200"/>
        <w:jc w:val="left"/>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二、立项的必要性。包括目的和意义、行业发展现状、瓶颈、拟解决的问题。</w:t>
      </w:r>
    </w:p>
    <w:p w14:paraId="5FD913B3">
      <w:pPr>
        <w:spacing w:line="560" w:lineRule="exact"/>
        <w:ind w:firstLine="640" w:firstLineChars="200"/>
        <w:jc w:val="left"/>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三、编制原则和思路。</w:t>
      </w:r>
    </w:p>
    <w:p w14:paraId="231FA772">
      <w:pPr>
        <w:spacing w:line="560" w:lineRule="exact"/>
        <w:ind w:firstLine="640" w:firstLineChars="200"/>
        <w:jc w:val="left"/>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四、主要内容及其确定依据。</w:t>
      </w:r>
    </w:p>
    <w:p w14:paraId="6456E73E">
      <w:pPr>
        <w:spacing w:line="560" w:lineRule="exact"/>
        <w:ind w:firstLine="640" w:firstLineChars="200"/>
        <w:jc w:val="left"/>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五、与现行同类标准技术内容对比情况。</w:t>
      </w:r>
    </w:p>
    <w:p w14:paraId="5A8ABC1D">
      <w:pPr>
        <w:spacing w:line="560" w:lineRule="exact"/>
        <w:jc w:val="left"/>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六、指导性技术文件的先进性或特色性。</w:t>
      </w:r>
    </w:p>
    <w:p w14:paraId="61DD793E">
      <w:pPr>
        <w:spacing w:line="560" w:lineRule="exact"/>
        <w:jc w:val="left"/>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七、编制过程。包括各阶段意见处理情况。</w:t>
      </w:r>
    </w:p>
    <w:p w14:paraId="4C524CB1">
      <w:pPr>
        <w:spacing w:line="560" w:lineRule="exact"/>
        <w:ind w:firstLine="640" w:firstLineChars="200"/>
        <w:jc w:val="left"/>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八、重大分歧意见的处理经过和依据。</w:t>
      </w:r>
    </w:p>
    <w:p w14:paraId="1A7F43D3">
      <w:pPr>
        <w:spacing w:line="560" w:lineRule="exact"/>
        <w:ind w:firstLine="640" w:firstLineChars="200"/>
        <w:jc w:val="left"/>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九、涉及专利的有关说明。</w:t>
      </w:r>
    </w:p>
    <w:p w14:paraId="7724411D">
      <w:pPr>
        <w:spacing w:line="560" w:lineRule="exact"/>
        <w:ind w:firstLine="640" w:firstLineChars="200"/>
        <w:jc w:val="left"/>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十、实施指导性技术文件的措施建议。</w:t>
      </w:r>
    </w:p>
    <w:p w14:paraId="565DF86D">
      <w:pPr>
        <w:spacing w:line="560" w:lineRule="exact"/>
        <w:ind w:firstLine="640" w:firstLineChars="200"/>
        <w:jc w:val="left"/>
        <w:outlineLvl w:val="9"/>
        <w:rPr>
          <w:rFonts w:hint="eastAsia" w:ascii="仿宋_GB2312" w:hAnsi="仿宋_GB2312" w:eastAsia="仿宋_GB2312" w:cs="仿宋_GB2312"/>
          <w:color w:val="auto"/>
          <w:sz w:val="32"/>
          <w:szCs w:val="32"/>
          <w:highlight w:val="none"/>
          <w:lang w:val="en-US" w:eastAsia="zh-CN"/>
        </w:rPr>
        <w:sectPr>
          <w:pgSz w:w="11906" w:h="16838"/>
          <w:pgMar w:top="1610" w:right="1349" w:bottom="1213" w:left="1293" w:header="851" w:footer="992" w:gutter="0"/>
          <w:pgNumType w:fmt="decimal"/>
          <w:cols w:space="720" w:num="1"/>
          <w:docGrid w:type="lines" w:linePitch="333" w:charSpace="4423"/>
        </w:sectPr>
      </w:pPr>
      <w:r>
        <w:rPr>
          <w:rFonts w:hint="eastAsia" w:ascii="仿宋_GB2312" w:hAnsi="仿宋_GB2312" w:eastAsia="仿宋_GB2312" w:cs="仿宋_GB2312"/>
          <w:color w:val="auto"/>
          <w:sz w:val="32"/>
          <w:szCs w:val="32"/>
          <w:highlight w:val="none"/>
          <w:lang w:val="en-US" w:eastAsia="zh-CN"/>
        </w:rPr>
        <w:t>十一、其他需要说明的情况。</w:t>
      </w:r>
    </w:p>
    <w:p w14:paraId="2D626714">
      <w:pPr>
        <w:outlineLvl w:val="0"/>
        <w:rPr>
          <w:rFonts w:hint="eastAsia" w:ascii="黑体" w:hAnsi="黑体" w:eastAsia="黑体" w:cs="黑体"/>
          <w:b/>
          <w:bCs/>
          <w:color w:val="auto"/>
          <w:sz w:val="32"/>
          <w:szCs w:val="24"/>
          <w:highlight w:val="none"/>
          <w:lang w:val="en-US" w:eastAsia="zh-CN"/>
        </w:rPr>
      </w:pPr>
      <w:r>
        <w:rPr>
          <w:rFonts w:hint="eastAsia" w:ascii="黑体" w:hAnsi="黑体" w:eastAsia="黑体" w:cs="黑体"/>
          <w:b/>
          <w:bCs/>
          <w:color w:val="auto"/>
          <w:sz w:val="32"/>
          <w:szCs w:val="24"/>
          <w:highlight w:val="none"/>
          <w:lang w:val="en-US" w:eastAsia="zh-CN"/>
        </w:rPr>
        <w:t>附件8</w:t>
      </w:r>
    </w:p>
    <w:p w14:paraId="25473585">
      <w:pPr>
        <w:rPr>
          <w:rFonts w:hint="eastAsia" w:ascii="Calibri" w:hAnsi="Calibri" w:eastAsia="宋体" w:cs="Times New Roman"/>
          <w:color w:val="auto"/>
          <w:szCs w:val="24"/>
          <w:highlight w:val="none"/>
          <w:lang w:val="en-US" w:eastAsia="zh-CN"/>
        </w:rPr>
      </w:pPr>
    </w:p>
    <w:p w14:paraId="22F99238">
      <w:pPr>
        <w:spacing w:line="600" w:lineRule="exact"/>
        <w:jc w:val="center"/>
        <w:outlineLvl w:val="0"/>
        <w:rPr>
          <w:rFonts w:hint="default"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初稿审查会审查要点</w:t>
      </w:r>
    </w:p>
    <w:p w14:paraId="1389FDCF">
      <w:pPr>
        <w:numPr>
          <w:ilvl w:val="0"/>
          <w:numId w:val="0"/>
        </w:numPr>
        <w:spacing w:line="560" w:lineRule="exact"/>
        <w:ind w:firstLine="640" w:firstLineChars="200"/>
        <w:jc w:val="left"/>
        <w:outlineLvl w:val="9"/>
        <w:rPr>
          <w:rFonts w:hint="default" w:ascii="仿宋_GB2312" w:hAnsi="仿宋_GB2312" w:eastAsia="仿宋_GB2312" w:cs="仿宋_GB2312"/>
          <w:color w:val="auto"/>
          <w:sz w:val="30"/>
          <w:szCs w:val="30"/>
          <w:highlight w:val="none"/>
          <w:lang w:val="en-US" w:eastAsia="zh-CN"/>
        </w:rPr>
      </w:pPr>
      <w:r>
        <w:rPr>
          <w:rFonts w:hint="default" w:ascii="仿宋_GB2312" w:hAnsi="仿宋_GB2312" w:eastAsia="仿宋_GB2312" w:cs="仿宋_GB2312"/>
          <w:color w:val="auto"/>
          <w:sz w:val="32"/>
          <w:szCs w:val="32"/>
          <w:highlight w:val="none"/>
          <w:lang w:val="en-US" w:eastAsia="zh-CN"/>
        </w:rPr>
        <w:t>为清</w:t>
      </w:r>
      <w:r>
        <w:rPr>
          <w:rFonts w:hint="default" w:ascii="仿宋_GB2312" w:hAnsi="仿宋_GB2312" w:eastAsia="仿宋_GB2312" w:cs="仿宋_GB2312"/>
          <w:color w:val="auto"/>
          <w:sz w:val="30"/>
          <w:szCs w:val="30"/>
          <w:highlight w:val="none"/>
          <w:lang w:val="en-US" w:eastAsia="zh-CN"/>
        </w:rPr>
        <w:t>晰</w:t>
      </w:r>
      <w:r>
        <w:rPr>
          <w:rFonts w:hint="eastAsia" w:ascii="仿宋_GB2312" w:hAnsi="仿宋_GB2312" w:eastAsia="仿宋_GB2312" w:cs="仿宋_GB2312"/>
          <w:color w:val="auto"/>
          <w:sz w:val="30"/>
          <w:szCs w:val="30"/>
          <w:highlight w:val="none"/>
          <w:lang w:val="en-US" w:eastAsia="zh-CN"/>
        </w:rPr>
        <w:t>初</w:t>
      </w:r>
      <w:r>
        <w:rPr>
          <w:rFonts w:hint="default" w:ascii="仿宋_GB2312" w:hAnsi="仿宋_GB2312" w:eastAsia="仿宋_GB2312" w:cs="仿宋_GB2312"/>
          <w:color w:val="auto"/>
          <w:sz w:val="30"/>
          <w:szCs w:val="30"/>
          <w:highlight w:val="none"/>
          <w:lang w:val="en-US" w:eastAsia="zh-CN"/>
        </w:rPr>
        <w:t>稿审查会审查方向和角度，本附件提供了审查要点，在实际审查过程中，</w:t>
      </w:r>
      <w:r>
        <w:rPr>
          <w:rFonts w:hint="eastAsia" w:ascii="仿宋_GB2312" w:hAnsi="仿宋_GB2312" w:eastAsia="仿宋_GB2312" w:cs="仿宋_GB2312"/>
          <w:color w:val="auto"/>
          <w:sz w:val="30"/>
          <w:szCs w:val="30"/>
          <w:highlight w:val="none"/>
          <w:lang w:val="en-US" w:eastAsia="zh-CN"/>
        </w:rPr>
        <w:t>可</w:t>
      </w:r>
      <w:r>
        <w:rPr>
          <w:rFonts w:hint="default" w:ascii="仿宋_GB2312" w:hAnsi="仿宋_GB2312" w:eastAsia="仿宋_GB2312" w:cs="仿宋_GB2312"/>
          <w:color w:val="auto"/>
          <w:sz w:val="30"/>
          <w:szCs w:val="30"/>
          <w:highlight w:val="none"/>
          <w:lang w:val="en-US" w:eastAsia="zh-CN"/>
        </w:rPr>
        <w:t>根据指导性技术文件的具体内容，适当调整审查要点，以确保审查的针对性和有效性。</w:t>
      </w:r>
    </w:p>
    <w:p w14:paraId="56D611D6">
      <w:pPr>
        <w:numPr>
          <w:ilvl w:val="0"/>
          <w:numId w:val="0"/>
        </w:numPr>
        <w:spacing w:line="560" w:lineRule="exact"/>
        <w:ind w:firstLine="602" w:firstLineChars="200"/>
        <w:jc w:val="left"/>
        <w:outlineLvl w:val="9"/>
        <w:rPr>
          <w:rFonts w:hint="eastAsia" w:ascii="仿宋_GB2312" w:hAnsi="仿宋_GB2312" w:eastAsia="仿宋_GB2312" w:cs="仿宋_GB2312"/>
          <w:b/>
          <w:bCs/>
          <w:color w:val="auto"/>
          <w:sz w:val="30"/>
          <w:szCs w:val="30"/>
          <w:highlight w:val="none"/>
          <w:lang w:val="en-US" w:eastAsia="zh-CN"/>
        </w:rPr>
      </w:pPr>
      <w:r>
        <w:rPr>
          <w:rFonts w:hint="eastAsia" w:ascii="仿宋_GB2312" w:hAnsi="仿宋_GB2312" w:eastAsia="仿宋_GB2312" w:cs="仿宋_GB2312"/>
          <w:b/>
          <w:bCs/>
          <w:color w:val="auto"/>
          <w:sz w:val="30"/>
          <w:szCs w:val="30"/>
          <w:highlight w:val="none"/>
          <w:lang w:val="en-US" w:eastAsia="zh-CN"/>
        </w:rPr>
        <w:t>一、审查材料</w:t>
      </w:r>
    </w:p>
    <w:p w14:paraId="0965B6CE">
      <w:pPr>
        <w:numPr>
          <w:ilvl w:val="0"/>
          <w:numId w:val="0"/>
        </w:numPr>
        <w:spacing w:line="560" w:lineRule="exact"/>
        <w:ind w:firstLine="600" w:firstLineChars="200"/>
        <w:jc w:val="left"/>
        <w:outlineLvl w:val="9"/>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初稿、编制说明。</w:t>
      </w:r>
    </w:p>
    <w:p w14:paraId="591E488C">
      <w:pPr>
        <w:numPr>
          <w:ilvl w:val="0"/>
          <w:numId w:val="0"/>
        </w:numPr>
        <w:spacing w:line="560" w:lineRule="exact"/>
        <w:ind w:firstLine="602" w:firstLineChars="200"/>
        <w:jc w:val="left"/>
        <w:outlineLvl w:val="9"/>
        <w:rPr>
          <w:rFonts w:hint="eastAsia" w:ascii="仿宋_GB2312" w:hAnsi="仿宋_GB2312" w:eastAsia="仿宋_GB2312" w:cs="仿宋_GB2312"/>
          <w:b/>
          <w:bCs/>
          <w:color w:val="auto"/>
          <w:sz w:val="30"/>
          <w:szCs w:val="30"/>
          <w:highlight w:val="none"/>
          <w:lang w:val="en-US" w:eastAsia="zh-CN"/>
        </w:rPr>
      </w:pPr>
      <w:r>
        <w:rPr>
          <w:rFonts w:hint="eastAsia" w:ascii="仿宋_GB2312" w:hAnsi="仿宋_GB2312" w:eastAsia="仿宋_GB2312" w:cs="仿宋_GB2312"/>
          <w:b/>
          <w:bCs/>
          <w:color w:val="auto"/>
          <w:sz w:val="30"/>
          <w:szCs w:val="30"/>
          <w:highlight w:val="none"/>
          <w:lang w:val="en-US" w:eastAsia="zh-CN"/>
        </w:rPr>
        <w:t>二、主要审查内容</w:t>
      </w:r>
    </w:p>
    <w:p w14:paraId="5C41D494">
      <w:pPr>
        <w:numPr>
          <w:ilvl w:val="0"/>
          <w:numId w:val="0"/>
        </w:numPr>
        <w:spacing w:line="560" w:lineRule="exact"/>
        <w:ind w:firstLine="600" w:firstLineChars="200"/>
        <w:jc w:val="left"/>
        <w:outlineLvl w:val="9"/>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（一）指导性技术文件</w:t>
      </w:r>
      <w:r>
        <w:rPr>
          <w:rFonts w:hint="default" w:ascii="仿宋_GB2312" w:hAnsi="仿宋_GB2312" w:eastAsia="仿宋_GB2312" w:cs="仿宋_GB2312"/>
          <w:color w:val="auto"/>
          <w:sz w:val="30"/>
          <w:szCs w:val="30"/>
          <w:highlight w:val="none"/>
          <w:lang w:val="en-US" w:eastAsia="zh-CN"/>
        </w:rPr>
        <w:t>名称</w:t>
      </w:r>
    </w:p>
    <w:p w14:paraId="4089F58A">
      <w:pPr>
        <w:numPr>
          <w:ilvl w:val="0"/>
          <w:numId w:val="0"/>
        </w:numPr>
        <w:spacing w:line="560" w:lineRule="exact"/>
        <w:ind w:firstLine="600" w:firstLineChars="200"/>
        <w:jc w:val="left"/>
        <w:outlineLvl w:val="9"/>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1.</w:t>
      </w:r>
      <w:r>
        <w:rPr>
          <w:rFonts w:hint="default" w:ascii="仿宋_GB2312" w:hAnsi="仿宋_GB2312" w:eastAsia="仿宋_GB2312" w:cs="仿宋_GB2312"/>
          <w:color w:val="auto"/>
          <w:sz w:val="30"/>
          <w:szCs w:val="30"/>
          <w:highlight w:val="none"/>
          <w:lang w:val="en-US" w:eastAsia="zh-CN"/>
        </w:rPr>
        <w:t>名称</w:t>
      </w:r>
      <w:r>
        <w:rPr>
          <w:rFonts w:hint="eastAsia" w:ascii="仿宋_GB2312" w:hAnsi="仿宋_GB2312" w:eastAsia="仿宋_GB2312" w:cs="仿宋_GB2312"/>
          <w:color w:val="auto"/>
          <w:sz w:val="30"/>
          <w:szCs w:val="30"/>
          <w:highlight w:val="none"/>
          <w:lang w:val="en-US" w:eastAsia="zh-CN"/>
        </w:rPr>
        <w:t>规范</w:t>
      </w:r>
      <w:r>
        <w:rPr>
          <w:rFonts w:hint="default" w:ascii="仿宋_GB2312" w:hAnsi="仿宋_GB2312" w:eastAsia="仿宋_GB2312" w:cs="仿宋_GB2312"/>
          <w:color w:val="auto"/>
          <w:sz w:val="30"/>
          <w:szCs w:val="30"/>
          <w:highlight w:val="none"/>
          <w:lang w:val="en-US" w:eastAsia="zh-CN"/>
        </w:rPr>
        <w:t>性：确保</w:t>
      </w:r>
      <w:r>
        <w:rPr>
          <w:rFonts w:hint="eastAsia" w:ascii="仿宋_GB2312" w:hAnsi="仿宋_GB2312" w:eastAsia="仿宋_GB2312" w:cs="仿宋_GB2312"/>
          <w:color w:val="auto"/>
          <w:sz w:val="30"/>
          <w:szCs w:val="30"/>
          <w:highlight w:val="none"/>
          <w:lang w:val="en-US" w:eastAsia="zh-CN"/>
        </w:rPr>
        <w:t>指</w:t>
      </w:r>
      <w:r>
        <w:rPr>
          <w:rFonts w:hint="default" w:ascii="仿宋_GB2312" w:hAnsi="仿宋_GB2312" w:eastAsia="仿宋_GB2312" w:cs="仿宋_GB2312"/>
          <w:color w:val="auto"/>
          <w:sz w:val="30"/>
          <w:szCs w:val="30"/>
          <w:highlight w:val="none"/>
          <w:lang w:val="en-US" w:eastAsia="zh-CN"/>
        </w:rPr>
        <w:t>导性技术文件名称准确反映主要内容和适用范围，避免歧义。</w:t>
      </w:r>
    </w:p>
    <w:p w14:paraId="4612061C">
      <w:pPr>
        <w:numPr>
          <w:ilvl w:val="0"/>
          <w:numId w:val="0"/>
        </w:numPr>
        <w:spacing w:line="560" w:lineRule="exact"/>
        <w:ind w:firstLine="640" w:firstLineChars="200"/>
        <w:jc w:val="left"/>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val="en-US" w:eastAsia="zh-CN"/>
        </w:rPr>
        <w:t>简洁性和清晰性：名称应简洁明了，避免使用过于复杂或冗长的术语。</w:t>
      </w:r>
    </w:p>
    <w:p w14:paraId="49D2F31B">
      <w:pPr>
        <w:numPr>
          <w:ilvl w:val="0"/>
          <w:numId w:val="0"/>
        </w:numPr>
        <w:spacing w:line="560" w:lineRule="exact"/>
        <w:ind w:firstLine="640" w:firstLineChars="200"/>
        <w:jc w:val="left"/>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default" w:ascii="仿宋_GB2312" w:hAnsi="仿宋_GB2312" w:eastAsia="仿宋_GB2312" w:cs="仿宋_GB2312"/>
          <w:color w:val="auto"/>
          <w:sz w:val="32"/>
          <w:szCs w:val="32"/>
          <w:highlight w:val="none"/>
          <w:lang w:val="en-US" w:eastAsia="zh-CN"/>
        </w:rPr>
        <w:t>一致性：与相关标准的命名惯例保持一致，确保在行业内具有可辨识性。</w:t>
      </w:r>
    </w:p>
    <w:p w14:paraId="1A26ADDD">
      <w:pPr>
        <w:numPr>
          <w:ilvl w:val="0"/>
          <w:numId w:val="0"/>
        </w:numPr>
        <w:spacing w:line="560" w:lineRule="exact"/>
        <w:ind w:firstLine="640" w:firstLineChars="200"/>
        <w:jc w:val="left"/>
        <w:outlineLvl w:val="9"/>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二</w:t>
      </w:r>
      <w:r>
        <w:rPr>
          <w:rFonts w:hint="default" w:ascii="仿宋_GB2312" w:hAnsi="仿宋_GB2312" w:eastAsia="仿宋_GB2312" w:cs="仿宋_GB2312"/>
          <w:color w:val="auto"/>
          <w:sz w:val="32"/>
          <w:szCs w:val="32"/>
          <w:highlight w:val="none"/>
          <w:lang w:val="en-US" w:eastAsia="zh-CN"/>
        </w:rPr>
        <w:t>）框架结构</w:t>
      </w:r>
    </w:p>
    <w:p w14:paraId="319E4BBB">
      <w:pPr>
        <w:numPr>
          <w:ilvl w:val="0"/>
          <w:numId w:val="0"/>
        </w:numPr>
        <w:spacing w:line="560" w:lineRule="exact"/>
        <w:ind w:firstLine="640" w:firstLineChars="200"/>
        <w:jc w:val="left"/>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val="en-US" w:eastAsia="zh-CN"/>
        </w:rPr>
        <w:t>逻辑性：审查章节和条款设置是否符合逻辑，是否有助于读者理解和</w:t>
      </w:r>
      <w:r>
        <w:rPr>
          <w:rFonts w:hint="eastAsia" w:ascii="仿宋_GB2312" w:hAnsi="仿宋_GB2312" w:eastAsia="仿宋_GB2312" w:cs="仿宋_GB2312"/>
          <w:color w:val="auto"/>
          <w:sz w:val="32"/>
          <w:szCs w:val="32"/>
          <w:highlight w:val="none"/>
          <w:lang w:val="en-US" w:eastAsia="zh-CN"/>
        </w:rPr>
        <w:t>操作</w:t>
      </w:r>
      <w:r>
        <w:rPr>
          <w:rFonts w:hint="default" w:ascii="仿宋_GB2312" w:hAnsi="仿宋_GB2312" w:eastAsia="仿宋_GB2312" w:cs="仿宋_GB2312"/>
          <w:color w:val="auto"/>
          <w:sz w:val="32"/>
          <w:szCs w:val="32"/>
          <w:highlight w:val="none"/>
          <w:lang w:val="en-US" w:eastAsia="zh-CN"/>
        </w:rPr>
        <w:t>。</w:t>
      </w:r>
    </w:p>
    <w:p w14:paraId="0C04E5F0">
      <w:pPr>
        <w:numPr>
          <w:ilvl w:val="0"/>
          <w:numId w:val="0"/>
        </w:numPr>
        <w:spacing w:line="560" w:lineRule="exact"/>
        <w:ind w:firstLine="640" w:firstLineChars="200"/>
        <w:jc w:val="left"/>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val="en-US" w:eastAsia="zh-CN"/>
        </w:rPr>
        <w:t>层次分明：确保指导性技术文件内容层次分明，主次清晰，各部分内容的排列顺序合理。</w:t>
      </w:r>
    </w:p>
    <w:p w14:paraId="5DDD07C8">
      <w:pPr>
        <w:numPr>
          <w:ilvl w:val="0"/>
          <w:numId w:val="0"/>
        </w:numPr>
        <w:spacing w:line="560" w:lineRule="exact"/>
        <w:ind w:firstLine="640" w:firstLineChars="200"/>
        <w:jc w:val="left"/>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default" w:ascii="仿宋_GB2312" w:hAnsi="仿宋_GB2312" w:eastAsia="仿宋_GB2312" w:cs="仿宋_GB2312"/>
          <w:color w:val="auto"/>
          <w:sz w:val="32"/>
          <w:szCs w:val="32"/>
          <w:highlight w:val="none"/>
          <w:lang w:val="en-US" w:eastAsia="zh-CN"/>
        </w:rPr>
        <w:t>全面性：评估指导性技术文件框架是否</w:t>
      </w:r>
      <w:r>
        <w:rPr>
          <w:rFonts w:hint="eastAsia" w:ascii="仿宋_GB2312" w:hAnsi="仿宋_GB2312" w:eastAsia="仿宋_GB2312" w:cs="仿宋_GB2312"/>
          <w:color w:val="auto"/>
          <w:sz w:val="32"/>
          <w:szCs w:val="32"/>
          <w:highlight w:val="none"/>
          <w:lang w:val="en-US" w:eastAsia="zh-CN"/>
        </w:rPr>
        <w:t>完整</w:t>
      </w:r>
      <w:r>
        <w:rPr>
          <w:rFonts w:hint="default" w:ascii="仿宋_GB2312" w:hAnsi="仿宋_GB2312" w:eastAsia="仿宋_GB2312" w:cs="仿宋_GB2312"/>
          <w:color w:val="auto"/>
          <w:sz w:val="32"/>
          <w:szCs w:val="32"/>
          <w:highlight w:val="none"/>
          <w:lang w:val="en-US" w:eastAsia="zh-CN"/>
        </w:rPr>
        <w:t>，避免遗漏重要内容。</w:t>
      </w:r>
    </w:p>
    <w:p w14:paraId="35E3285D">
      <w:pPr>
        <w:numPr>
          <w:ilvl w:val="0"/>
          <w:numId w:val="0"/>
        </w:numPr>
        <w:spacing w:line="560" w:lineRule="exact"/>
        <w:ind w:firstLine="640" w:firstLineChars="200"/>
        <w:jc w:val="left"/>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w:t>
      </w:r>
      <w:r>
        <w:rPr>
          <w:rFonts w:hint="default" w:ascii="仿宋_GB2312" w:hAnsi="仿宋_GB2312" w:eastAsia="仿宋_GB2312" w:cs="仿宋_GB2312"/>
          <w:color w:val="auto"/>
          <w:sz w:val="32"/>
          <w:szCs w:val="32"/>
          <w:highlight w:val="none"/>
          <w:lang w:val="en-US" w:eastAsia="zh-CN"/>
        </w:rPr>
        <w:t>适用范围</w:t>
      </w:r>
    </w:p>
    <w:p w14:paraId="75F583A3">
      <w:pPr>
        <w:numPr>
          <w:ilvl w:val="0"/>
          <w:numId w:val="0"/>
        </w:numPr>
        <w:spacing w:line="560" w:lineRule="exact"/>
        <w:ind w:firstLine="640" w:firstLineChars="200"/>
        <w:jc w:val="left"/>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val="en-US" w:eastAsia="zh-CN"/>
        </w:rPr>
        <w:t>明确性：确保指导性技术文件的适用范围清晰明确，避免模糊不清。</w:t>
      </w:r>
    </w:p>
    <w:p w14:paraId="442FFA7A">
      <w:pPr>
        <w:numPr>
          <w:ilvl w:val="0"/>
          <w:numId w:val="0"/>
        </w:numPr>
        <w:spacing w:line="560" w:lineRule="exact"/>
        <w:ind w:firstLine="640" w:firstLineChars="200"/>
        <w:jc w:val="left"/>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val="en-US" w:eastAsia="zh-CN"/>
        </w:rPr>
        <w:t>范围界定：评估适用范围是否涵盖了预期的应用场景和对象，是否需要进一步细化或扩展。</w:t>
      </w:r>
    </w:p>
    <w:p w14:paraId="1ED6EF9B">
      <w:pPr>
        <w:numPr>
          <w:ilvl w:val="0"/>
          <w:numId w:val="0"/>
        </w:numPr>
        <w:spacing w:line="560" w:lineRule="exact"/>
        <w:ind w:firstLine="640" w:firstLineChars="200"/>
        <w:jc w:val="left"/>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default" w:ascii="仿宋_GB2312" w:hAnsi="仿宋_GB2312" w:eastAsia="仿宋_GB2312" w:cs="仿宋_GB2312"/>
          <w:color w:val="auto"/>
          <w:sz w:val="32"/>
          <w:szCs w:val="32"/>
          <w:highlight w:val="none"/>
          <w:lang w:val="en-US" w:eastAsia="zh-CN"/>
        </w:rPr>
        <w:t>地域特点：审查适用范围是否考虑了本省的地域特点。</w:t>
      </w:r>
    </w:p>
    <w:p w14:paraId="2B9572BD">
      <w:pPr>
        <w:numPr>
          <w:ilvl w:val="0"/>
          <w:numId w:val="0"/>
        </w:numPr>
        <w:spacing w:line="560" w:lineRule="exact"/>
        <w:ind w:firstLine="640" w:firstLineChars="200"/>
        <w:jc w:val="left"/>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w:t>
      </w:r>
      <w:r>
        <w:rPr>
          <w:rFonts w:hint="default" w:ascii="仿宋_GB2312" w:hAnsi="仿宋_GB2312" w:eastAsia="仿宋_GB2312" w:cs="仿宋_GB2312"/>
          <w:color w:val="auto"/>
          <w:sz w:val="32"/>
          <w:szCs w:val="32"/>
          <w:highlight w:val="none"/>
          <w:lang w:val="en-US" w:eastAsia="zh-CN"/>
        </w:rPr>
        <w:t>主要技术内容</w:t>
      </w:r>
    </w:p>
    <w:p w14:paraId="51EFB667">
      <w:pPr>
        <w:numPr>
          <w:ilvl w:val="0"/>
          <w:numId w:val="0"/>
        </w:numPr>
        <w:spacing w:line="560" w:lineRule="exact"/>
        <w:ind w:firstLine="640" w:firstLineChars="200"/>
        <w:jc w:val="left"/>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1.内容完整性：审查指导性技术文件内容是否完整，必要的条款有无缺漏。</w:t>
      </w:r>
    </w:p>
    <w:p w14:paraId="31E9B76D">
      <w:pPr>
        <w:numPr>
          <w:ilvl w:val="0"/>
          <w:numId w:val="0"/>
        </w:numPr>
        <w:spacing w:line="560" w:lineRule="exact"/>
        <w:ind w:firstLine="640" w:firstLineChars="200"/>
        <w:jc w:val="left"/>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val="en-US" w:eastAsia="zh-CN"/>
        </w:rPr>
        <w:t>指标</w:t>
      </w:r>
      <w:r>
        <w:rPr>
          <w:rFonts w:hint="eastAsia" w:ascii="仿宋_GB2312" w:hAnsi="仿宋_GB2312" w:eastAsia="仿宋_GB2312" w:cs="仿宋_GB2312"/>
          <w:color w:val="auto"/>
          <w:sz w:val="32"/>
          <w:szCs w:val="32"/>
          <w:highlight w:val="none"/>
          <w:lang w:val="en-US" w:eastAsia="zh-CN"/>
        </w:rPr>
        <w:t>合理性</w:t>
      </w:r>
      <w:r>
        <w:rPr>
          <w:rFonts w:hint="default" w:ascii="仿宋_GB2312" w:hAnsi="仿宋_GB2312" w:eastAsia="仿宋_GB2312" w:cs="仿宋_GB2312"/>
          <w:color w:val="auto"/>
          <w:sz w:val="32"/>
          <w:szCs w:val="32"/>
          <w:highlight w:val="none"/>
          <w:lang w:val="en-US" w:eastAsia="zh-CN"/>
        </w:rPr>
        <w:t>：审查指导性技术文件中提出的各项技术指标，评估其科学性、合理性和可操作性</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确保其符合行业和技术发展的最新标准和要求。</w:t>
      </w:r>
    </w:p>
    <w:p w14:paraId="12462B58">
      <w:pPr>
        <w:numPr>
          <w:ilvl w:val="0"/>
          <w:numId w:val="0"/>
        </w:numPr>
        <w:spacing w:line="560" w:lineRule="exact"/>
        <w:ind w:firstLine="640" w:firstLineChars="200"/>
        <w:jc w:val="left"/>
        <w:outlineLvl w:val="9"/>
        <w:rPr>
          <w:rFonts w:hint="default" w:ascii="仿宋_GB2312" w:hAnsi="仿宋_GB2312" w:eastAsia="仿宋_GB2312" w:cs="仿宋_GB2312"/>
          <w:color w:val="auto"/>
          <w:sz w:val="32"/>
          <w:szCs w:val="32"/>
          <w:highlight w:val="none"/>
          <w:lang w:val="en-US" w:eastAsia="zh-CN"/>
        </w:rPr>
        <w:sectPr>
          <w:pgSz w:w="11906" w:h="16838"/>
          <w:pgMar w:top="1610" w:right="1349" w:bottom="1213" w:left="1293" w:header="851" w:footer="992" w:gutter="0"/>
          <w:pgNumType w:fmt="decimal"/>
          <w:cols w:space="720" w:num="1"/>
          <w:docGrid w:type="lines" w:linePitch="333" w:charSpace="4423"/>
        </w:sectPr>
      </w:pPr>
    </w:p>
    <w:p w14:paraId="1BDA9BCA">
      <w:pPr>
        <w:outlineLvl w:val="0"/>
        <w:rPr>
          <w:rFonts w:hint="eastAsia" w:ascii="黑体" w:hAnsi="黑体" w:eastAsia="黑体" w:cs="黑体"/>
          <w:b/>
          <w:bCs/>
          <w:color w:val="auto"/>
          <w:sz w:val="32"/>
          <w:szCs w:val="24"/>
          <w:highlight w:val="none"/>
          <w:lang w:val="en-US" w:eastAsia="zh-CN"/>
        </w:rPr>
      </w:pPr>
      <w:r>
        <w:rPr>
          <w:rFonts w:hint="eastAsia" w:ascii="黑体" w:hAnsi="黑体" w:eastAsia="黑体" w:cs="黑体"/>
          <w:b/>
          <w:bCs/>
          <w:color w:val="auto"/>
          <w:sz w:val="32"/>
          <w:szCs w:val="24"/>
          <w:highlight w:val="none"/>
          <w:lang w:val="en-US" w:eastAsia="zh-CN"/>
        </w:rPr>
        <w:t>附件9</w:t>
      </w:r>
    </w:p>
    <w:p w14:paraId="0B989F73">
      <w:pPr>
        <w:rPr>
          <w:rFonts w:hint="eastAsia" w:ascii="Calibri" w:hAnsi="Calibri" w:eastAsia="宋体" w:cs="Times New Roman"/>
          <w:color w:val="auto"/>
          <w:szCs w:val="24"/>
          <w:highlight w:val="none"/>
          <w:lang w:val="en-US" w:eastAsia="zh-CN"/>
        </w:rPr>
      </w:pPr>
    </w:p>
    <w:p w14:paraId="692B9DC6">
      <w:pPr>
        <w:spacing w:line="600" w:lineRule="exact"/>
        <w:jc w:val="center"/>
        <w:outlineLvl w:val="0"/>
        <w:rPr>
          <w:rFonts w:hint="default"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送审稿审查会审查要点</w:t>
      </w:r>
    </w:p>
    <w:p w14:paraId="38A1DD85">
      <w:pPr>
        <w:numPr>
          <w:ilvl w:val="0"/>
          <w:numId w:val="0"/>
        </w:numPr>
        <w:spacing w:line="600" w:lineRule="exact"/>
        <w:ind w:firstLine="640" w:firstLineChars="200"/>
        <w:jc w:val="left"/>
        <w:outlineLvl w:val="9"/>
        <w:rPr>
          <w:rFonts w:hint="default" w:ascii="仿宋_GB2312" w:hAnsi="仿宋_GB2312" w:eastAsia="仿宋_GB2312" w:cs="仿宋_GB2312"/>
          <w:color w:val="auto"/>
          <w:sz w:val="32"/>
          <w:szCs w:val="32"/>
          <w:highlight w:val="none"/>
          <w:lang w:val="en-US" w:eastAsia="zh-CN"/>
        </w:rPr>
      </w:pPr>
    </w:p>
    <w:p w14:paraId="207BE5D2">
      <w:pPr>
        <w:numPr>
          <w:ilvl w:val="0"/>
          <w:numId w:val="0"/>
        </w:numPr>
        <w:spacing w:line="560" w:lineRule="exact"/>
        <w:ind w:firstLine="640" w:firstLineChars="200"/>
        <w:jc w:val="left"/>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为清晰送审稿审查会审查方向和角度，本附件提供了审查要点，在实际审查过程中，应对标准文本进行逐条审查，可根据指导性技术文件的具体内容，适当调整审查要点，以确保审查的针对性和有效性。</w:t>
      </w:r>
    </w:p>
    <w:p w14:paraId="74536D67">
      <w:pPr>
        <w:numPr>
          <w:ilvl w:val="0"/>
          <w:numId w:val="0"/>
        </w:numPr>
        <w:spacing w:line="560" w:lineRule="exact"/>
        <w:ind w:firstLine="643" w:firstLineChars="200"/>
        <w:jc w:val="left"/>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一、审查材料</w:t>
      </w:r>
    </w:p>
    <w:p w14:paraId="614EF41E">
      <w:pPr>
        <w:numPr>
          <w:ilvl w:val="0"/>
          <w:numId w:val="0"/>
        </w:numPr>
        <w:spacing w:line="560" w:lineRule="exact"/>
        <w:ind w:firstLine="640" w:firstLineChars="200"/>
        <w:jc w:val="left"/>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送审稿、编制说明、征求意见汇总处理表。</w:t>
      </w:r>
    </w:p>
    <w:p w14:paraId="5E7977ED">
      <w:pPr>
        <w:numPr>
          <w:ilvl w:val="0"/>
          <w:numId w:val="0"/>
        </w:numPr>
        <w:spacing w:line="560" w:lineRule="exact"/>
        <w:ind w:firstLine="643" w:firstLineChars="200"/>
        <w:jc w:val="left"/>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二、主要审查内容</w:t>
      </w:r>
    </w:p>
    <w:p w14:paraId="7E87EE40">
      <w:pPr>
        <w:numPr>
          <w:ilvl w:val="0"/>
          <w:numId w:val="0"/>
        </w:numPr>
        <w:spacing w:line="560" w:lineRule="exact"/>
        <w:ind w:firstLine="0" w:firstLineChars="0"/>
        <w:jc w:val="left"/>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（一）合法性</w:t>
      </w:r>
    </w:p>
    <w:p w14:paraId="6CA6490D">
      <w:pPr>
        <w:numPr>
          <w:ilvl w:val="0"/>
          <w:numId w:val="0"/>
        </w:numPr>
        <w:spacing w:line="560" w:lineRule="exact"/>
        <w:ind w:firstLine="640" w:firstLineChars="200"/>
        <w:jc w:val="left"/>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法律法规、政策符合性：审查指导性技术文件内容是否符合国家和地方的法律法规要求，是否与国家和地方的政策方针保持一致。</w:t>
      </w:r>
    </w:p>
    <w:p w14:paraId="106658E1">
      <w:pPr>
        <w:numPr>
          <w:ilvl w:val="0"/>
          <w:numId w:val="0"/>
        </w:numPr>
        <w:spacing w:line="560" w:lineRule="exact"/>
        <w:ind w:firstLine="640" w:firstLineChars="200"/>
        <w:jc w:val="left"/>
        <w:outlineLvl w:val="9"/>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二</w:t>
      </w:r>
      <w:r>
        <w:rPr>
          <w:rFonts w:hint="default" w:ascii="仿宋_GB2312" w:hAnsi="仿宋_GB2312" w:eastAsia="仿宋_GB2312" w:cs="仿宋_GB2312"/>
          <w:color w:val="auto"/>
          <w:sz w:val="32"/>
          <w:szCs w:val="32"/>
          <w:highlight w:val="none"/>
          <w:lang w:val="en-US" w:eastAsia="zh-CN"/>
        </w:rPr>
        <w:t>）安全性</w:t>
      </w:r>
    </w:p>
    <w:p w14:paraId="2AE7C7A2">
      <w:pPr>
        <w:numPr>
          <w:ilvl w:val="0"/>
          <w:numId w:val="0"/>
        </w:numPr>
        <w:spacing w:line="560" w:lineRule="exact"/>
        <w:ind w:firstLine="640" w:firstLineChars="200"/>
        <w:jc w:val="left"/>
        <w:outlineLvl w:val="9"/>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1.操作安全性：评估指导性技术文件操作过程中可能存在的安全隐患，确保各项技术措施和操作规程能够有效保障人员和设备的安全。</w:t>
      </w:r>
    </w:p>
    <w:p w14:paraId="47D7FF29">
      <w:pPr>
        <w:numPr>
          <w:ilvl w:val="0"/>
          <w:numId w:val="0"/>
        </w:numPr>
        <w:spacing w:line="560" w:lineRule="exact"/>
        <w:ind w:firstLine="640" w:firstLineChars="200"/>
        <w:jc w:val="left"/>
        <w:outlineLvl w:val="9"/>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2.结构安全性：评估指导性技术文件提出的技术指标是否合理，是否能确保结构的安全与稳定。例如，材料强度、耐久性和荷载能力等指标是否达标。</w:t>
      </w:r>
    </w:p>
    <w:p w14:paraId="1BCB947B">
      <w:pPr>
        <w:numPr>
          <w:ilvl w:val="0"/>
          <w:numId w:val="0"/>
        </w:numPr>
        <w:spacing w:line="560" w:lineRule="exact"/>
        <w:ind w:firstLine="640" w:firstLineChars="200"/>
        <w:jc w:val="left"/>
        <w:outlineLvl w:val="9"/>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（三）符合性</w:t>
      </w:r>
    </w:p>
    <w:p w14:paraId="730B63C6">
      <w:pPr>
        <w:numPr>
          <w:ilvl w:val="0"/>
          <w:numId w:val="0"/>
        </w:numPr>
        <w:spacing w:line="560" w:lineRule="exact"/>
        <w:ind w:firstLine="640" w:firstLineChars="200"/>
        <w:jc w:val="left"/>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val="en-US" w:eastAsia="zh-CN"/>
        </w:rPr>
        <w:t>.编制格式：审核指导性技术文件的</w:t>
      </w:r>
      <w:r>
        <w:rPr>
          <w:rFonts w:hint="eastAsia" w:ascii="仿宋_GB2312" w:hAnsi="仿宋_GB2312" w:eastAsia="仿宋_GB2312" w:cs="仿宋_GB2312"/>
          <w:color w:val="auto"/>
          <w:sz w:val="32"/>
          <w:szCs w:val="32"/>
          <w:highlight w:val="none"/>
          <w:lang w:val="en-US" w:eastAsia="zh-CN"/>
        </w:rPr>
        <w:t>文本</w:t>
      </w:r>
      <w:r>
        <w:rPr>
          <w:rFonts w:hint="default" w:ascii="仿宋_GB2312" w:hAnsi="仿宋_GB2312" w:eastAsia="仿宋_GB2312" w:cs="仿宋_GB2312"/>
          <w:color w:val="auto"/>
          <w:sz w:val="32"/>
          <w:szCs w:val="32"/>
          <w:highlight w:val="none"/>
          <w:lang w:val="en-US" w:eastAsia="zh-CN"/>
        </w:rPr>
        <w:t xml:space="preserve">格式是否符合《GB/T 1.1—2020 标准化工作导则 第1部分：标准化文件的结构和起草规则》 </w:t>
      </w:r>
    </w:p>
    <w:p w14:paraId="7E73171E">
      <w:pPr>
        <w:numPr>
          <w:ilvl w:val="0"/>
          <w:numId w:val="0"/>
        </w:numPr>
        <w:spacing w:line="560" w:lineRule="exact"/>
        <w:ind w:firstLine="640" w:firstLineChars="200"/>
        <w:jc w:val="left"/>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val="en-US" w:eastAsia="zh-CN"/>
        </w:rPr>
        <w:t>.术语和定义：确保指导性技术文件中使用的术语统一规范，并给出明确的定义，避免理解歧义。</w:t>
      </w:r>
    </w:p>
    <w:p w14:paraId="1F1BCAD2">
      <w:pPr>
        <w:numPr>
          <w:ilvl w:val="0"/>
          <w:numId w:val="0"/>
        </w:numPr>
        <w:spacing w:line="560" w:lineRule="exact"/>
        <w:ind w:firstLine="640" w:firstLineChars="200"/>
        <w:jc w:val="left"/>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default" w:ascii="仿宋_GB2312" w:hAnsi="仿宋_GB2312" w:eastAsia="仿宋_GB2312" w:cs="仿宋_GB2312"/>
          <w:color w:val="auto"/>
          <w:sz w:val="32"/>
          <w:szCs w:val="32"/>
          <w:highlight w:val="none"/>
          <w:lang w:val="en-US" w:eastAsia="zh-CN"/>
        </w:rPr>
        <w:t>.引用标准：审查指导性技术文件中引用的其他标准是否最新、有效，引用方式是否规范。</w:t>
      </w:r>
    </w:p>
    <w:p w14:paraId="2AD9B318">
      <w:pPr>
        <w:numPr>
          <w:ilvl w:val="0"/>
          <w:numId w:val="0"/>
        </w:numPr>
        <w:spacing w:line="560" w:lineRule="exact"/>
        <w:ind w:firstLine="640" w:firstLineChars="200"/>
        <w:jc w:val="left"/>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default" w:ascii="仿宋_GB2312" w:hAnsi="仿宋_GB2312" w:eastAsia="仿宋_GB2312" w:cs="仿宋_GB2312"/>
          <w:color w:val="auto"/>
          <w:sz w:val="32"/>
          <w:szCs w:val="32"/>
          <w:highlight w:val="none"/>
          <w:lang w:val="en-US" w:eastAsia="zh-CN"/>
        </w:rPr>
        <w:t>.附录和附表：评估指导性技术文件附录和附表的完整性和实用性，确保其为指导性技术文件内容提供有效补充。</w:t>
      </w:r>
    </w:p>
    <w:p w14:paraId="5D023BE5">
      <w:pPr>
        <w:numPr>
          <w:ilvl w:val="0"/>
          <w:numId w:val="0"/>
        </w:numPr>
        <w:spacing w:line="560" w:lineRule="exact"/>
        <w:ind w:firstLine="640" w:firstLineChars="200"/>
        <w:jc w:val="left"/>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（四）适用性</w:t>
      </w:r>
    </w:p>
    <w:p w14:paraId="02198E86">
      <w:pPr>
        <w:numPr>
          <w:ilvl w:val="0"/>
          <w:numId w:val="0"/>
        </w:numPr>
        <w:spacing w:line="560" w:lineRule="exact"/>
        <w:ind w:firstLine="640" w:firstLineChars="200"/>
        <w:jc w:val="left"/>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val="en-US" w:eastAsia="zh-CN"/>
        </w:rPr>
        <w:t>地域特点适应性：评估指导性技术文件是否充分考虑了</w:t>
      </w:r>
      <w:r>
        <w:rPr>
          <w:rFonts w:hint="eastAsia" w:ascii="仿宋_GB2312" w:hAnsi="仿宋_GB2312" w:eastAsia="仿宋_GB2312" w:cs="仿宋_GB2312"/>
          <w:color w:val="auto"/>
          <w:sz w:val="32"/>
          <w:szCs w:val="32"/>
          <w:highlight w:val="none"/>
          <w:lang w:val="en-US" w:eastAsia="zh-CN"/>
        </w:rPr>
        <w:t>我</w:t>
      </w:r>
      <w:r>
        <w:rPr>
          <w:rFonts w:hint="default" w:ascii="仿宋_GB2312" w:hAnsi="仿宋_GB2312" w:eastAsia="仿宋_GB2312" w:cs="仿宋_GB2312"/>
          <w:color w:val="auto"/>
          <w:sz w:val="32"/>
          <w:szCs w:val="32"/>
          <w:highlight w:val="none"/>
          <w:lang w:val="en-US" w:eastAsia="zh-CN"/>
        </w:rPr>
        <w:t>省的地理环境、气候条件和自然资源特点</w:t>
      </w:r>
      <w:r>
        <w:rPr>
          <w:rFonts w:hint="eastAsia" w:ascii="仿宋_GB2312" w:hAnsi="仿宋_GB2312" w:eastAsia="仿宋_GB2312" w:cs="仿宋_GB2312"/>
          <w:color w:val="auto"/>
          <w:sz w:val="32"/>
          <w:szCs w:val="32"/>
          <w:highlight w:val="none"/>
          <w:lang w:val="en-US" w:eastAsia="zh-CN"/>
        </w:rPr>
        <w:t>等</w:t>
      </w:r>
      <w:r>
        <w:rPr>
          <w:rFonts w:hint="default" w:ascii="仿宋_GB2312" w:hAnsi="仿宋_GB2312" w:eastAsia="仿宋_GB2312" w:cs="仿宋_GB2312"/>
          <w:color w:val="auto"/>
          <w:sz w:val="32"/>
          <w:szCs w:val="32"/>
          <w:highlight w:val="none"/>
          <w:lang w:val="en-US" w:eastAsia="zh-CN"/>
        </w:rPr>
        <w:t>。</w:t>
      </w:r>
    </w:p>
    <w:p w14:paraId="1E0750EA">
      <w:pPr>
        <w:numPr>
          <w:ilvl w:val="0"/>
          <w:numId w:val="0"/>
        </w:numPr>
        <w:spacing w:line="560" w:lineRule="exact"/>
        <w:ind w:firstLine="640" w:firstLineChars="200"/>
        <w:jc w:val="left"/>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val="en-US" w:eastAsia="zh-CN"/>
        </w:rPr>
        <w:t>经济发展水平匹配性：检查指导性技术文件是否</w:t>
      </w:r>
      <w:r>
        <w:rPr>
          <w:rFonts w:hint="eastAsia" w:ascii="仿宋_GB2312" w:hAnsi="仿宋_GB2312" w:eastAsia="仿宋_GB2312" w:cs="仿宋_GB2312"/>
          <w:color w:val="auto"/>
          <w:sz w:val="32"/>
          <w:szCs w:val="32"/>
          <w:highlight w:val="none"/>
          <w:lang w:val="en-US" w:eastAsia="zh-CN"/>
        </w:rPr>
        <w:t>匹配我</w:t>
      </w:r>
      <w:r>
        <w:rPr>
          <w:rFonts w:hint="default" w:ascii="仿宋_GB2312" w:hAnsi="仿宋_GB2312" w:eastAsia="仿宋_GB2312" w:cs="仿宋_GB2312"/>
          <w:color w:val="auto"/>
          <w:sz w:val="32"/>
          <w:szCs w:val="32"/>
          <w:highlight w:val="none"/>
          <w:lang w:val="en-US" w:eastAsia="zh-CN"/>
        </w:rPr>
        <w:t>省的经济发展水平和产业基础。</w:t>
      </w:r>
    </w:p>
    <w:p w14:paraId="45B22EC5">
      <w:pPr>
        <w:numPr>
          <w:ilvl w:val="0"/>
          <w:numId w:val="0"/>
        </w:numPr>
        <w:spacing w:line="560" w:lineRule="exact"/>
        <w:ind w:firstLine="640" w:firstLineChars="200"/>
        <w:jc w:val="left"/>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（五）可行性</w:t>
      </w:r>
    </w:p>
    <w:p w14:paraId="4E568422">
      <w:pPr>
        <w:numPr>
          <w:ilvl w:val="0"/>
          <w:numId w:val="0"/>
        </w:numPr>
        <w:spacing w:line="560" w:lineRule="exact"/>
        <w:ind w:firstLine="640" w:firstLineChars="200"/>
        <w:jc w:val="left"/>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val="en-US" w:eastAsia="zh-CN"/>
        </w:rPr>
        <w:t>技术可行性：指导性技术文件规定的技术指标、工艺流程和设备要求</w:t>
      </w:r>
      <w:r>
        <w:rPr>
          <w:rFonts w:hint="eastAsia" w:ascii="仿宋_GB2312" w:hAnsi="仿宋_GB2312" w:eastAsia="仿宋_GB2312" w:cs="仿宋_GB2312"/>
          <w:color w:val="auto"/>
          <w:sz w:val="32"/>
          <w:szCs w:val="32"/>
          <w:highlight w:val="none"/>
          <w:lang w:val="en-US" w:eastAsia="zh-CN"/>
        </w:rPr>
        <w:t>等在</w:t>
      </w:r>
      <w:r>
        <w:rPr>
          <w:rFonts w:hint="default" w:ascii="仿宋_GB2312" w:hAnsi="仿宋_GB2312" w:eastAsia="仿宋_GB2312" w:cs="仿宋_GB2312"/>
          <w:color w:val="auto"/>
          <w:sz w:val="32"/>
          <w:szCs w:val="32"/>
          <w:highlight w:val="none"/>
          <w:lang w:val="en-US" w:eastAsia="zh-CN"/>
        </w:rPr>
        <w:t>技术</w:t>
      </w:r>
      <w:r>
        <w:rPr>
          <w:rFonts w:hint="eastAsia" w:ascii="仿宋_GB2312" w:hAnsi="仿宋_GB2312" w:eastAsia="仿宋_GB2312" w:cs="仿宋_GB2312"/>
          <w:color w:val="auto"/>
          <w:sz w:val="32"/>
          <w:szCs w:val="32"/>
          <w:highlight w:val="none"/>
          <w:lang w:val="en-US" w:eastAsia="zh-CN"/>
        </w:rPr>
        <w:t>上是否合理</w:t>
      </w:r>
      <w:r>
        <w:rPr>
          <w:rFonts w:hint="default" w:ascii="仿宋_GB2312" w:hAnsi="仿宋_GB2312" w:eastAsia="仿宋_GB2312" w:cs="仿宋_GB2312"/>
          <w:color w:val="auto"/>
          <w:sz w:val="32"/>
          <w:szCs w:val="32"/>
          <w:highlight w:val="none"/>
          <w:lang w:val="en-US" w:eastAsia="zh-CN"/>
        </w:rPr>
        <w:t>可行</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易于实现和推广，结合实验数据对技术可行性进行审查。</w:t>
      </w:r>
    </w:p>
    <w:p w14:paraId="5515F30A">
      <w:pPr>
        <w:numPr>
          <w:ilvl w:val="0"/>
          <w:numId w:val="0"/>
        </w:numPr>
        <w:spacing w:line="560" w:lineRule="exact"/>
        <w:ind w:firstLine="640" w:firstLineChars="200"/>
        <w:jc w:val="left"/>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val="en-US" w:eastAsia="zh-CN"/>
        </w:rPr>
        <w:t>经济可行性：指导性技术文件实施的成本</w:t>
      </w:r>
      <w:r>
        <w:rPr>
          <w:rFonts w:hint="eastAsia" w:ascii="仿宋_GB2312" w:hAnsi="仿宋_GB2312" w:eastAsia="仿宋_GB2312" w:cs="仿宋_GB2312"/>
          <w:color w:val="auto"/>
          <w:sz w:val="32"/>
          <w:szCs w:val="32"/>
          <w:highlight w:val="none"/>
          <w:lang w:val="en-US" w:eastAsia="zh-CN"/>
        </w:rPr>
        <w:t>和成效</w:t>
      </w:r>
      <w:r>
        <w:rPr>
          <w:rFonts w:hint="default" w:ascii="仿宋_GB2312" w:hAnsi="仿宋_GB2312" w:eastAsia="仿宋_GB2312" w:cs="仿宋_GB2312"/>
          <w:color w:val="auto"/>
          <w:sz w:val="32"/>
          <w:szCs w:val="32"/>
          <w:highlight w:val="none"/>
          <w:lang w:val="en-US" w:eastAsia="zh-CN"/>
        </w:rPr>
        <w:t>是否</w:t>
      </w:r>
      <w:r>
        <w:rPr>
          <w:rFonts w:hint="eastAsia" w:ascii="仿宋_GB2312" w:hAnsi="仿宋_GB2312" w:eastAsia="仿宋_GB2312" w:cs="仿宋_GB2312"/>
          <w:color w:val="auto"/>
          <w:sz w:val="32"/>
          <w:szCs w:val="32"/>
          <w:highlight w:val="none"/>
          <w:lang w:val="en-US" w:eastAsia="zh-CN"/>
        </w:rPr>
        <w:t>匹配</w:t>
      </w:r>
      <w:r>
        <w:rPr>
          <w:rFonts w:hint="default" w:ascii="仿宋_GB2312" w:hAnsi="仿宋_GB2312" w:eastAsia="仿宋_GB2312" w:cs="仿宋_GB2312"/>
          <w:color w:val="auto"/>
          <w:sz w:val="32"/>
          <w:szCs w:val="32"/>
          <w:highlight w:val="none"/>
          <w:lang w:val="en-US" w:eastAsia="zh-CN"/>
        </w:rPr>
        <w:t>，所需的资源（如设备、材料、人力等）是否容易获取。</w:t>
      </w:r>
    </w:p>
    <w:p w14:paraId="24E12742">
      <w:pPr>
        <w:numPr>
          <w:ilvl w:val="0"/>
          <w:numId w:val="0"/>
        </w:numPr>
        <w:spacing w:line="560" w:lineRule="exact"/>
        <w:ind w:firstLine="640" w:firstLineChars="200"/>
        <w:jc w:val="left"/>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w:t>
      </w:r>
      <w:r>
        <w:rPr>
          <w:rFonts w:hint="default" w:ascii="仿宋_GB2312" w:hAnsi="仿宋_GB2312" w:eastAsia="仿宋_GB2312" w:cs="仿宋_GB2312"/>
          <w:color w:val="auto"/>
          <w:sz w:val="32"/>
          <w:szCs w:val="32"/>
          <w:highlight w:val="none"/>
          <w:lang w:val="en-US" w:eastAsia="zh-CN"/>
        </w:rPr>
        <w:t>协调性</w:t>
      </w:r>
    </w:p>
    <w:p w14:paraId="77756B34">
      <w:pPr>
        <w:numPr>
          <w:ilvl w:val="0"/>
          <w:numId w:val="0"/>
        </w:numPr>
        <w:spacing w:line="560" w:lineRule="exact"/>
        <w:ind w:firstLine="640" w:firstLineChars="200"/>
        <w:jc w:val="left"/>
        <w:outlineLvl w:val="9"/>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标准间协调：确保指导性技术文件与</w:t>
      </w:r>
      <w:r>
        <w:rPr>
          <w:rFonts w:hint="eastAsia" w:ascii="仿宋_GB2312" w:hAnsi="仿宋_GB2312" w:eastAsia="仿宋_GB2312" w:cs="仿宋_GB2312"/>
          <w:color w:val="auto"/>
          <w:sz w:val="32"/>
          <w:szCs w:val="32"/>
          <w:highlight w:val="none"/>
          <w:lang w:val="en-US" w:eastAsia="zh-CN"/>
        </w:rPr>
        <w:t>现行</w:t>
      </w:r>
      <w:r>
        <w:rPr>
          <w:rFonts w:hint="default" w:ascii="仿宋_GB2312" w:hAnsi="仿宋_GB2312" w:eastAsia="仿宋_GB2312" w:cs="仿宋_GB2312"/>
          <w:color w:val="auto"/>
          <w:sz w:val="32"/>
          <w:szCs w:val="32"/>
          <w:highlight w:val="none"/>
          <w:lang w:val="en-US" w:eastAsia="zh-CN"/>
        </w:rPr>
        <w:t>标准之间不冲突，内容互补、协调一致，避免重复和矛盾。</w:t>
      </w:r>
    </w:p>
    <w:p w14:paraId="50B0CBF4">
      <w:pPr>
        <w:numPr>
          <w:ilvl w:val="0"/>
          <w:numId w:val="0"/>
        </w:numPr>
        <w:spacing w:line="560" w:lineRule="exact"/>
        <w:ind w:firstLine="640" w:firstLineChars="200"/>
        <w:jc w:val="left"/>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w:t>
      </w:r>
      <w:r>
        <w:rPr>
          <w:rFonts w:hint="default" w:ascii="仿宋_GB2312" w:hAnsi="仿宋_GB2312" w:eastAsia="仿宋_GB2312" w:cs="仿宋_GB2312"/>
          <w:color w:val="auto"/>
          <w:sz w:val="32"/>
          <w:szCs w:val="32"/>
          <w:highlight w:val="none"/>
          <w:lang w:val="en-US" w:eastAsia="zh-CN"/>
        </w:rPr>
        <w:t>先进性</w:t>
      </w:r>
    </w:p>
    <w:p w14:paraId="65C03346">
      <w:pPr>
        <w:numPr>
          <w:ilvl w:val="0"/>
          <w:numId w:val="0"/>
        </w:numPr>
        <w:spacing w:line="560" w:lineRule="exact"/>
        <w:ind w:firstLine="640" w:firstLineChars="200"/>
        <w:jc w:val="left"/>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val="en-US" w:eastAsia="zh-CN"/>
        </w:rPr>
        <w:t>技术前瞻性：指导性技术文件内容是否体现了当前领域的最新技术成果和发展趋势，是否具有一定的前瞻性。</w:t>
      </w:r>
    </w:p>
    <w:p w14:paraId="4267DFC2">
      <w:pPr>
        <w:numPr>
          <w:ilvl w:val="0"/>
          <w:numId w:val="0"/>
        </w:numPr>
        <w:spacing w:line="560" w:lineRule="exact"/>
        <w:ind w:firstLine="640" w:firstLineChars="200"/>
        <w:jc w:val="left"/>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val="en-US" w:eastAsia="zh-CN"/>
        </w:rPr>
        <w:t>创新性：指导性技术文件是否引入了新的技术方法、工艺或管理模式，具有创新性和引领作用。</w:t>
      </w:r>
    </w:p>
    <w:p w14:paraId="79470399">
      <w:pPr>
        <w:numPr>
          <w:ilvl w:val="0"/>
          <w:numId w:val="0"/>
        </w:numPr>
        <w:spacing w:line="600" w:lineRule="exact"/>
        <w:jc w:val="left"/>
        <w:outlineLvl w:val="9"/>
        <w:rPr>
          <w:rFonts w:hint="default" w:ascii="仿宋_GB2312" w:hAnsi="仿宋_GB2312" w:eastAsia="仿宋_GB2312" w:cs="仿宋_GB2312"/>
          <w:color w:val="auto"/>
          <w:sz w:val="32"/>
          <w:szCs w:val="32"/>
          <w:highlight w:val="none"/>
          <w:lang w:val="en-US" w:eastAsia="zh-CN"/>
        </w:rPr>
        <w:sectPr>
          <w:pgSz w:w="11906" w:h="16838"/>
          <w:pgMar w:top="1610" w:right="1349" w:bottom="1213" w:left="1293" w:header="851" w:footer="992" w:gutter="0"/>
          <w:pgNumType w:fmt="decimal"/>
          <w:cols w:space="720" w:num="1"/>
          <w:docGrid w:type="lines" w:linePitch="333" w:charSpace="4423"/>
        </w:sectPr>
      </w:pPr>
    </w:p>
    <w:p w14:paraId="56874F78">
      <w:pPr>
        <w:keepNext w:val="0"/>
        <w:keepLines w:val="0"/>
        <w:pageBreakBefore w:val="0"/>
        <w:widowControl w:val="0"/>
        <w:kinsoku/>
        <w:wordWrap/>
        <w:overflowPunct/>
        <w:topLinePunct w:val="0"/>
        <w:autoSpaceDE/>
        <w:autoSpaceDN/>
        <w:bidi w:val="0"/>
        <w:adjustRightInd/>
        <w:snapToGrid/>
        <w:spacing w:after="157" w:afterLines="50"/>
        <w:jc w:val="left"/>
        <w:textAlignment w:val="auto"/>
        <w:outlineLvl w:val="0"/>
        <w:rPr>
          <w:rFonts w:hint="default" w:ascii="黑体" w:hAnsi="黑体" w:eastAsia="黑体" w:cs="Times New Roman"/>
          <w:color w:val="auto"/>
          <w:sz w:val="32"/>
          <w:szCs w:val="32"/>
          <w:highlight w:val="none"/>
          <w:lang w:val="en-US" w:eastAsia="zh-CN"/>
        </w:rPr>
      </w:pPr>
      <w:r>
        <w:rPr>
          <w:rFonts w:hint="eastAsia" w:ascii="黑体" w:hAnsi="黑体" w:eastAsia="黑体" w:cs="Times New Roman"/>
          <w:color w:val="auto"/>
          <w:sz w:val="32"/>
          <w:szCs w:val="32"/>
          <w:highlight w:val="none"/>
          <w:lang w:val="en-US" w:eastAsia="zh-CN"/>
        </w:rPr>
        <w:t>附件10</w:t>
      </w:r>
    </w:p>
    <w:p w14:paraId="6D2BA295">
      <w:pPr>
        <w:keepNext w:val="0"/>
        <w:keepLines w:val="0"/>
        <w:pageBreakBefore w:val="0"/>
        <w:widowControl/>
        <w:kinsoku/>
        <w:wordWrap/>
        <w:overflowPunct/>
        <w:topLinePunct w:val="0"/>
        <w:autoSpaceDE/>
        <w:autoSpaceDN/>
        <w:bidi w:val="0"/>
        <w:adjustRightInd/>
        <w:snapToGrid/>
        <w:spacing w:after="0" w:afterLines="0" w:line="600" w:lineRule="exact"/>
        <w:jc w:val="center"/>
        <w:textAlignment w:val="auto"/>
        <w:outlineLvl w:val="0"/>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各编制阶段成套材料清单</w:t>
      </w:r>
    </w:p>
    <w:tbl>
      <w:tblPr>
        <w:tblStyle w:val="3"/>
        <w:tblW w:w="8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7021"/>
      </w:tblGrid>
      <w:tr w14:paraId="55AC7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54" w:type="dxa"/>
            <w:noWrap w:val="0"/>
            <w:vAlign w:val="top"/>
          </w:tcPr>
          <w:p w14:paraId="12264F14">
            <w:pPr>
              <w:jc w:val="center"/>
              <w:rPr>
                <w:rFonts w:ascii="Times New Roman" w:hAnsi="Times New Roman" w:eastAsia="仿宋_GB2312" w:cs="Times New Roman"/>
                <w:b/>
                <w:bCs/>
                <w:color w:val="auto"/>
                <w:sz w:val="28"/>
                <w:szCs w:val="28"/>
                <w:highlight w:val="none"/>
              </w:rPr>
            </w:pPr>
            <w:r>
              <w:rPr>
                <w:rFonts w:hint="eastAsia" w:ascii="Times New Roman" w:hAnsi="Times New Roman" w:eastAsia="仿宋_GB2312" w:cs="Times New Roman"/>
                <w:b/>
                <w:bCs/>
                <w:color w:val="auto"/>
                <w:sz w:val="28"/>
                <w:szCs w:val="28"/>
                <w:highlight w:val="none"/>
              </w:rPr>
              <w:t>一</w:t>
            </w:r>
          </w:p>
        </w:tc>
        <w:tc>
          <w:tcPr>
            <w:tcW w:w="7021" w:type="dxa"/>
            <w:noWrap w:val="0"/>
            <w:vAlign w:val="top"/>
          </w:tcPr>
          <w:p w14:paraId="5A81830D">
            <w:pPr>
              <w:jc w:val="center"/>
              <w:rPr>
                <w:rFonts w:ascii="Times New Roman" w:hAnsi="Times New Roman" w:eastAsia="仿宋_GB2312" w:cs="Times New Roman"/>
                <w:b/>
                <w:bCs/>
                <w:color w:val="auto"/>
                <w:sz w:val="28"/>
                <w:szCs w:val="28"/>
                <w:highlight w:val="none"/>
              </w:rPr>
            </w:pPr>
            <w:r>
              <w:rPr>
                <w:rFonts w:hint="eastAsia" w:ascii="Times New Roman" w:hAnsi="Times New Roman" w:eastAsia="仿宋_GB2312" w:cs="Times New Roman"/>
                <w:b/>
                <w:bCs/>
                <w:color w:val="auto"/>
                <w:sz w:val="28"/>
                <w:szCs w:val="28"/>
                <w:highlight w:val="none"/>
              </w:rPr>
              <w:t>立项</w:t>
            </w:r>
            <w:r>
              <w:rPr>
                <w:rFonts w:ascii="Times New Roman" w:hAnsi="Times New Roman" w:eastAsia="仿宋_GB2312" w:cs="Times New Roman"/>
                <w:b/>
                <w:bCs/>
                <w:color w:val="auto"/>
                <w:sz w:val="28"/>
                <w:szCs w:val="28"/>
                <w:highlight w:val="none"/>
              </w:rPr>
              <w:t>阶段</w:t>
            </w:r>
          </w:p>
        </w:tc>
      </w:tr>
      <w:tr w14:paraId="2855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54" w:type="dxa"/>
            <w:noWrap w:val="0"/>
            <w:vAlign w:val="center"/>
          </w:tcPr>
          <w:p w14:paraId="6A9079F8">
            <w:pPr>
              <w:jc w:val="center"/>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w:t>
            </w:r>
          </w:p>
        </w:tc>
        <w:tc>
          <w:tcPr>
            <w:tcW w:w="7021" w:type="dxa"/>
            <w:noWrap w:val="0"/>
            <w:vAlign w:val="center"/>
          </w:tcPr>
          <w:p w14:paraId="754F7201">
            <w:pPr>
              <w:jc w:val="center"/>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广东省交通运输标准化指导性技术文件项目立项申请书</w:t>
            </w:r>
          </w:p>
        </w:tc>
      </w:tr>
      <w:tr w14:paraId="2CAD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54" w:type="dxa"/>
            <w:noWrap w:val="0"/>
            <w:vAlign w:val="center"/>
          </w:tcPr>
          <w:p w14:paraId="3CDFAF90">
            <w:pPr>
              <w:jc w:val="center"/>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2</w:t>
            </w:r>
          </w:p>
        </w:tc>
        <w:tc>
          <w:tcPr>
            <w:tcW w:w="7021" w:type="dxa"/>
            <w:noWrap w:val="0"/>
            <w:vAlign w:val="center"/>
          </w:tcPr>
          <w:p w14:paraId="6A3388C1">
            <w:pPr>
              <w:jc w:val="center"/>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指导性技术文件计划项目</w:t>
            </w:r>
            <w:r>
              <w:rPr>
                <w:rFonts w:ascii="Times New Roman" w:hAnsi="Times New Roman" w:eastAsia="仿宋_GB2312" w:cs="Times New Roman"/>
                <w:color w:val="auto"/>
                <w:sz w:val="28"/>
                <w:szCs w:val="28"/>
                <w:highlight w:val="none"/>
              </w:rPr>
              <w:t>草案</w:t>
            </w:r>
          </w:p>
        </w:tc>
      </w:tr>
      <w:tr w14:paraId="61D7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54" w:type="dxa"/>
            <w:noWrap w:val="0"/>
            <w:vAlign w:val="center"/>
          </w:tcPr>
          <w:p w14:paraId="2811CE23">
            <w:pPr>
              <w:jc w:val="center"/>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3</w:t>
            </w:r>
          </w:p>
        </w:tc>
        <w:tc>
          <w:tcPr>
            <w:tcW w:w="7021" w:type="dxa"/>
            <w:noWrap w:val="0"/>
            <w:vAlign w:val="center"/>
          </w:tcPr>
          <w:p w14:paraId="3EF3AB00">
            <w:pPr>
              <w:jc w:val="center"/>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项目的相关研究、应用材料</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若有</w:t>
            </w:r>
            <w:r>
              <w:rPr>
                <w:rFonts w:hint="eastAsia" w:ascii="Times New Roman" w:hAnsi="Times New Roman" w:eastAsia="仿宋_GB2312" w:cs="Times New Roman"/>
                <w:color w:val="auto"/>
                <w:sz w:val="28"/>
                <w:szCs w:val="28"/>
                <w:highlight w:val="none"/>
                <w:lang w:eastAsia="zh-CN"/>
              </w:rPr>
              <w:t>）</w:t>
            </w:r>
          </w:p>
        </w:tc>
      </w:tr>
      <w:tr w14:paraId="13C6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54" w:type="dxa"/>
            <w:noWrap w:val="0"/>
            <w:vAlign w:val="center"/>
          </w:tcPr>
          <w:p w14:paraId="71EC3320">
            <w:pPr>
              <w:jc w:val="center"/>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4</w:t>
            </w:r>
          </w:p>
        </w:tc>
        <w:tc>
          <w:tcPr>
            <w:tcW w:w="7021" w:type="dxa"/>
            <w:noWrap w:val="0"/>
            <w:vAlign w:val="center"/>
          </w:tcPr>
          <w:p w14:paraId="5D2E634F">
            <w:pPr>
              <w:jc w:val="center"/>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营业</w:t>
            </w:r>
            <w:r>
              <w:rPr>
                <w:rFonts w:ascii="Times New Roman" w:hAnsi="Times New Roman" w:eastAsia="仿宋_GB2312" w:cs="Times New Roman"/>
                <w:color w:val="auto"/>
                <w:sz w:val="28"/>
                <w:szCs w:val="28"/>
                <w:highlight w:val="none"/>
              </w:rPr>
              <w:t>执照</w:t>
            </w:r>
          </w:p>
        </w:tc>
      </w:tr>
      <w:tr w14:paraId="00BC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54" w:type="dxa"/>
            <w:noWrap w:val="0"/>
            <w:vAlign w:val="center"/>
          </w:tcPr>
          <w:p w14:paraId="473DDC4D">
            <w:pPr>
              <w:jc w:val="center"/>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5</w:t>
            </w:r>
          </w:p>
        </w:tc>
        <w:tc>
          <w:tcPr>
            <w:tcW w:w="7021" w:type="dxa"/>
            <w:noWrap w:val="0"/>
            <w:vAlign w:val="center"/>
          </w:tcPr>
          <w:p w14:paraId="7C2E95B2">
            <w:pPr>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立项公布通知（含主审人、主编人名单）</w:t>
            </w:r>
          </w:p>
        </w:tc>
      </w:tr>
      <w:tr w14:paraId="4DD3C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54" w:type="dxa"/>
            <w:noWrap w:val="0"/>
            <w:vAlign w:val="top"/>
          </w:tcPr>
          <w:p w14:paraId="1224A54D">
            <w:pPr>
              <w:jc w:val="center"/>
              <w:rPr>
                <w:rFonts w:ascii="Times New Roman" w:hAnsi="Times New Roman" w:eastAsia="仿宋_GB2312" w:cs="Times New Roman"/>
                <w:b/>
                <w:bCs/>
                <w:color w:val="auto"/>
                <w:sz w:val="28"/>
                <w:szCs w:val="28"/>
                <w:highlight w:val="none"/>
              </w:rPr>
            </w:pPr>
            <w:r>
              <w:rPr>
                <w:rFonts w:hint="eastAsia" w:ascii="Times New Roman" w:hAnsi="Times New Roman" w:eastAsia="仿宋_GB2312" w:cs="Times New Roman"/>
                <w:b/>
                <w:bCs/>
                <w:color w:val="auto"/>
                <w:sz w:val="28"/>
                <w:szCs w:val="28"/>
                <w:highlight w:val="none"/>
              </w:rPr>
              <w:t>二</w:t>
            </w:r>
          </w:p>
        </w:tc>
        <w:tc>
          <w:tcPr>
            <w:tcW w:w="7021" w:type="dxa"/>
            <w:noWrap w:val="0"/>
            <w:vAlign w:val="top"/>
          </w:tcPr>
          <w:p w14:paraId="5725F017">
            <w:pPr>
              <w:jc w:val="center"/>
              <w:rPr>
                <w:rFonts w:ascii="Times New Roman" w:hAnsi="Times New Roman" w:eastAsia="仿宋_GB2312" w:cs="Times New Roman"/>
                <w:b/>
                <w:bCs/>
                <w:color w:val="auto"/>
                <w:sz w:val="28"/>
                <w:szCs w:val="28"/>
                <w:highlight w:val="none"/>
              </w:rPr>
            </w:pPr>
            <w:r>
              <w:rPr>
                <w:rFonts w:hint="eastAsia" w:ascii="Times New Roman" w:hAnsi="Times New Roman" w:eastAsia="仿宋_GB2312" w:cs="Times New Roman"/>
                <w:b/>
                <w:bCs/>
                <w:color w:val="auto"/>
                <w:sz w:val="28"/>
                <w:szCs w:val="28"/>
                <w:highlight w:val="none"/>
                <w:lang w:val="en-US" w:eastAsia="zh-CN"/>
              </w:rPr>
              <w:t>初稿</w:t>
            </w:r>
            <w:r>
              <w:rPr>
                <w:rFonts w:hint="eastAsia" w:ascii="Times New Roman" w:hAnsi="Times New Roman" w:eastAsia="仿宋_GB2312" w:cs="Times New Roman"/>
                <w:b/>
                <w:bCs/>
                <w:color w:val="auto"/>
                <w:sz w:val="28"/>
                <w:szCs w:val="28"/>
                <w:highlight w:val="none"/>
              </w:rPr>
              <w:t>阶段</w:t>
            </w:r>
          </w:p>
        </w:tc>
      </w:tr>
      <w:tr w14:paraId="4399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54" w:type="dxa"/>
            <w:noWrap w:val="0"/>
            <w:vAlign w:val="center"/>
          </w:tcPr>
          <w:p w14:paraId="3D85B8B7">
            <w:pPr>
              <w:jc w:val="center"/>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w:t>
            </w:r>
          </w:p>
        </w:tc>
        <w:tc>
          <w:tcPr>
            <w:tcW w:w="7021" w:type="dxa"/>
            <w:noWrap w:val="0"/>
            <w:vAlign w:val="center"/>
          </w:tcPr>
          <w:p w14:paraId="22221B7D">
            <w:pPr>
              <w:jc w:val="center"/>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项目实施计划（成立编制组、明确工作分工）</w:t>
            </w:r>
          </w:p>
        </w:tc>
      </w:tr>
      <w:tr w14:paraId="239BC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54" w:type="dxa"/>
            <w:noWrap w:val="0"/>
            <w:vAlign w:val="center"/>
          </w:tcPr>
          <w:p w14:paraId="77B0362A">
            <w:pPr>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2</w:t>
            </w:r>
          </w:p>
        </w:tc>
        <w:tc>
          <w:tcPr>
            <w:tcW w:w="7021" w:type="dxa"/>
            <w:noWrap w:val="0"/>
            <w:vAlign w:val="center"/>
          </w:tcPr>
          <w:p w14:paraId="342F5DBF">
            <w:pPr>
              <w:jc w:val="center"/>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关于</w:t>
            </w:r>
            <w:r>
              <w:rPr>
                <w:rFonts w:hint="eastAsia" w:ascii="Times New Roman" w:hAnsi="Times New Roman" w:eastAsia="仿宋_GB2312" w:cs="Times New Roman"/>
                <w:color w:val="auto"/>
                <w:sz w:val="28"/>
                <w:szCs w:val="28"/>
                <w:highlight w:val="none"/>
              </w:rPr>
              <w:t>召开</w:t>
            </w:r>
            <w:r>
              <w:rPr>
                <w:rFonts w:hint="eastAsia" w:ascii="Times New Roman" w:hAnsi="Times New Roman" w:eastAsia="仿宋_GB2312" w:cs="Times New Roman"/>
                <w:color w:val="auto"/>
                <w:sz w:val="28"/>
                <w:szCs w:val="28"/>
                <w:highlight w:val="none"/>
                <w:lang w:val="en-US" w:eastAsia="zh-CN"/>
              </w:rPr>
              <w:t>初稿</w:t>
            </w:r>
            <w:r>
              <w:rPr>
                <w:rFonts w:hint="eastAsia" w:ascii="Times New Roman" w:hAnsi="Times New Roman" w:eastAsia="仿宋_GB2312" w:cs="Times New Roman"/>
                <w:color w:val="auto"/>
                <w:sz w:val="28"/>
                <w:szCs w:val="28"/>
                <w:highlight w:val="none"/>
              </w:rPr>
              <w:t>审查会</w:t>
            </w:r>
            <w:r>
              <w:rPr>
                <w:rFonts w:hint="eastAsia" w:ascii="Times New Roman" w:hAnsi="Times New Roman" w:eastAsia="仿宋_GB2312" w:cs="Times New Roman"/>
                <w:color w:val="auto"/>
                <w:sz w:val="28"/>
                <w:szCs w:val="28"/>
                <w:highlight w:val="none"/>
                <w:lang w:val="en-US" w:eastAsia="zh-CN"/>
              </w:rPr>
              <w:t>的</w:t>
            </w:r>
            <w:r>
              <w:rPr>
                <w:rFonts w:hint="eastAsia" w:ascii="Times New Roman" w:hAnsi="Times New Roman" w:eastAsia="仿宋_GB2312" w:cs="Times New Roman"/>
                <w:color w:val="auto"/>
                <w:sz w:val="28"/>
                <w:szCs w:val="28"/>
                <w:highlight w:val="none"/>
              </w:rPr>
              <w:t>通知</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邀请函</w:t>
            </w:r>
          </w:p>
        </w:tc>
      </w:tr>
      <w:tr w14:paraId="61A1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54" w:type="dxa"/>
            <w:noWrap w:val="0"/>
            <w:vAlign w:val="center"/>
          </w:tcPr>
          <w:p w14:paraId="28A45730">
            <w:pPr>
              <w:jc w:val="center"/>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3</w:t>
            </w:r>
          </w:p>
        </w:tc>
        <w:tc>
          <w:tcPr>
            <w:tcW w:w="7021" w:type="dxa"/>
            <w:noWrap w:val="0"/>
            <w:vAlign w:val="center"/>
          </w:tcPr>
          <w:p w14:paraId="044A6322">
            <w:pPr>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初稿和编制说明</w:t>
            </w:r>
          </w:p>
        </w:tc>
      </w:tr>
      <w:tr w14:paraId="28E4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54" w:type="dxa"/>
            <w:noWrap w:val="0"/>
            <w:vAlign w:val="center"/>
          </w:tcPr>
          <w:p w14:paraId="5E0B2355">
            <w:pPr>
              <w:jc w:val="center"/>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4</w:t>
            </w:r>
          </w:p>
        </w:tc>
        <w:tc>
          <w:tcPr>
            <w:tcW w:w="7021" w:type="dxa"/>
            <w:noWrap w:val="0"/>
            <w:vAlign w:val="center"/>
          </w:tcPr>
          <w:p w14:paraId="59072B63">
            <w:pPr>
              <w:jc w:val="center"/>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初稿审查会</w:t>
            </w:r>
            <w:r>
              <w:rPr>
                <w:rFonts w:hint="eastAsia" w:ascii="Times New Roman" w:hAnsi="Times New Roman" w:eastAsia="仿宋_GB2312" w:cs="Times New Roman"/>
                <w:color w:val="auto"/>
                <w:sz w:val="28"/>
                <w:szCs w:val="28"/>
                <w:highlight w:val="none"/>
              </w:rPr>
              <w:t>会议签到</w:t>
            </w:r>
            <w:r>
              <w:rPr>
                <w:rFonts w:ascii="Times New Roman" w:hAnsi="Times New Roman" w:eastAsia="仿宋_GB2312" w:cs="Times New Roman"/>
                <w:color w:val="auto"/>
                <w:sz w:val="28"/>
                <w:szCs w:val="28"/>
                <w:highlight w:val="none"/>
              </w:rPr>
              <w:t>表</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专家签名表</w:t>
            </w:r>
          </w:p>
        </w:tc>
      </w:tr>
      <w:tr w14:paraId="1B6D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54" w:type="dxa"/>
            <w:noWrap w:val="0"/>
            <w:vAlign w:val="center"/>
          </w:tcPr>
          <w:p w14:paraId="700A17A7">
            <w:pPr>
              <w:jc w:val="center"/>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5</w:t>
            </w:r>
          </w:p>
        </w:tc>
        <w:tc>
          <w:tcPr>
            <w:tcW w:w="7021" w:type="dxa"/>
            <w:noWrap w:val="0"/>
            <w:vAlign w:val="center"/>
          </w:tcPr>
          <w:p w14:paraId="1867157C">
            <w:pPr>
              <w:jc w:val="center"/>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初稿审查会</w:t>
            </w:r>
            <w:r>
              <w:rPr>
                <w:rFonts w:ascii="Times New Roman" w:hAnsi="Times New Roman" w:eastAsia="仿宋_GB2312" w:cs="Times New Roman"/>
                <w:color w:val="auto"/>
                <w:sz w:val="28"/>
                <w:szCs w:val="28"/>
                <w:highlight w:val="none"/>
              </w:rPr>
              <w:t>审查意见</w:t>
            </w:r>
            <w:r>
              <w:rPr>
                <w:rFonts w:hint="eastAsia" w:ascii="Times New Roman" w:hAnsi="Times New Roman" w:eastAsia="仿宋_GB2312" w:cs="Times New Roman"/>
                <w:color w:val="auto"/>
                <w:sz w:val="28"/>
                <w:szCs w:val="28"/>
                <w:highlight w:val="none"/>
                <w:lang w:val="en-US" w:eastAsia="zh-CN"/>
              </w:rPr>
              <w:t>和专家个人意见</w:t>
            </w:r>
          </w:p>
        </w:tc>
      </w:tr>
      <w:tr w14:paraId="3BD9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54" w:type="dxa"/>
            <w:noWrap w:val="0"/>
            <w:vAlign w:val="center"/>
          </w:tcPr>
          <w:p w14:paraId="19EBDAA6">
            <w:pPr>
              <w:jc w:val="center"/>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6</w:t>
            </w:r>
          </w:p>
        </w:tc>
        <w:tc>
          <w:tcPr>
            <w:tcW w:w="7021" w:type="dxa"/>
            <w:noWrap w:val="0"/>
            <w:vAlign w:val="center"/>
          </w:tcPr>
          <w:p w14:paraId="2034E342">
            <w:pPr>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rPr>
              <w:t>专家</w:t>
            </w:r>
            <w:r>
              <w:rPr>
                <w:rFonts w:ascii="Times New Roman" w:hAnsi="Times New Roman" w:eastAsia="仿宋_GB2312" w:cs="Times New Roman"/>
                <w:color w:val="auto"/>
                <w:sz w:val="28"/>
                <w:szCs w:val="28"/>
                <w:highlight w:val="none"/>
              </w:rPr>
              <w:t>评审意见修改反馈表</w:t>
            </w:r>
          </w:p>
        </w:tc>
      </w:tr>
      <w:tr w14:paraId="01E87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54" w:type="dxa"/>
            <w:noWrap w:val="0"/>
            <w:vAlign w:val="center"/>
          </w:tcPr>
          <w:p w14:paraId="22A5EB28">
            <w:pPr>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7</w:t>
            </w:r>
          </w:p>
        </w:tc>
        <w:tc>
          <w:tcPr>
            <w:tcW w:w="7021" w:type="dxa"/>
            <w:noWrap w:val="0"/>
            <w:vAlign w:val="center"/>
          </w:tcPr>
          <w:p w14:paraId="7E4FFF81">
            <w:pPr>
              <w:jc w:val="center"/>
              <w:rPr>
                <w:rFonts w:hint="default" w:ascii="Times New Roman" w:hAnsi="Times New Roman" w:eastAsia="仿宋_GB2312" w:cs="Times New Roman"/>
                <w:color w:val="auto"/>
                <w:sz w:val="28"/>
                <w:szCs w:val="28"/>
                <w:highlight w:val="none"/>
                <w:lang w:val="en-US"/>
              </w:rPr>
            </w:pPr>
            <w:r>
              <w:rPr>
                <w:rFonts w:hint="eastAsia" w:ascii="Times New Roman" w:hAnsi="Times New Roman" w:eastAsia="仿宋_GB2312" w:cs="Times New Roman"/>
                <w:color w:val="auto"/>
                <w:sz w:val="28"/>
                <w:szCs w:val="28"/>
                <w:highlight w:val="none"/>
                <w:lang w:val="en-US" w:eastAsia="zh-CN"/>
              </w:rPr>
              <w:t>主审人审查同意确认证明（邮件、聊天工具截图均可）</w:t>
            </w:r>
          </w:p>
        </w:tc>
      </w:tr>
      <w:tr w14:paraId="65124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54" w:type="dxa"/>
            <w:noWrap w:val="0"/>
            <w:vAlign w:val="center"/>
          </w:tcPr>
          <w:p w14:paraId="59896B6A">
            <w:pPr>
              <w:jc w:val="center"/>
              <w:rPr>
                <w:rFonts w:ascii="Times New Roman" w:hAnsi="Times New Roman" w:eastAsia="仿宋_GB2312" w:cs="Times New Roman"/>
                <w:b/>
                <w:bCs/>
                <w:color w:val="auto"/>
                <w:sz w:val="28"/>
                <w:szCs w:val="28"/>
                <w:highlight w:val="none"/>
              </w:rPr>
            </w:pPr>
            <w:r>
              <w:rPr>
                <w:rFonts w:hint="eastAsia" w:ascii="Times New Roman" w:hAnsi="Times New Roman" w:eastAsia="仿宋_GB2312" w:cs="Times New Roman"/>
                <w:b/>
                <w:bCs/>
                <w:color w:val="auto"/>
                <w:sz w:val="28"/>
                <w:szCs w:val="28"/>
                <w:highlight w:val="none"/>
              </w:rPr>
              <w:t>三</w:t>
            </w:r>
          </w:p>
        </w:tc>
        <w:tc>
          <w:tcPr>
            <w:tcW w:w="7021" w:type="dxa"/>
            <w:noWrap w:val="0"/>
            <w:vAlign w:val="center"/>
          </w:tcPr>
          <w:p w14:paraId="3EBAED41">
            <w:pPr>
              <w:jc w:val="center"/>
              <w:rPr>
                <w:rFonts w:ascii="Times New Roman" w:hAnsi="Times New Roman" w:eastAsia="仿宋_GB2312" w:cs="Times New Roman"/>
                <w:b/>
                <w:bCs/>
                <w:color w:val="auto"/>
                <w:sz w:val="28"/>
                <w:szCs w:val="28"/>
                <w:highlight w:val="none"/>
              </w:rPr>
            </w:pPr>
            <w:r>
              <w:rPr>
                <w:rFonts w:hint="eastAsia" w:ascii="Times New Roman" w:hAnsi="Times New Roman" w:eastAsia="仿宋_GB2312" w:cs="Times New Roman"/>
                <w:b/>
                <w:bCs/>
                <w:color w:val="auto"/>
                <w:sz w:val="28"/>
                <w:szCs w:val="28"/>
                <w:highlight w:val="none"/>
              </w:rPr>
              <w:t>征</w:t>
            </w:r>
            <w:r>
              <w:rPr>
                <w:rFonts w:ascii="Times New Roman" w:hAnsi="Times New Roman" w:eastAsia="仿宋_GB2312" w:cs="Times New Roman"/>
                <w:b/>
                <w:bCs/>
                <w:color w:val="auto"/>
                <w:sz w:val="28"/>
                <w:szCs w:val="28"/>
                <w:highlight w:val="none"/>
              </w:rPr>
              <w:t>求意见</w:t>
            </w:r>
            <w:r>
              <w:rPr>
                <w:rFonts w:hint="eastAsia" w:ascii="Times New Roman" w:hAnsi="Times New Roman" w:eastAsia="仿宋_GB2312" w:cs="Times New Roman"/>
                <w:b/>
                <w:bCs/>
                <w:color w:val="auto"/>
                <w:sz w:val="28"/>
                <w:szCs w:val="28"/>
                <w:highlight w:val="none"/>
                <w:lang w:val="en-US" w:eastAsia="zh-CN"/>
              </w:rPr>
              <w:t>稿</w:t>
            </w:r>
            <w:r>
              <w:rPr>
                <w:rFonts w:hint="eastAsia" w:ascii="Times New Roman" w:hAnsi="Times New Roman" w:eastAsia="仿宋_GB2312" w:cs="Times New Roman"/>
                <w:b/>
                <w:bCs/>
                <w:color w:val="auto"/>
                <w:sz w:val="28"/>
                <w:szCs w:val="28"/>
                <w:highlight w:val="none"/>
              </w:rPr>
              <w:t>阶段</w:t>
            </w:r>
          </w:p>
        </w:tc>
      </w:tr>
      <w:tr w14:paraId="40CD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54" w:type="dxa"/>
            <w:noWrap w:val="0"/>
            <w:vAlign w:val="center"/>
          </w:tcPr>
          <w:p w14:paraId="4FBC0995">
            <w:pPr>
              <w:jc w:val="center"/>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w:t>
            </w:r>
          </w:p>
        </w:tc>
        <w:tc>
          <w:tcPr>
            <w:tcW w:w="7021" w:type="dxa"/>
            <w:noWrap w:val="0"/>
            <w:vAlign w:val="center"/>
          </w:tcPr>
          <w:p w14:paraId="0D3DB836">
            <w:pPr>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rPr>
              <w:t>征求意见</w:t>
            </w:r>
            <w:r>
              <w:rPr>
                <w:rFonts w:hint="eastAsia" w:ascii="Times New Roman" w:hAnsi="Times New Roman" w:eastAsia="仿宋_GB2312" w:cs="Times New Roman"/>
                <w:color w:val="auto"/>
                <w:sz w:val="28"/>
                <w:szCs w:val="28"/>
                <w:highlight w:val="none"/>
                <w:lang w:val="en-US" w:eastAsia="zh-CN"/>
              </w:rPr>
              <w:t>稿</w:t>
            </w:r>
            <w:r>
              <w:rPr>
                <w:rFonts w:hint="eastAsia" w:ascii="Times New Roman" w:hAnsi="Times New Roman" w:eastAsia="仿宋_GB2312" w:cs="Times New Roman"/>
                <w:color w:val="auto"/>
                <w:sz w:val="28"/>
                <w:szCs w:val="28"/>
                <w:highlight w:val="none"/>
              </w:rPr>
              <w:t>征</w:t>
            </w:r>
            <w:r>
              <w:rPr>
                <w:rFonts w:ascii="Times New Roman" w:hAnsi="Times New Roman" w:eastAsia="仿宋_GB2312" w:cs="Times New Roman"/>
                <w:color w:val="auto"/>
                <w:sz w:val="28"/>
                <w:szCs w:val="28"/>
                <w:highlight w:val="none"/>
              </w:rPr>
              <w:t>求意见的</w:t>
            </w:r>
            <w:r>
              <w:rPr>
                <w:rFonts w:hint="eastAsia" w:ascii="Times New Roman" w:hAnsi="Times New Roman" w:eastAsia="仿宋_GB2312" w:cs="Times New Roman"/>
                <w:color w:val="auto"/>
                <w:sz w:val="28"/>
                <w:szCs w:val="28"/>
                <w:highlight w:val="none"/>
                <w:lang w:val="en-US" w:eastAsia="zh-CN"/>
              </w:rPr>
              <w:t>通知（主编单位发文）、征求意见稿和编制说明</w:t>
            </w:r>
          </w:p>
        </w:tc>
      </w:tr>
      <w:tr w14:paraId="21270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54" w:type="dxa"/>
            <w:noWrap w:val="0"/>
            <w:vAlign w:val="center"/>
          </w:tcPr>
          <w:p w14:paraId="257C9FF5">
            <w:pPr>
              <w:jc w:val="center"/>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2</w:t>
            </w:r>
          </w:p>
        </w:tc>
        <w:tc>
          <w:tcPr>
            <w:tcW w:w="7021" w:type="dxa"/>
            <w:noWrap w:val="0"/>
            <w:vAlign w:val="center"/>
          </w:tcPr>
          <w:p w14:paraId="29E7E559">
            <w:pPr>
              <w:jc w:val="center"/>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征</w:t>
            </w:r>
            <w:r>
              <w:rPr>
                <w:rFonts w:ascii="Times New Roman" w:hAnsi="Times New Roman" w:eastAsia="仿宋_GB2312" w:cs="Times New Roman"/>
                <w:color w:val="auto"/>
                <w:sz w:val="28"/>
                <w:szCs w:val="28"/>
                <w:highlight w:val="none"/>
              </w:rPr>
              <w:t>求意见反馈处理表</w:t>
            </w:r>
          </w:p>
        </w:tc>
      </w:tr>
      <w:tr w14:paraId="2F3A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54" w:type="dxa"/>
            <w:noWrap w:val="0"/>
            <w:vAlign w:val="center"/>
          </w:tcPr>
          <w:p w14:paraId="05084B44">
            <w:pPr>
              <w:jc w:val="center"/>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3</w:t>
            </w:r>
          </w:p>
        </w:tc>
        <w:tc>
          <w:tcPr>
            <w:tcW w:w="7021" w:type="dxa"/>
            <w:noWrap w:val="0"/>
            <w:vAlign w:val="center"/>
          </w:tcPr>
          <w:p w14:paraId="4529B9FB">
            <w:pPr>
              <w:jc w:val="center"/>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主审人审查同意确认证明（邮件、聊天工具截图均可）</w:t>
            </w:r>
          </w:p>
        </w:tc>
      </w:tr>
      <w:tr w14:paraId="5D8D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54" w:type="dxa"/>
            <w:noWrap w:val="0"/>
            <w:vAlign w:val="center"/>
          </w:tcPr>
          <w:p w14:paraId="0F5ABE00">
            <w:pPr>
              <w:jc w:val="center"/>
              <w:rPr>
                <w:rFonts w:ascii="Times New Roman" w:hAnsi="Times New Roman" w:eastAsia="仿宋_GB2312" w:cs="Times New Roman"/>
                <w:b/>
                <w:bCs/>
                <w:color w:val="auto"/>
                <w:sz w:val="28"/>
                <w:szCs w:val="28"/>
                <w:highlight w:val="none"/>
              </w:rPr>
            </w:pPr>
            <w:r>
              <w:rPr>
                <w:rFonts w:hint="eastAsia" w:ascii="Times New Roman" w:hAnsi="Times New Roman" w:eastAsia="仿宋_GB2312" w:cs="Times New Roman"/>
                <w:b/>
                <w:bCs/>
                <w:color w:val="auto"/>
                <w:sz w:val="28"/>
                <w:szCs w:val="28"/>
                <w:highlight w:val="none"/>
              </w:rPr>
              <w:t>四</w:t>
            </w:r>
          </w:p>
        </w:tc>
        <w:tc>
          <w:tcPr>
            <w:tcW w:w="7021" w:type="dxa"/>
            <w:noWrap w:val="0"/>
            <w:vAlign w:val="center"/>
          </w:tcPr>
          <w:p w14:paraId="431D77AE">
            <w:pPr>
              <w:jc w:val="center"/>
              <w:rPr>
                <w:rFonts w:ascii="Times New Roman" w:hAnsi="Times New Roman" w:eastAsia="仿宋_GB2312" w:cs="Times New Roman"/>
                <w:b/>
                <w:bCs/>
                <w:color w:val="auto"/>
                <w:sz w:val="28"/>
                <w:szCs w:val="28"/>
                <w:highlight w:val="none"/>
              </w:rPr>
            </w:pPr>
            <w:r>
              <w:rPr>
                <w:rFonts w:hint="eastAsia" w:ascii="Times New Roman" w:hAnsi="Times New Roman" w:eastAsia="仿宋_GB2312" w:cs="Times New Roman"/>
                <w:b/>
                <w:bCs/>
                <w:color w:val="auto"/>
                <w:sz w:val="28"/>
                <w:szCs w:val="28"/>
                <w:highlight w:val="none"/>
                <w:lang w:val="en-US" w:eastAsia="zh-CN"/>
              </w:rPr>
              <w:t>送审稿</w:t>
            </w:r>
            <w:r>
              <w:rPr>
                <w:rFonts w:hint="eastAsia" w:ascii="Times New Roman" w:hAnsi="Times New Roman" w:eastAsia="仿宋_GB2312" w:cs="Times New Roman"/>
                <w:b/>
                <w:bCs/>
                <w:color w:val="auto"/>
                <w:sz w:val="28"/>
                <w:szCs w:val="28"/>
                <w:highlight w:val="none"/>
              </w:rPr>
              <w:t>阶段</w:t>
            </w:r>
          </w:p>
        </w:tc>
      </w:tr>
      <w:tr w14:paraId="10060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54" w:type="dxa"/>
            <w:noWrap w:val="0"/>
            <w:vAlign w:val="center"/>
          </w:tcPr>
          <w:p w14:paraId="6B715707">
            <w:pPr>
              <w:jc w:val="center"/>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w:t>
            </w:r>
          </w:p>
        </w:tc>
        <w:tc>
          <w:tcPr>
            <w:tcW w:w="7021" w:type="dxa"/>
            <w:noWrap w:val="0"/>
            <w:vAlign w:val="center"/>
          </w:tcPr>
          <w:p w14:paraId="3649C7B2">
            <w:pPr>
              <w:jc w:val="center"/>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送审稿</w:t>
            </w:r>
            <w:r>
              <w:rPr>
                <w:rFonts w:hint="eastAsia" w:ascii="Times New Roman" w:hAnsi="Times New Roman" w:eastAsia="仿宋_GB2312" w:cs="Times New Roman"/>
                <w:color w:val="auto"/>
                <w:sz w:val="28"/>
                <w:szCs w:val="28"/>
                <w:highlight w:val="none"/>
              </w:rPr>
              <w:t>征求意见的</w:t>
            </w:r>
            <w:r>
              <w:rPr>
                <w:rFonts w:hint="eastAsia" w:ascii="Times New Roman" w:hAnsi="Times New Roman" w:eastAsia="仿宋_GB2312" w:cs="Times New Roman"/>
                <w:color w:val="auto"/>
                <w:sz w:val="28"/>
                <w:szCs w:val="28"/>
                <w:highlight w:val="none"/>
                <w:lang w:val="en-US" w:eastAsia="zh-CN"/>
              </w:rPr>
              <w:t>通知（厅发文）、送审稿和编制说明</w:t>
            </w:r>
          </w:p>
        </w:tc>
      </w:tr>
      <w:tr w14:paraId="177A4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54" w:type="dxa"/>
            <w:noWrap w:val="0"/>
            <w:vAlign w:val="center"/>
          </w:tcPr>
          <w:p w14:paraId="61CBCD43">
            <w:pPr>
              <w:jc w:val="center"/>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2</w:t>
            </w:r>
          </w:p>
        </w:tc>
        <w:tc>
          <w:tcPr>
            <w:tcW w:w="7021" w:type="dxa"/>
            <w:noWrap w:val="0"/>
            <w:vAlign w:val="center"/>
          </w:tcPr>
          <w:p w14:paraId="6E5AB3A9">
            <w:pPr>
              <w:jc w:val="center"/>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征</w:t>
            </w:r>
            <w:r>
              <w:rPr>
                <w:rFonts w:ascii="Times New Roman" w:hAnsi="Times New Roman" w:eastAsia="仿宋_GB2312" w:cs="Times New Roman"/>
                <w:color w:val="auto"/>
                <w:sz w:val="28"/>
                <w:szCs w:val="28"/>
                <w:highlight w:val="none"/>
              </w:rPr>
              <w:t>求意见</w:t>
            </w:r>
            <w:r>
              <w:rPr>
                <w:rFonts w:hint="eastAsia" w:ascii="Times New Roman" w:hAnsi="Times New Roman" w:eastAsia="仿宋_GB2312" w:cs="Times New Roman"/>
                <w:color w:val="auto"/>
                <w:sz w:val="28"/>
                <w:szCs w:val="28"/>
                <w:highlight w:val="none"/>
              </w:rPr>
              <w:t>反馈</w:t>
            </w:r>
            <w:r>
              <w:rPr>
                <w:rFonts w:ascii="Times New Roman" w:hAnsi="Times New Roman" w:eastAsia="仿宋_GB2312" w:cs="Times New Roman"/>
                <w:color w:val="auto"/>
                <w:sz w:val="28"/>
                <w:szCs w:val="28"/>
                <w:highlight w:val="none"/>
              </w:rPr>
              <w:t>处理表</w:t>
            </w:r>
          </w:p>
        </w:tc>
      </w:tr>
      <w:tr w14:paraId="2982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54" w:type="dxa"/>
            <w:noWrap w:val="0"/>
            <w:vAlign w:val="center"/>
          </w:tcPr>
          <w:p w14:paraId="104D683E">
            <w:pPr>
              <w:jc w:val="center"/>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3</w:t>
            </w:r>
          </w:p>
        </w:tc>
        <w:tc>
          <w:tcPr>
            <w:tcW w:w="7021" w:type="dxa"/>
            <w:noWrap w:val="0"/>
            <w:vAlign w:val="center"/>
          </w:tcPr>
          <w:p w14:paraId="3361817A">
            <w:pPr>
              <w:jc w:val="center"/>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主审人审查同意确认证明（邮件、聊天工具截图均可）</w:t>
            </w:r>
          </w:p>
        </w:tc>
      </w:tr>
      <w:tr w14:paraId="4E7D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54" w:type="dxa"/>
            <w:noWrap w:val="0"/>
            <w:vAlign w:val="center"/>
          </w:tcPr>
          <w:p w14:paraId="3626A3B1">
            <w:pPr>
              <w:jc w:val="center"/>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4</w:t>
            </w:r>
          </w:p>
        </w:tc>
        <w:tc>
          <w:tcPr>
            <w:tcW w:w="7021" w:type="dxa"/>
            <w:noWrap w:val="0"/>
            <w:vAlign w:val="center"/>
          </w:tcPr>
          <w:p w14:paraId="19CD046E">
            <w:pPr>
              <w:jc w:val="center"/>
              <w:rPr>
                <w:rFonts w:ascii="Times New Roman" w:hAnsi="Times New Roman" w:eastAsia="仿宋_GB2312" w:cs="Times New Roman"/>
                <w:b w:val="0"/>
                <w:bCs w:val="0"/>
                <w:color w:val="auto"/>
                <w:sz w:val="28"/>
                <w:szCs w:val="28"/>
                <w:highlight w:val="none"/>
              </w:rPr>
            </w:pPr>
            <w:r>
              <w:rPr>
                <w:rFonts w:hint="eastAsia" w:ascii="Times New Roman" w:hAnsi="Times New Roman" w:eastAsia="仿宋_GB2312" w:cs="Times New Roman"/>
                <w:b w:val="0"/>
                <w:bCs w:val="0"/>
                <w:color w:val="auto"/>
                <w:sz w:val="28"/>
                <w:szCs w:val="28"/>
                <w:highlight w:val="none"/>
                <w:lang w:val="en-US" w:eastAsia="zh-CN"/>
              </w:rPr>
              <w:t>修改完善的标准</w:t>
            </w:r>
            <w:r>
              <w:rPr>
                <w:rFonts w:ascii="Times New Roman" w:hAnsi="Times New Roman" w:eastAsia="仿宋_GB2312" w:cs="Times New Roman"/>
                <w:b w:val="0"/>
                <w:bCs w:val="0"/>
                <w:color w:val="auto"/>
                <w:sz w:val="28"/>
                <w:szCs w:val="28"/>
                <w:highlight w:val="none"/>
              </w:rPr>
              <w:t>送审稿</w:t>
            </w:r>
            <w:r>
              <w:rPr>
                <w:rFonts w:hint="eastAsia" w:ascii="Times New Roman" w:hAnsi="Times New Roman" w:eastAsia="仿宋_GB2312" w:cs="Times New Roman"/>
                <w:b w:val="0"/>
                <w:bCs w:val="0"/>
                <w:color w:val="auto"/>
                <w:sz w:val="28"/>
                <w:szCs w:val="28"/>
                <w:highlight w:val="none"/>
                <w:lang w:val="en-US" w:eastAsia="zh-CN"/>
              </w:rPr>
              <w:t>和编制说明</w:t>
            </w:r>
          </w:p>
        </w:tc>
      </w:tr>
      <w:tr w14:paraId="3F0E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54" w:type="dxa"/>
            <w:noWrap w:val="0"/>
            <w:vAlign w:val="center"/>
          </w:tcPr>
          <w:p w14:paraId="6324556E">
            <w:pPr>
              <w:jc w:val="center"/>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5</w:t>
            </w:r>
          </w:p>
        </w:tc>
        <w:tc>
          <w:tcPr>
            <w:tcW w:w="7021" w:type="dxa"/>
            <w:noWrap w:val="0"/>
            <w:vAlign w:val="center"/>
          </w:tcPr>
          <w:p w14:paraId="5B35D8C4">
            <w:pPr>
              <w:jc w:val="center"/>
              <w:rPr>
                <w:rFonts w:hint="eastAsia" w:ascii="Times New Roman" w:hAnsi="Times New Roman" w:eastAsia="仿宋_GB2312" w:cs="Times New Roman"/>
                <w:b w:val="0"/>
                <w:bCs w:val="0"/>
                <w:color w:val="auto"/>
                <w:sz w:val="28"/>
                <w:szCs w:val="28"/>
                <w:highlight w:val="none"/>
                <w:lang w:val="en-US" w:eastAsia="zh-CN"/>
              </w:rPr>
            </w:pPr>
            <w:r>
              <w:rPr>
                <w:rFonts w:hint="eastAsia" w:ascii="Times New Roman" w:hAnsi="Times New Roman" w:eastAsia="仿宋_GB2312" w:cs="Times New Roman"/>
                <w:b w:val="0"/>
                <w:bCs w:val="0"/>
                <w:color w:val="auto"/>
                <w:sz w:val="28"/>
                <w:szCs w:val="28"/>
                <w:highlight w:val="none"/>
                <w:lang w:val="en-US" w:eastAsia="zh-CN"/>
              </w:rPr>
              <w:t>关于</w:t>
            </w:r>
            <w:r>
              <w:rPr>
                <w:rFonts w:hint="eastAsia" w:ascii="Times New Roman" w:hAnsi="Times New Roman" w:eastAsia="仿宋_GB2312" w:cs="Times New Roman"/>
                <w:b w:val="0"/>
                <w:bCs w:val="0"/>
                <w:color w:val="auto"/>
                <w:sz w:val="28"/>
                <w:szCs w:val="28"/>
                <w:highlight w:val="none"/>
              </w:rPr>
              <w:t>召开</w:t>
            </w:r>
            <w:r>
              <w:rPr>
                <w:rFonts w:hint="eastAsia" w:ascii="Times New Roman" w:hAnsi="Times New Roman" w:eastAsia="仿宋_GB2312" w:cs="Times New Roman"/>
                <w:b w:val="0"/>
                <w:bCs w:val="0"/>
                <w:color w:val="auto"/>
                <w:sz w:val="28"/>
                <w:szCs w:val="28"/>
                <w:highlight w:val="none"/>
                <w:lang w:val="en-US" w:eastAsia="zh-CN"/>
              </w:rPr>
              <w:t>送审稿</w:t>
            </w:r>
            <w:r>
              <w:rPr>
                <w:rFonts w:hint="eastAsia" w:ascii="Times New Roman" w:hAnsi="Times New Roman" w:eastAsia="仿宋_GB2312" w:cs="Times New Roman"/>
                <w:b w:val="0"/>
                <w:bCs w:val="0"/>
                <w:color w:val="auto"/>
                <w:sz w:val="28"/>
                <w:szCs w:val="28"/>
                <w:highlight w:val="none"/>
              </w:rPr>
              <w:t>技术审查会议</w:t>
            </w:r>
            <w:r>
              <w:rPr>
                <w:rFonts w:hint="eastAsia" w:ascii="Times New Roman" w:hAnsi="Times New Roman" w:eastAsia="仿宋_GB2312" w:cs="Times New Roman"/>
                <w:b w:val="0"/>
                <w:bCs w:val="0"/>
                <w:color w:val="auto"/>
                <w:sz w:val="28"/>
                <w:szCs w:val="28"/>
                <w:highlight w:val="none"/>
                <w:lang w:val="en-US" w:eastAsia="zh-CN"/>
              </w:rPr>
              <w:t>的</w:t>
            </w:r>
            <w:r>
              <w:rPr>
                <w:rFonts w:hint="eastAsia" w:ascii="Times New Roman" w:hAnsi="Times New Roman" w:eastAsia="仿宋_GB2312" w:cs="Times New Roman"/>
                <w:b w:val="0"/>
                <w:bCs w:val="0"/>
                <w:color w:val="auto"/>
                <w:sz w:val="28"/>
                <w:szCs w:val="28"/>
                <w:highlight w:val="none"/>
              </w:rPr>
              <w:t>通知</w:t>
            </w:r>
            <w:r>
              <w:rPr>
                <w:rFonts w:hint="eastAsia" w:ascii="Times New Roman" w:hAnsi="Times New Roman" w:eastAsia="仿宋_GB2312" w:cs="Times New Roman"/>
                <w:b w:val="0"/>
                <w:bCs w:val="0"/>
                <w:color w:val="auto"/>
                <w:sz w:val="28"/>
                <w:szCs w:val="28"/>
                <w:highlight w:val="none"/>
                <w:lang w:val="en-US" w:eastAsia="zh-CN"/>
              </w:rPr>
              <w:t>、邀请函</w:t>
            </w:r>
          </w:p>
        </w:tc>
      </w:tr>
      <w:tr w14:paraId="2BA2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54" w:type="dxa"/>
            <w:noWrap w:val="0"/>
            <w:vAlign w:val="center"/>
          </w:tcPr>
          <w:p w14:paraId="7141C9E9">
            <w:pPr>
              <w:jc w:val="center"/>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6</w:t>
            </w:r>
          </w:p>
        </w:tc>
        <w:tc>
          <w:tcPr>
            <w:tcW w:w="7021" w:type="dxa"/>
            <w:noWrap w:val="0"/>
            <w:vAlign w:val="center"/>
          </w:tcPr>
          <w:p w14:paraId="457A3CAB">
            <w:pPr>
              <w:jc w:val="center"/>
              <w:rPr>
                <w:rFonts w:hint="eastAsia" w:ascii="Times New Roman" w:hAnsi="Times New Roman" w:eastAsia="仿宋_GB2312" w:cs="Times New Roman"/>
                <w:b w:val="0"/>
                <w:bCs w:val="0"/>
                <w:color w:val="auto"/>
                <w:sz w:val="28"/>
                <w:szCs w:val="28"/>
                <w:highlight w:val="none"/>
                <w:lang w:eastAsia="zh-CN"/>
              </w:rPr>
            </w:pPr>
            <w:r>
              <w:rPr>
                <w:rFonts w:hint="eastAsia" w:ascii="Times New Roman" w:hAnsi="Times New Roman" w:eastAsia="仿宋_GB2312" w:cs="Times New Roman"/>
                <w:b w:val="0"/>
                <w:bCs w:val="0"/>
                <w:color w:val="auto"/>
                <w:sz w:val="28"/>
                <w:szCs w:val="28"/>
                <w:highlight w:val="none"/>
                <w:lang w:val="en-US" w:eastAsia="zh-CN"/>
              </w:rPr>
              <w:t>送审稿审查会会议</w:t>
            </w:r>
            <w:r>
              <w:rPr>
                <w:rFonts w:hint="eastAsia" w:ascii="Times New Roman" w:hAnsi="Times New Roman" w:eastAsia="仿宋_GB2312" w:cs="Times New Roman"/>
                <w:b w:val="0"/>
                <w:bCs w:val="0"/>
                <w:color w:val="auto"/>
                <w:sz w:val="28"/>
                <w:szCs w:val="28"/>
                <w:highlight w:val="none"/>
              </w:rPr>
              <w:t>签到</w:t>
            </w:r>
            <w:r>
              <w:rPr>
                <w:rFonts w:ascii="Times New Roman" w:hAnsi="Times New Roman" w:eastAsia="仿宋_GB2312" w:cs="Times New Roman"/>
                <w:b w:val="0"/>
                <w:bCs w:val="0"/>
                <w:color w:val="auto"/>
                <w:sz w:val="28"/>
                <w:szCs w:val="28"/>
                <w:highlight w:val="none"/>
              </w:rPr>
              <w:t>表</w:t>
            </w:r>
            <w:r>
              <w:rPr>
                <w:rFonts w:hint="eastAsia" w:ascii="Times New Roman" w:hAnsi="Times New Roman" w:eastAsia="仿宋_GB2312" w:cs="Times New Roman"/>
                <w:b w:val="0"/>
                <w:bCs w:val="0"/>
                <w:color w:val="auto"/>
                <w:sz w:val="28"/>
                <w:szCs w:val="28"/>
                <w:highlight w:val="none"/>
                <w:lang w:eastAsia="zh-CN"/>
              </w:rPr>
              <w:t>、</w:t>
            </w:r>
            <w:r>
              <w:rPr>
                <w:rFonts w:hint="eastAsia" w:ascii="Times New Roman" w:hAnsi="Times New Roman" w:eastAsia="仿宋_GB2312" w:cs="Times New Roman"/>
                <w:b w:val="0"/>
                <w:bCs w:val="0"/>
                <w:color w:val="auto"/>
                <w:sz w:val="28"/>
                <w:szCs w:val="28"/>
                <w:highlight w:val="none"/>
                <w:lang w:val="en-US" w:eastAsia="zh-CN"/>
              </w:rPr>
              <w:t>专家签名表</w:t>
            </w:r>
          </w:p>
        </w:tc>
      </w:tr>
      <w:tr w14:paraId="4352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54" w:type="dxa"/>
            <w:noWrap w:val="0"/>
            <w:vAlign w:val="center"/>
          </w:tcPr>
          <w:p w14:paraId="2E7B8861">
            <w:pPr>
              <w:jc w:val="center"/>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7</w:t>
            </w:r>
          </w:p>
        </w:tc>
        <w:tc>
          <w:tcPr>
            <w:tcW w:w="7021" w:type="dxa"/>
            <w:noWrap w:val="0"/>
            <w:vAlign w:val="center"/>
          </w:tcPr>
          <w:p w14:paraId="39469AD6">
            <w:pPr>
              <w:jc w:val="center"/>
              <w:rPr>
                <w:rFonts w:ascii="Times New Roman" w:hAnsi="Times New Roman" w:eastAsia="仿宋_GB2312" w:cs="Times New Roman"/>
                <w:b w:val="0"/>
                <w:bCs w:val="0"/>
                <w:color w:val="auto"/>
                <w:sz w:val="28"/>
                <w:szCs w:val="28"/>
                <w:highlight w:val="none"/>
              </w:rPr>
            </w:pPr>
            <w:r>
              <w:rPr>
                <w:rFonts w:hint="eastAsia" w:ascii="Times New Roman" w:hAnsi="Times New Roman" w:eastAsia="仿宋_GB2312" w:cs="Times New Roman"/>
                <w:b w:val="0"/>
                <w:bCs w:val="0"/>
                <w:color w:val="auto"/>
                <w:sz w:val="28"/>
                <w:szCs w:val="28"/>
                <w:highlight w:val="none"/>
              </w:rPr>
              <w:t>技术</w:t>
            </w:r>
            <w:r>
              <w:rPr>
                <w:rFonts w:ascii="Times New Roman" w:hAnsi="Times New Roman" w:eastAsia="仿宋_GB2312" w:cs="Times New Roman"/>
                <w:b w:val="0"/>
                <w:bCs w:val="0"/>
                <w:color w:val="auto"/>
                <w:sz w:val="28"/>
                <w:szCs w:val="28"/>
                <w:highlight w:val="none"/>
              </w:rPr>
              <w:t>审查意见</w:t>
            </w:r>
            <w:r>
              <w:rPr>
                <w:rFonts w:hint="eastAsia" w:ascii="Times New Roman" w:hAnsi="Times New Roman" w:eastAsia="仿宋_GB2312" w:cs="Times New Roman"/>
                <w:b w:val="0"/>
                <w:bCs w:val="0"/>
                <w:color w:val="auto"/>
                <w:sz w:val="28"/>
                <w:szCs w:val="28"/>
                <w:highlight w:val="none"/>
                <w:lang w:val="en-US" w:eastAsia="zh-CN"/>
              </w:rPr>
              <w:t>和专家个人意见</w:t>
            </w:r>
          </w:p>
        </w:tc>
      </w:tr>
      <w:tr w14:paraId="5482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54" w:type="dxa"/>
            <w:noWrap w:val="0"/>
            <w:vAlign w:val="center"/>
          </w:tcPr>
          <w:p w14:paraId="5B883D08">
            <w:pPr>
              <w:jc w:val="center"/>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8</w:t>
            </w:r>
          </w:p>
        </w:tc>
        <w:tc>
          <w:tcPr>
            <w:tcW w:w="7021" w:type="dxa"/>
            <w:noWrap w:val="0"/>
            <w:vAlign w:val="center"/>
          </w:tcPr>
          <w:p w14:paraId="7A22E787">
            <w:pPr>
              <w:jc w:val="center"/>
              <w:rPr>
                <w:rFonts w:hint="default" w:ascii="Times New Roman" w:hAnsi="Times New Roman" w:eastAsia="仿宋_GB2312" w:cs="Times New Roman"/>
                <w:b w:val="0"/>
                <w:bCs w:val="0"/>
                <w:color w:val="auto"/>
                <w:sz w:val="28"/>
                <w:szCs w:val="28"/>
                <w:highlight w:val="none"/>
                <w:lang w:val="en-US" w:eastAsia="zh-CN"/>
              </w:rPr>
            </w:pPr>
            <w:r>
              <w:rPr>
                <w:rFonts w:hint="eastAsia" w:ascii="Times New Roman" w:hAnsi="Times New Roman" w:eastAsia="仿宋_GB2312" w:cs="Times New Roman"/>
                <w:b w:val="0"/>
                <w:bCs w:val="0"/>
                <w:color w:val="auto"/>
                <w:sz w:val="28"/>
                <w:szCs w:val="28"/>
                <w:highlight w:val="none"/>
                <w:lang w:val="en-US" w:eastAsia="zh-CN"/>
              </w:rPr>
              <w:t>技术审查会</w:t>
            </w:r>
            <w:r>
              <w:rPr>
                <w:rFonts w:ascii="Times New Roman" w:hAnsi="Times New Roman" w:eastAsia="仿宋_GB2312" w:cs="Times New Roman"/>
                <w:b w:val="0"/>
                <w:bCs w:val="0"/>
                <w:color w:val="auto"/>
                <w:sz w:val="28"/>
                <w:szCs w:val="28"/>
                <w:highlight w:val="none"/>
              </w:rPr>
              <w:t>意见</w:t>
            </w:r>
            <w:r>
              <w:rPr>
                <w:rFonts w:hint="eastAsia" w:ascii="Times New Roman" w:hAnsi="Times New Roman" w:eastAsia="仿宋_GB2312" w:cs="Times New Roman"/>
                <w:b w:val="0"/>
                <w:bCs w:val="0"/>
                <w:color w:val="auto"/>
                <w:sz w:val="28"/>
                <w:szCs w:val="28"/>
                <w:highlight w:val="none"/>
                <w:lang w:val="en-US" w:eastAsia="zh-CN"/>
              </w:rPr>
              <w:t>汇总</w:t>
            </w:r>
            <w:r>
              <w:rPr>
                <w:rFonts w:hint="eastAsia" w:ascii="Times New Roman" w:hAnsi="Times New Roman" w:eastAsia="仿宋_GB2312" w:cs="Times New Roman"/>
                <w:b w:val="0"/>
                <w:bCs w:val="0"/>
                <w:color w:val="auto"/>
                <w:sz w:val="28"/>
                <w:szCs w:val="28"/>
                <w:highlight w:val="none"/>
              </w:rPr>
              <w:t>处理</w:t>
            </w:r>
            <w:r>
              <w:rPr>
                <w:rFonts w:ascii="Times New Roman" w:hAnsi="Times New Roman" w:eastAsia="仿宋_GB2312" w:cs="Times New Roman"/>
                <w:b w:val="0"/>
                <w:bCs w:val="0"/>
                <w:color w:val="auto"/>
                <w:sz w:val="28"/>
                <w:szCs w:val="28"/>
                <w:highlight w:val="none"/>
              </w:rPr>
              <w:t>表</w:t>
            </w:r>
          </w:p>
        </w:tc>
      </w:tr>
      <w:tr w14:paraId="264F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54" w:type="dxa"/>
            <w:noWrap w:val="0"/>
            <w:vAlign w:val="center"/>
          </w:tcPr>
          <w:p w14:paraId="53223FEA">
            <w:pPr>
              <w:jc w:val="center"/>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9</w:t>
            </w:r>
          </w:p>
        </w:tc>
        <w:tc>
          <w:tcPr>
            <w:tcW w:w="7021" w:type="dxa"/>
            <w:noWrap w:val="0"/>
            <w:vAlign w:val="center"/>
          </w:tcPr>
          <w:p w14:paraId="5C1F9E2C">
            <w:pPr>
              <w:jc w:val="center"/>
              <w:rPr>
                <w:rFonts w:hint="eastAsia" w:ascii="Times New Roman" w:hAnsi="Times New Roman" w:eastAsia="仿宋_GB2312" w:cs="Times New Roman"/>
                <w:b w:val="0"/>
                <w:bCs w:val="0"/>
                <w:color w:val="auto"/>
                <w:sz w:val="28"/>
                <w:szCs w:val="28"/>
                <w:highlight w:val="none"/>
                <w:lang w:val="en-US" w:eastAsia="zh-CN"/>
              </w:rPr>
            </w:pPr>
            <w:r>
              <w:rPr>
                <w:rFonts w:hint="eastAsia" w:ascii="Times New Roman" w:hAnsi="Times New Roman" w:eastAsia="仿宋_GB2312" w:cs="Times New Roman"/>
                <w:b w:val="0"/>
                <w:bCs w:val="0"/>
                <w:color w:val="auto"/>
                <w:sz w:val="28"/>
                <w:szCs w:val="28"/>
                <w:highlight w:val="none"/>
              </w:rPr>
              <w:t>送审稿修改后专家</w:t>
            </w:r>
            <w:r>
              <w:rPr>
                <w:rFonts w:hint="eastAsia" w:ascii="Times New Roman" w:hAnsi="Times New Roman" w:eastAsia="仿宋_GB2312" w:cs="Times New Roman"/>
                <w:b w:val="0"/>
                <w:bCs w:val="0"/>
                <w:color w:val="auto"/>
                <w:sz w:val="28"/>
                <w:szCs w:val="28"/>
                <w:highlight w:val="none"/>
                <w:lang w:val="en-US" w:eastAsia="zh-CN"/>
              </w:rPr>
              <w:t>确认证明、主审人审查同意确认证明（</w:t>
            </w:r>
            <w:r>
              <w:rPr>
                <w:rFonts w:hint="eastAsia" w:ascii="Times New Roman" w:hAnsi="Times New Roman" w:eastAsia="仿宋_GB2312" w:cs="Times New Roman"/>
                <w:b w:val="0"/>
                <w:bCs w:val="0"/>
                <w:color w:val="auto"/>
                <w:sz w:val="28"/>
                <w:szCs w:val="28"/>
                <w:highlight w:val="none"/>
              </w:rPr>
              <w:t>邮件</w:t>
            </w:r>
            <w:r>
              <w:rPr>
                <w:rFonts w:hint="eastAsia" w:ascii="Times New Roman" w:hAnsi="Times New Roman" w:eastAsia="仿宋_GB2312" w:cs="Times New Roman"/>
                <w:b w:val="0"/>
                <w:bCs w:val="0"/>
                <w:color w:val="auto"/>
                <w:sz w:val="28"/>
                <w:szCs w:val="28"/>
                <w:highlight w:val="none"/>
                <w:lang w:eastAsia="zh-CN"/>
              </w:rPr>
              <w:t>、</w:t>
            </w:r>
            <w:r>
              <w:rPr>
                <w:rFonts w:hint="eastAsia" w:ascii="Times New Roman" w:hAnsi="Times New Roman" w:eastAsia="仿宋_GB2312" w:cs="Times New Roman"/>
                <w:b w:val="0"/>
                <w:bCs w:val="0"/>
                <w:color w:val="auto"/>
                <w:sz w:val="28"/>
                <w:szCs w:val="28"/>
                <w:highlight w:val="none"/>
                <w:lang w:val="en-US" w:eastAsia="zh-CN"/>
              </w:rPr>
              <w:t>聊天工具</w:t>
            </w:r>
            <w:r>
              <w:rPr>
                <w:rFonts w:hint="eastAsia" w:ascii="Times New Roman" w:hAnsi="Times New Roman" w:eastAsia="仿宋_GB2312" w:cs="Times New Roman"/>
                <w:b w:val="0"/>
                <w:bCs w:val="0"/>
                <w:color w:val="auto"/>
                <w:sz w:val="28"/>
                <w:szCs w:val="28"/>
                <w:highlight w:val="none"/>
              </w:rPr>
              <w:t>截图</w:t>
            </w:r>
            <w:r>
              <w:rPr>
                <w:rFonts w:hint="eastAsia" w:ascii="Times New Roman" w:hAnsi="Times New Roman" w:eastAsia="仿宋_GB2312" w:cs="Times New Roman"/>
                <w:b w:val="0"/>
                <w:bCs w:val="0"/>
                <w:color w:val="auto"/>
                <w:sz w:val="28"/>
                <w:szCs w:val="28"/>
                <w:highlight w:val="none"/>
                <w:lang w:val="en-US" w:eastAsia="zh-CN"/>
              </w:rPr>
              <w:t>均可）</w:t>
            </w:r>
          </w:p>
        </w:tc>
      </w:tr>
      <w:tr w14:paraId="33284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54" w:type="dxa"/>
            <w:noWrap w:val="0"/>
            <w:vAlign w:val="center"/>
          </w:tcPr>
          <w:p w14:paraId="33E1F0BC">
            <w:pPr>
              <w:jc w:val="center"/>
              <w:rPr>
                <w:rFonts w:hint="eastAsia" w:ascii="Times New Roman" w:hAnsi="Times New Roman" w:eastAsia="仿宋_GB2312" w:cs="Times New Roman"/>
                <w:b/>
                <w:bCs/>
                <w:color w:val="auto"/>
                <w:sz w:val="28"/>
                <w:szCs w:val="28"/>
                <w:highlight w:val="none"/>
                <w:lang w:val="en-US" w:eastAsia="zh-CN"/>
              </w:rPr>
            </w:pPr>
            <w:r>
              <w:rPr>
                <w:rFonts w:hint="eastAsia" w:ascii="Times New Roman" w:hAnsi="Times New Roman" w:eastAsia="仿宋_GB2312" w:cs="Times New Roman"/>
                <w:b/>
                <w:bCs/>
                <w:color w:val="auto"/>
                <w:sz w:val="28"/>
                <w:szCs w:val="28"/>
                <w:highlight w:val="none"/>
                <w:lang w:val="en-US" w:eastAsia="zh-CN"/>
              </w:rPr>
              <w:t>五</w:t>
            </w:r>
          </w:p>
        </w:tc>
        <w:tc>
          <w:tcPr>
            <w:tcW w:w="7021" w:type="dxa"/>
            <w:noWrap w:val="0"/>
            <w:vAlign w:val="center"/>
          </w:tcPr>
          <w:p w14:paraId="0929BDDF">
            <w:pPr>
              <w:jc w:val="center"/>
              <w:rPr>
                <w:rFonts w:hint="default" w:ascii="Times New Roman" w:hAnsi="Times New Roman" w:eastAsia="仿宋_GB2312" w:cs="Times New Roman"/>
                <w:b w:val="0"/>
                <w:bCs w:val="0"/>
                <w:color w:val="auto"/>
                <w:sz w:val="28"/>
                <w:szCs w:val="28"/>
                <w:highlight w:val="none"/>
                <w:lang w:val="en-US" w:eastAsia="zh-CN"/>
              </w:rPr>
            </w:pPr>
            <w:r>
              <w:rPr>
                <w:rFonts w:hint="eastAsia" w:ascii="Times New Roman" w:hAnsi="Times New Roman" w:eastAsia="仿宋_GB2312" w:cs="Times New Roman"/>
                <w:b/>
                <w:bCs/>
                <w:color w:val="auto"/>
                <w:sz w:val="28"/>
                <w:szCs w:val="28"/>
                <w:highlight w:val="none"/>
                <w:lang w:val="en-US" w:eastAsia="zh-CN"/>
              </w:rPr>
              <w:t>总校阶段</w:t>
            </w:r>
          </w:p>
        </w:tc>
      </w:tr>
      <w:tr w14:paraId="57317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54" w:type="dxa"/>
            <w:noWrap w:val="0"/>
            <w:vAlign w:val="center"/>
          </w:tcPr>
          <w:p w14:paraId="78F4C4F0">
            <w:pPr>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1</w:t>
            </w:r>
          </w:p>
        </w:tc>
        <w:tc>
          <w:tcPr>
            <w:tcW w:w="7021" w:type="dxa"/>
            <w:noWrap w:val="0"/>
            <w:vAlign w:val="center"/>
          </w:tcPr>
          <w:p w14:paraId="6254BC2C">
            <w:pPr>
              <w:jc w:val="center"/>
              <w:rPr>
                <w:rFonts w:hint="default" w:ascii="Times New Roman" w:hAnsi="Times New Roman" w:eastAsia="仿宋_GB2312" w:cs="Times New Roman"/>
                <w:b w:val="0"/>
                <w:bCs w:val="0"/>
                <w:color w:val="auto"/>
                <w:sz w:val="28"/>
                <w:szCs w:val="28"/>
                <w:highlight w:val="none"/>
                <w:lang w:val="en-US" w:eastAsia="zh-CN"/>
              </w:rPr>
            </w:pPr>
            <w:r>
              <w:rPr>
                <w:rFonts w:hint="eastAsia" w:ascii="Times New Roman" w:hAnsi="Times New Roman" w:eastAsia="仿宋_GB2312" w:cs="Times New Roman"/>
                <w:b w:val="0"/>
                <w:bCs w:val="0"/>
                <w:color w:val="auto"/>
                <w:sz w:val="28"/>
                <w:szCs w:val="28"/>
                <w:highlight w:val="none"/>
                <w:lang w:val="en-US" w:eastAsia="zh-CN"/>
              </w:rPr>
              <w:t>总校修改说明</w:t>
            </w:r>
          </w:p>
        </w:tc>
      </w:tr>
      <w:tr w14:paraId="0C95F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54" w:type="dxa"/>
            <w:noWrap w:val="0"/>
            <w:vAlign w:val="center"/>
          </w:tcPr>
          <w:p w14:paraId="0A704336">
            <w:pPr>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2</w:t>
            </w:r>
          </w:p>
        </w:tc>
        <w:tc>
          <w:tcPr>
            <w:tcW w:w="7021" w:type="dxa"/>
            <w:noWrap w:val="0"/>
            <w:vAlign w:val="center"/>
          </w:tcPr>
          <w:p w14:paraId="76079300">
            <w:pPr>
              <w:jc w:val="center"/>
              <w:rPr>
                <w:rFonts w:hint="eastAsia" w:ascii="Times New Roman" w:hAnsi="Times New Roman" w:eastAsia="仿宋_GB2312" w:cs="Times New Roman"/>
                <w:b w:val="0"/>
                <w:bCs w:val="0"/>
                <w:color w:val="auto"/>
                <w:sz w:val="28"/>
                <w:szCs w:val="28"/>
                <w:highlight w:val="none"/>
                <w:lang w:val="en-US" w:eastAsia="zh-CN"/>
              </w:rPr>
            </w:pPr>
            <w:r>
              <w:rPr>
                <w:rFonts w:hint="eastAsia" w:ascii="Times New Roman" w:hAnsi="Times New Roman" w:eastAsia="仿宋_GB2312" w:cs="Times New Roman"/>
                <w:b w:val="0"/>
                <w:bCs w:val="0"/>
                <w:color w:val="auto"/>
                <w:sz w:val="28"/>
                <w:szCs w:val="28"/>
                <w:highlight w:val="none"/>
                <w:lang w:val="en-US" w:eastAsia="zh-CN"/>
              </w:rPr>
              <w:t>主审人审查同意确认证明（邮件、聊天工具截图均可）</w:t>
            </w:r>
          </w:p>
        </w:tc>
      </w:tr>
      <w:tr w14:paraId="468F6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54" w:type="dxa"/>
            <w:noWrap w:val="0"/>
            <w:vAlign w:val="center"/>
          </w:tcPr>
          <w:p w14:paraId="76E58690">
            <w:pPr>
              <w:jc w:val="center"/>
              <w:rPr>
                <w:rFonts w:hint="default" w:ascii="Times New Roman" w:hAnsi="Times New Roman" w:eastAsia="仿宋_GB2312" w:cs="Times New Roman"/>
                <w:b/>
                <w:bCs/>
                <w:color w:val="auto"/>
                <w:sz w:val="28"/>
                <w:szCs w:val="28"/>
                <w:highlight w:val="none"/>
                <w:lang w:val="en-US" w:eastAsia="zh-CN"/>
              </w:rPr>
            </w:pPr>
            <w:r>
              <w:rPr>
                <w:rFonts w:hint="eastAsia" w:ascii="Times New Roman" w:hAnsi="Times New Roman" w:eastAsia="仿宋_GB2312" w:cs="Times New Roman"/>
                <w:b/>
                <w:bCs/>
                <w:color w:val="auto"/>
                <w:sz w:val="28"/>
                <w:szCs w:val="28"/>
                <w:highlight w:val="none"/>
                <w:lang w:val="en-US" w:eastAsia="zh-CN"/>
              </w:rPr>
              <w:t>六</w:t>
            </w:r>
          </w:p>
        </w:tc>
        <w:tc>
          <w:tcPr>
            <w:tcW w:w="7021" w:type="dxa"/>
            <w:noWrap w:val="0"/>
            <w:vAlign w:val="center"/>
          </w:tcPr>
          <w:p w14:paraId="50EFD91C">
            <w:pPr>
              <w:jc w:val="center"/>
              <w:rPr>
                <w:rFonts w:hint="default" w:ascii="Times New Roman" w:hAnsi="Times New Roman" w:eastAsia="仿宋_GB2312" w:cs="Times New Roman"/>
                <w:b w:val="0"/>
                <w:bCs w:val="0"/>
                <w:color w:val="auto"/>
                <w:sz w:val="28"/>
                <w:szCs w:val="28"/>
                <w:highlight w:val="none"/>
                <w:lang w:val="en-US" w:eastAsia="zh-CN"/>
              </w:rPr>
            </w:pPr>
            <w:r>
              <w:rPr>
                <w:rFonts w:hint="eastAsia" w:ascii="Times New Roman" w:hAnsi="Times New Roman" w:eastAsia="仿宋_GB2312" w:cs="Times New Roman"/>
                <w:b/>
                <w:bCs/>
                <w:color w:val="auto"/>
                <w:sz w:val="28"/>
                <w:szCs w:val="28"/>
                <w:highlight w:val="none"/>
                <w:lang w:val="en-US" w:eastAsia="zh-CN"/>
              </w:rPr>
              <w:t>报批阶段</w:t>
            </w:r>
          </w:p>
        </w:tc>
      </w:tr>
      <w:tr w14:paraId="6726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54" w:type="dxa"/>
            <w:noWrap w:val="0"/>
            <w:vAlign w:val="center"/>
          </w:tcPr>
          <w:p w14:paraId="1F2E0EB2">
            <w:pPr>
              <w:jc w:val="center"/>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1</w:t>
            </w:r>
          </w:p>
        </w:tc>
        <w:tc>
          <w:tcPr>
            <w:tcW w:w="7021" w:type="dxa"/>
            <w:noWrap w:val="0"/>
            <w:vAlign w:val="center"/>
          </w:tcPr>
          <w:p w14:paraId="501011E0">
            <w:pPr>
              <w:jc w:val="center"/>
              <w:rPr>
                <w:rFonts w:hint="default" w:ascii="Times New Roman" w:hAnsi="Times New Roman" w:eastAsia="仿宋_GB2312" w:cs="Times New Roman"/>
                <w:b w:val="0"/>
                <w:bCs w:val="0"/>
                <w:color w:val="auto"/>
                <w:sz w:val="28"/>
                <w:szCs w:val="28"/>
                <w:highlight w:val="none"/>
                <w:lang w:val="en-US" w:eastAsia="zh-CN"/>
              </w:rPr>
            </w:pPr>
            <w:r>
              <w:rPr>
                <w:rFonts w:hint="eastAsia" w:ascii="Times New Roman" w:hAnsi="Times New Roman" w:eastAsia="仿宋_GB2312" w:cs="Times New Roman"/>
                <w:b w:val="0"/>
                <w:bCs w:val="0"/>
                <w:color w:val="auto"/>
                <w:sz w:val="28"/>
                <w:szCs w:val="28"/>
                <w:highlight w:val="none"/>
                <w:lang w:val="en-US" w:eastAsia="zh-CN"/>
              </w:rPr>
              <w:t>主编单位向分委会报送报批稿函件</w:t>
            </w:r>
          </w:p>
        </w:tc>
      </w:tr>
      <w:tr w14:paraId="0123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54" w:type="dxa"/>
            <w:noWrap w:val="0"/>
            <w:vAlign w:val="center"/>
          </w:tcPr>
          <w:p w14:paraId="518F41AC">
            <w:pPr>
              <w:jc w:val="center"/>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2</w:t>
            </w:r>
          </w:p>
        </w:tc>
        <w:tc>
          <w:tcPr>
            <w:tcW w:w="7021" w:type="dxa"/>
            <w:noWrap w:val="0"/>
            <w:vAlign w:val="center"/>
          </w:tcPr>
          <w:p w14:paraId="27564ACD">
            <w:pPr>
              <w:jc w:val="center"/>
              <w:rPr>
                <w:rFonts w:hint="default" w:ascii="Times New Roman" w:hAnsi="Times New Roman" w:eastAsia="仿宋_GB2312" w:cs="Times New Roman"/>
                <w:b w:val="0"/>
                <w:bCs w:val="0"/>
                <w:color w:val="auto"/>
                <w:sz w:val="28"/>
                <w:szCs w:val="28"/>
                <w:highlight w:val="none"/>
                <w:lang w:val="en-US" w:eastAsia="zh-CN"/>
              </w:rPr>
            </w:pPr>
            <w:r>
              <w:rPr>
                <w:rFonts w:hint="eastAsia" w:ascii="Times New Roman" w:hAnsi="Times New Roman" w:eastAsia="仿宋_GB2312" w:cs="Times New Roman"/>
                <w:b w:val="0"/>
                <w:bCs w:val="0"/>
                <w:color w:val="auto"/>
                <w:sz w:val="28"/>
                <w:szCs w:val="28"/>
                <w:highlight w:val="none"/>
                <w:lang w:val="en-US" w:eastAsia="zh-CN"/>
              </w:rPr>
              <w:t>报批稿和编制说明</w:t>
            </w:r>
          </w:p>
        </w:tc>
      </w:tr>
      <w:tr w14:paraId="1DD8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54" w:type="dxa"/>
            <w:noWrap w:val="0"/>
            <w:vAlign w:val="center"/>
          </w:tcPr>
          <w:p w14:paraId="34F288B1">
            <w:pPr>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3</w:t>
            </w:r>
          </w:p>
        </w:tc>
        <w:tc>
          <w:tcPr>
            <w:tcW w:w="7021" w:type="dxa"/>
            <w:noWrap w:val="0"/>
            <w:vAlign w:val="center"/>
          </w:tcPr>
          <w:p w14:paraId="7CE1CE04">
            <w:pPr>
              <w:jc w:val="center"/>
              <w:rPr>
                <w:rFonts w:hint="default" w:ascii="Times New Roman" w:hAnsi="Times New Roman" w:eastAsia="仿宋_GB2312" w:cs="Times New Roman"/>
                <w:b w:val="0"/>
                <w:bCs w:val="0"/>
                <w:color w:val="auto"/>
                <w:sz w:val="28"/>
                <w:szCs w:val="28"/>
                <w:highlight w:val="none"/>
                <w:lang w:val="en-US" w:eastAsia="zh-CN"/>
              </w:rPr>
            </w:pPr>
            <w:r>
              <w:rPr>
                <w:rFonts w:hint="eastAsia" w:ascii="Times New Roman" w:hAnsi="Times New Roman" w:eastAsia="仿宋_GB2312" w:cs="Times New Roman"/>
                <w:b w:val="0"/>
                <w:bCs w:val="0"/>
                <w:color w:val="auto"/>
                <w:sz w:val="28"/>
                <w:szCs w:val="28"/>
                <w:highlight w:val="none"/>
                <w:lang w:val="en-US" w:eastAsia="zh-CN"/>
              </w:rPr>
              <w:t>宣贯ppt和“一图读懂”</w:t>
            </w:r>
          </w:p>
        </w:tc>
      </w:tr>
      <w:tr w14:paraId="1179E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54" w:type="dxa"/>
            <w:noWrap w:val="0"/>
            <w:vAlign w:val="center"/>
          </w:tcPr>
          <w:p w14:paraId="07C23AA3">
            <w:pPr>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4</w:t>
            </w:r>
          </w:p>
        </w:tc>
        <w:tc>
          <w:tcPr>
            <w:tcW w:w="7021" w:type="dxa"/>
            <w:noWrap w:val="0"/>
            <w:vAlign w:val="center"/>
          </w:tcPr>
          <w:p w14:paraId="130BD7B8">
            <w:pPr>
              <w:jc w:val="center"/>
              <w:rPr>
                <w:rFonts w:hint="default" w:ascii="Times New Roman" w:hAnsi="Times New Roman" w:eastAsia="仿宋_GB2312" w:cs="Times New Roman"/>
                <w:b w:val="0"/>
                <w:bCs w:val="0"/>
                <w:color w:val="auto"/>
                <w:sz w:val="28"/>
                <w:szCs w:val="28"/>
                <w:highlight w:val="none"/>
                <w:lang w:val="en-US" w:eastAsia="zh-CN"/>
              </w:rPr>
            </w:pPr>
            <w:r>
              <w:rPr>
                <w:rFonts w:hint="eastAsia" w:ascii="Times New Roman" w:hAnsi="Times New Roman" w:eastAsia="仿宋_GB2312" w:cs="Times New Roman"/>
                <w:b w:val="0"/>
                <w:bCs w:val="0"/>
                <w:color w:val="auto"/>
                <w:sz w:val="28"/>
                <w:szCs w:val="28"/>
                <w:highlight w:val="none"/>
                <w:lang w:val="en-US" w:eastAsia="zh-CN"/>
              </w:rPr>
              <w:t>分委会报送函</w:t>
            </w:r>
          </w:p>
        </w:tc>
      </w:tr>
      <w:tr w14:paraId="6170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54" w:type="dxa"/>
            <w:noWrap w:val="0"/>
            <w:vAlign w:val="center"/>
          </w:tcPr>
          <w:p w14:paraId="574812CD">
            <w:pPr>
              <w:jc w:val="center"/>
              <w:rPr>
                <w:rFonts w:hint="default" w:ascii="Times New Roman" w:hAnsi="Times New Roman" w:eastAsia="仿宋_GB2312" w:cs="Times New Roman"/>
                <w:b/>
                <w:bCs/>
                <w:color w:val="auto"/>
                <w:sz w:val="28"/>
                <w:szCs w:val="28"/>
                <w:highlight w:val="none"/>
                <w:lang w:val="en-US" w:eastAsia="zh-CN"/>
              </w:rPr>
            </w:pPr>
            <w:r>
              <w:rPr>
                <w:rFonts w:hint="eastAsia" w:ascii="Times New Roman" w:hAnsi="Times New Roman" w:eastAsia="仿宋_GB2312" w:cs="Times New Roman"/>
                <w:b/>
                <w:bCs/>
                <w:color w:val="auto"/>
                <w:sz w:val="28"/>
                <w:szCs w:val="28"/>
                <w:highlight w:val="none"/>
                <w:lang w:val="en-US" w:eastAsia="zh-CN"/>
              </w:rPr>
              <w:t>七</w:t>
            </w:r>
          </w:p>
        </w:tc>
        <w:tc>
          <w:tcPr>
            <w:tcW w:w="7021" w:type="dxa"/>
            <w:noWrap w:val="0"/>
            <w:vAlign w:val="center"/>
          </w:tcPr>
          <w:p w14:paraId="30FD0ACF">
            <w:pPr>
              <w:jc w:val="center"/>
              <w:rPr>
                <w:rFonts w:hint="default" w:ascii="Times New Roman" w:hAnsi="Times New Roman" w:eastAsia="仿宋_GB2312" w:cs="Times New Roman"/>
                <w:b/>
                <w:bCs/>
                <w:color w:val="auto"/>
                <w:sz w:val="28"/>
                <w:szCs w:val="28"/>
                <w:highlight w:val="none"/>
                <w:lang w:val="en-US" w:eastAsia="zh-CN"/>
              </w:rPr>
            </w:pPr>
            <w:r>
              <w:rPr>
                <w:rFonts w:hint="eastAsia" w:ascii="Times New Roman" w:hAnsi="Times New Roman" w:eastAsia="仿宋_GB2312" w:cs="Times New Roman"/>
                <w:b/>
                <w:bCs/>
                <w:color w:val="auto"/>
                <w:sz w:val="28"/>
                <w:szCs w:val="28"/>
                <w:highlight w:val="none"/>
                <w:lang w:val="en-US" w:eastAsia="zh-CN"/>
              </w:rPr>
              <w:t>其他</w:t>
            </w:r>
          </w:p>
        </w:tc>
      </w:tr>
      <w:tr w14:paraId="18CD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54" w:type="dxa"/>
            <w:noWrap w:val="0"/>
            <w:vAlign w:val="center"/>
          </w:tcPr>
          <w:p w14:paraId="0EC6FC00">
            <w:pPr>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1</w:t>
            </w:r>
          </w:p>
        </w:tc>
        <w:tc>
          <w:tcPr>
            <w:tcW w:w="7021" w:type="dxa"/>
            <w:noWrap w:val="0"/>
            <w:vAlign w:val="center"/>
          </w:tcPr>
          <w:p w14:paraId="78E04BAD">
            <w:pPr>
              <w:jc w:val="center"/>
              <w:rPr>
                <w:rFonts w:hint="default" w:ascii="Times New Roman" w:hAnsi="Times New Roman" w:eastAsia="仿宋_GB2312" w:cs="Times New Roman"/>
                <w:b w:val="0"/>
                <w:bCs w:val="0"/>
                <w:color w:val="auto"/>
                <w:sz w:val="28"/>
                <w:szCs w:val="28"/>
                <w:highlight w:val="none"/>
                <w:lang w:val="en-US" w:eastAsia="zh-CN"/>
              </w:rPr>
            </w:pPr>
            <w:r>
              <w:rPr>
                <w:rFonts w:hint="eastAsia" w:ascii="Times New Roman" w:hAnsi="Times New Roman" w:eastAsia="仿宋_GB2312" w:cs="Times New Roman"/>
                <w:b w:val="0"/>
                <w:bCs w:val="0"/>
                <w:color w:val="auto"/>
                <w:sz w:val="28"/>
                <w:szCs w:val="28"/>
                <w:highlight w:val="none"/>
                <w:lang w:val="en-US" w:eastAsia="zh-CN"/>
              </w:rPr>
              <w:t>项目调整申请</w:t>
            </w:r>
          </w:p>
        </w:tc>
      </w:tr>
      <w:tr w14:paraId="11E0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54" w:type="dxa"/>
            <w:noWrap w:val="0"/>
            <w:vAlign w:val="center"/>
          </w:tcPr>
          <w:p w14:paraId="740FE2F8">
            <w:pPr>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2</w:t>
            </w:r>
          </w:p>
        </w:tc>
        <w:tc>
          <w:tcPr>
            <w:tcW w:w="7021" w:type="dxa"/>
            <w:noWrap w:val="0"/>
            <w:vAlign w:val="center"/>
          </w:tcPr>
          <w:p w14:paraId="2E7F048C">
            <w:pPr>
              <w:jc w:val="center"/>
              <w:rPr>
                <w:rFonts w:hint="default" w:ascii="Times New Roman" w:hAnsi="Times New Roman" w:eastAsia="仿宋_GB2312" w:cs="Times New Roman"/>
                <w:b w:val="0"/>
                <w:bCs w:val="0"/>
                <w:color w:val="auto"/>
                <w:sz w:val="28"/>
                <w:szCs w:val="28"/>
                <w:highlight w:val="none"/>
                <w:lang w:val="en-US" w:eastAsia="zh-CN"/>
              </w:rPr>
            </w:pPr>
            <w:r>
              <w:rPr>
                <w:rFonts w:hint="eastAsia" w:ascii="Times New Roman" w:hAnsi="Times New Roman" w:eastAsia="仿宋_GB2312" w:cs="Times New Roman"/>
                <w:b w:val="0"/>
                <w:bCs w:val="0"/>
                <w:color w:val="auto"/>
                <w:sz w:val="28"/>
                <w:szCs w:val="28"/>
                <w:highlight w:val="none"/>
                <w:lang w:val="en-US" w:eastAsia="zh-CN"/>
              </w:rPr>
              <w:t>分委会各阶段审查意见</w:t>
            </w:r>
          </w:p>
        </w:tc>
      </w:tr>
    </w:tbl>
    <w:p w14:paraId="335B56A2">
      <w:pPr>
        <w:rPr>
          <w:rFonts w:hint="default"/>
          <w:color w:val="auto"/>
          <w:highlight w:val="none"/>
          <w:lang w:val="en-US" w:eastAsia="zh-CN"/>
        </w:rPr>
        <w:sectPr>
          <w:pgSz w:w="11906" w:h="16838"/>
          <w:pgMar w:top="1610" w:right="1349" w:bottom="1213" w:left="1293" w:header="851" w:footer="992" w:gutter="0"/>
          <w:pgNumType w:fmt="decimal"/>
          <w:cols w:space="720" w:num="1"/>
          <w:docGrid w:type="lines" w:linePitch="333" w:charSpace="4423"/>
        </w:sectPr>
      </w:pPr>
    </w:p>
    <w:p w14:paraId="1D575C73">
      <w:pPr>
        <w:keepNext w:val="0"/>
        <w:keepLines w:val="0"/>
        <w:pageBreakBefore w:val="0"/>
        <w:widowControl w:val="0"/>
        <w:kinsoku/>
        <w:wordWrap/>
        <w:overflowPunct/>
        <w:topLinePunct w:val="0"/>
        <w:autoSpaceDE/>
        <w:autoSpaceDN/>
        <w:bidi w:val="0"/>
        <w:adjustRightInd/>
        <w:snapToGrid/>
        <w:spacing w:after="157" w:afterLines="50"/>
        <w:jc w:val="left"/>
        <w:textAlignment w:val="auto"/>
        <w:outlineLvl w:val="0"/>
        <w:rPr>
          <w:rFonts w:hint="default" w:ascii="黑体" w:hAnsi="黑体" w:eastAsia="黑体" w:cs="Times New Roman"/>
          <w:color w:val="auto"/>
          <w:sz w:val="32"/>
          <w:szCs w:val="32"/>
          <w:highlight w:val="none"/>
          <w:lang w:val="en-US" w:eastAsia="zh-CN"/>
        </w:rPr>
      </w:pPr>
      <w:r>
        <w:rPr>
          <w:rFonts w:hint="eastAsia" w:ascii="黑体" w:hAnsi="黑体" w:eastAsia="黑体" w:cs="Times New Roman"/>
          <w:color w:val="auto"/>
          <w:sz w:val="32"/>
          <w:szCs w:val="32"/>
          <w:highlight w:val="none"/>
          <w:lang w:val="en-US" w:eastAsia="zh-CN"/>
        </w:rPr>
        <w:t>附件11</w:t>
      </w:r>
    </w:p>
    <w:p w14:paraId="70F58352">
      <w:pPr>
        <w:jc w:val="center"/>
        <w:outlineLvl w:val="0"/>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宣贯ppt和“一图读懂”编写框架</w:t>
      </w:r>
    </w:p>
    <w:p w14:paraId="1358EC5C">
      <w:pPr>
        <w:spacing w:line="560" w:lineRule="exact"/>
        <w:ind w:firstLine="640" w:firstLineChars="200"/>
        <w:jc w:val="lef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宣贯ppt和“一图读懂”编写框架包含但不局限于以下内容：</w:t>
      </w:r>
    </w:p>
    <w:p w14:paraId="77D4487C">
      <w:pPr>
        <w:spacing w:line="560" w:lineRule="exact"/>
        <w:ind w:firstLine="643" w:firstLineChars="200"/>
        <w:jc w:val="left"/>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一、宣贯PPT框架</w:t>
      </w:r>
    </w:p>
    <w:p w14:paraId="5BEF77ED">
      <w:pPr>
        <w:spacing w:line="56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（一）封面</w:t>
      </w:r>
    </w:p>
    <w:p w14:paraId="09A8CC1D">
      <w:pPr>
        <w:spacing w:line="56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1.标准名称</w:t>
      </w:r>
    </w:p>
    <w:p w14:paraId="3D3D676A">
      <w:pPr>
        <w:spacing w:line="56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2.编制单位</w:t>
      </w:r>
    </w:p>
    <w:p w14:paraId="54538566">
      <w:pPr>
        <w:spacing w:line="56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3.宣贯日期</w:t>
      </w:r>
    </w:p>
    <w:p w14:paraId="04D51970">
      <w:pPr>
        <w:spacing w:line="56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（二）背景介绍</w:t>
      </w:r>
    </w:p>
    <w:p w14:paraId="1B9E3543">
      <w:pPr>
        <w:spacing w:line="56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指导性技术文件制定的背景和目的</w:t>
      </w:r>
    </w:p>
    <w:p w14:paraId="384DB912">
      <w:pPr>
        <w:spacing w:line="56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（三）适用范围和主要内容</w:t>
      </w:r>
    </w:p>
    <w:p w14:paraId="11EF0F43">
      <w:pPr>
        <w:spacing w:line="56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1.适用对象和范围</w:t>
      </w:r>
    </w:p>
    <w:p w14:paraId="33EC177E">
      <w:pPr>
        <w:spacing w:line="56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2.框架概述</w:t>
      </w:r>
    </w:p>
    <w:p w14:paraId="3D109D65">
      <w:pPr>
        <w:spacing w:line="56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3.关键条款解析</w:t>
      </w:r>
    </w:p>
    <w:p w14:paraId="36D7551A">
      <w:pPr>
        <w:spacing w:line="560" w:lineRule="exact"/>
        <w:ind w:firstLine="640" w:firstLineChars="200"/>
        <w:jc w:val="lef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4.重要变化或更新（适用于指导性技术文件修订）</w:t>
      </w:r>
    </w:p>
    <w:p w14:paraId="426C69BC">
      <w:pPr>
        <w:spacing w:line="56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（四）联系方式</w:t>
      </w:r>
    </w:p>
    <w:p w14:paraId="6A4CD195">
      <w:pPr>
        <w:spacing w:line="560" w:lineRule="exact"/>
        <w:ind w:firstLine="643" w:firstLineChars="200"/>
        <w:jc w:val="left"/>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二、“一图读懂”</w:t>
      </w:r>
    </w:p>
    <w:p w14:paraId="0A329CF9">
      <w:pPr>
        <w:spacing w:line="56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（一）编制背景</w:t>
      </w:r>
    </w:p>
    <w:p w14:paraId="78481DFB">
      <w:pPr>
        <w:spacing w:line="560" w:lineRule="exact"/>
        <w:ind w:firstLine="640" w:firstLineChars="200"/>
        <w:jc w:val="lef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（二）编制必要性</w:t>
      </w:r>
    </w:p>
    <w:p w14:paraId="7CC9DB65">
      <w:pPr>
        <w:spacing w:line="560" w:lineRule="exact"/>
        <w:ind w:firstLine="640" w:firstLineChars="200"/>
        <w:jc w:val="lef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（三）适用范围和主要内容</w:t>
      </w:r>
    </w:p>
    <w:p w14:paraId="33E5C7DF">
      <w:pPr>
        <w:spacing w:line="56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1.适用对象和范围</w:t>
      </w:r>
    </w:p>
    <w:p w14:paraId="0395E763">
      <w:pPr>
        <w:spacing w:line="560" w:lineRule="exact"/>
        <w:ind w:firstLine="640" w:firstLineChars="200"/>
        <w:jc w:val="lef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2.关键条款和核心内容</w:t>
      </w:r>
    </w:p>
    <w:p w14:paraId="174CD6B1">
      <w:pPr>
        <w:keepNext w:val="0"/>
        <w:keepLines w:val="0"/>
        <w:widowControl/>
        <w:suppressLineNumbers w:val="0"/>
        <w:spacing w:before="0" w:beforeAutospacing="0" w:after="0" w:afterAutospacing="0" w:line="560" w:lineRule="exact"/>
        <w:ind w:left="0" w:right="0" w:firstLine="640" w:firstLineChars="200"/>
        <w:jc w:val="left"/>
        <w:rPr>
          <w:rFonts w:hint="default"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3.重要的变化和更新（适用于指导性技术文件修订）</w:t>
      </w:r>
    </w:p>
    <w:p w14:paraId="6C2B8D19">
      <w:pPr>
        <w:rPr>
          <w:rFonts w:hint="default"/>
          <w:color w:val="auto"/>
          <w:highlight w:val="none"/>
          <w:lang w:eastAsia="zh-CN"/>
        </w:rPr>
      </w:pPr>
    </w:p>
    <w:sectPr>
      <w:headerReference r:id="rId18" w:type="default"/>
      <w:footerReference r:id="rId19" w:type="default"/>
      <w:pgSz w:w="11906" w:h="16838"/>
      <w:pgMar w:top="1610" w:right="1349" w:bottom="1213" w:left="1293" w:header="851" w:footer="992" w:gutter="0"/>
      <w:pgNumType w:fmt="decimal"/>
      <w:cols w:space="720" w:num="1"/>
      <w:docGrid w:type="lines" w:linePitch="333" w:charSpace="4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D2FA2">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5124CD">
                          <w:pPr>
                            <w:widowControl w:val="0"/>
                            <w:snapToGrid w:val="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w:t>
                          </w:r>
                          <w:r>
                            <w:rPr>
                              <w:rFonts w:hint="eastAsia" w:ascii="仿宋_GB2312" w:hAnsi="仿宋_GB2312" w:eastAsia="仿宋_GB2312" w:cs="仿宋_GB2312"/>
                              <w:kern w:val="2"/>
                              <w:sz w:val="24"/>
                              <w:szCs w:val="24"/>
                              <w:lang w:val="en-US" w:eastAsia="zh-CN" w:bidi="ar-SA"/>
                            </w:rPr>
                            <w:fldChar w:fldCharType="begin"/>
                          </w:r>
                          <w:r>
                            <w:rPr>
                              <w:rFonts w:hint="eastAsia" w:ascii="仿宋_GB2312" w:hAnsi="仿宋_GB2312" w:eastAsia="仿宋_GB2312" w:cs="仿宋_GB2312"/>
                              <w:kern w:val="2"/>
                              <w:sz w:val="24"/>
                              <w:szCs w:val="24"/>
                              <w:lang w:val="en-US" w:eastAsia="zh-CN" w:bidi="ar-SA"/>
                            </w:rPr>
                            <w:instrText xml:space="preserve"> PAGE  \* MERGEFORMAT </w:instrText>
                          </w:r>
                          <w:r>
                            <w:rPr>
                              <w:rFonts w:hint="eastAsia" w:ascii="仿宋_GB2312" w:hAnsi="仿宋_GB2312" w:eastAsia="仿宋_GB2312" w:cs="仿宋_GB2312"/>
                              <w:kern w:val="2"/>
                              <w:sz w:val="24"/>
                              <w:szCs w:val="24"/>
                              <w:lang w:val="en-US" w:eastAsia="zh-CN" w:bidi="ar-SA"/>
                            </w:rPr>
                            <w:fldChar w:fldCharType="separate"/>
                          </w:r>
                          <w:r>
                            <w:rPr>
                              <w:rFonts w:hint="eastAsia" w:ascii="仿宋_GB2312" w:hAnsi="仿宋_GB2312" w:eastAsia="仿宋_GB2312" w:cs="仿宋_GB2312"/>
                              <w:kern w:val="2"/>
                              <w:sz w:val="24"/>
                              <w:szCs w:val="24"/>
                              <w:lang w:val="en-US" w:eastAsia="zh-CN" w:bidi="ar-SA"/>
                            </w:rPr>
                            <w:t>- 1 -</w:t>
                          </w:r>
                          <w:r>
                            <w:rPr>
                              <w:rFonts w:hint="eastAsia" w:ascii="仿宋_GB2312" w:hAnsi="仿宋_GB2312" w:eastAsia="仿宋_GB2312" w:cs="仿宋_GB2312"/>
                              <w:kern w:val="2"/>
                              <w:sz w:val="24"/>
                              <w:szCs w:val="24"/>
                              <w:lang w:val="en-US" w:eastAsia="zh-CN" w:bidi="ar-SA"/>
                            </w:rPr>
                            <w:fldChar w:fldCharType="end"/>
                          </w:r>
                          <w:r>
                            <w:rPr>
                              <w:rFonts w:hint="eastAsia" w:ascii="仿宋_GB2312" w:hAnsi="仿宋_GB2312" w:eastAsia="仿宋_GB2312" w:cs="仿宋_GB2312"/>
                              <w:kern w:val="2"/>
                              <w:sz w:val="24"/>
                              <w:szCs w:val="24"/>
                              <w:lang w:val="en-US" w:eastAsia="zh-CN" w:bidi="ar-SA"/>
                            </w:rPr>
                            <w:t xml:space="preserve"> —</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bxOyckBAACa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SLm/CGEsctTvz888f515/z7+/k&#10;ddanD1Bj2m3AxDS89wPmzn5AZ6Y9qGjzFwkRjKO6p4u6ckhE5Eer5WpVYUhgbL4gPrt/HiKkD9Jb&#10;ko2GRhxfUZUfP0EaU+eUXM35G21MGaFx/zkQM3tY7n3sMVtp2A0ToZ1vT8inx8k31OGiU2I+OhQ2&#10;L8lsxNnYzcYhRL3vyhblehDeHRI2UXrLFUbYqTCOrLCb1ivvxL/3knX/S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VvE7JyQEAAJoDAAAOAAAAAAAAAAEAIAAAAB4BAABkcnMvZTJvRG9j&#10;LnhtbFBLBQYAAAAABgAGAFkBAABZBQAAAAA=&#10;">
              <v:fill on="f" focussize="0,0"/>
              <v:stroke on="f"/>
              <v:imagedata o:title=""/>
              <o:lock v:ext="edit" aspectratio="f"/>
              <v:textbox inset="0mm,0mm,0mm,0mm" style="mso-fit-shape-to-text:t;">
                <w:txbxContent>
                  <w:p w14:paraId="0A5124CD">
                    <w:pPr>
                      <w:widowControl w:val="0"/>
                      <w:snapToGrid w:val="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w:t>
                    </w:r>
                    <w:r>
                      <w:rPr>
                        <w:rFonts w:hint="eastAsia" w:ascii="仿宋_GB2312" w:hAnsi="仿宋_GB2312" w:eastAsia="仿宋_GB2312" w:cs="仿宋_GB2312"/>
                        <w:kern w:val="2"/>
                        <w:sz w:val="24"/>
                        <w:szCs w:val="24"/>
                        <w:lang w:val="en-US" w:eastAsia="zh-CN" w:bidi="ar-SA"/>
                      </w:rPr>
                      <w:fldChar w:fldCharType="begin"/>
                    </w:r>
                    <w:r>
                      <w:rPr>
                        <w:rFonts w:hint="eastAsia" w:ascii="仿宋_GB2312" w:hAnsi="仿宋_GB2312" w:eastAsia="仿宋_GB2312" w:cs="仿宋_GB2312"/>
                        <w:kern w:val="2"/>
                        <w:sz w:val="24"/>
                        <w:szCs w:val="24"/>
                        <w:lang w:val="en-US" w:eastAsia="zh-CN" w:bidi="ar-SA"/>
                      </w:rPr>
                      <w:instrText xml:space="preserve"> PAGE  \* MERGEFORMAT </w:instrText>
                    </w:r>
                    <w:r>
                      <w:rPr>
                        <w:rFonts w:hint="eastAsia" w:ascii="仿宋_GB2312" w:hAnsi="仿宋_GB2312" w:eastAsia="仿宋_GB2312" w:cs="仿宋_GB2312"/>
                        <w:kern w:val="2"/>
                        <w:sz w:val="24"/>
                        <w:szCs w:val="24"/>
                        <w:lang w:val="en-US" w:eastAsia="zh-CN" w:bidi="ar-SA"/>
                      </w:rPr>
                      <w:fldChar w:fldCharType="separate"/>
                    </w:r>
                    <w:r>
                      <w:rPr>
                        <w:rFonts w:hint="eastAsia" w:ascii="仿宋_GB2312" w:hAnsi="仿宋_GB2312" w:eastAsia="仿宋_GB2312" w:cs="仿宋_GB2312"/>
                        <w:kern w:val="2"/>
                        <w:sz w:val="24"/>
                        <w:szCs w:val="24"/>
                        <w:lang w:val="en-US" w:eastAsia="zh-CN" w:bidi="ar-SA"/>
                      </w:rPr>
                      <w:t>- 1 -</w:t>
                    </w:r>
                    <w:r>
                      <w:rPr>
                        <w:rFonts w:hint="eastAsia" w:ascii="仿宋_GB2312" w:hAnsi="仿宋_GB2312" w:eastAsia="仿宋_GB2312" w:cs="仿宋_GB2312"/>
                        <w:kern w:val="2"/>
                        <w:sz w:val="24"/>
                        <w:szCs w:val="24"/>
                        <w:lang w:val="en-US" w:eastAsia="zh-CN" w:bidi="ar-SA"/>
                      </w:rPr>
                      <w:fldChar w:fldCharType="end"/>
                    </w:r>
                    <w:r>
                      <w:rPr>
                        <w:rFonts w:hint="eastAsia" w:ascii="仿宋_GB2312" w:hAnsi="仿宋_GB2312" w:eastAsia="仿宋_GB2312" w:cs="仿宋_GB2312"/>
                        <w:kern w:val="2"/>
                        <w:sz w:val="24"/>
                        <w:szCs w:val="24"/>
                        <w:lang w:val="en-US" w:eastAsia="zh-CN" w:bidi="ar-SA"/>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95338">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71D6DD">
                          <w:pPr>
                            <w:widowControl w:val="0"/>
                            <w:snapToGrid w:val="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w:t>
                          </w:r>
                          <w:r>
                            <w:rPr>
                              <w:rFonts w:hint="eastAsia" w:ascii="仿宋_GB2312" w:hAnsi="仿宋_GB2312" w:eastAsia="仿宋_GB2312" w:cs="仿宋_GB2312"/>
                              <w:kern w:val="2"/>
                              <w:sz w:val="24"/>
                              <w:szCs w:val="24"/>
                              <w:lang w:val="en-US" w:eastAsia="zh-CN" w:bidi="ar-SA"/>
                            </w:rPr>
                            <w:fldChar w:fldCharType="begin"/>
                          </w:r>
                          <w:r>
                            <w:rPr>
                              <w:rFonts w:hint="eastAsia" w:ascii="仿宋_GB2312" w:hAnsi="仿宋_GB2312" w:eastAsia="仿宋_GB2312" w:cs="仿宋_GB2312"/>
                              <w:kern w:val="2"/>
                              <w:sz w:val="24"/>
                              <w:szCs w:val="24"/>
                              <w:lang w:val="en-US" w:eastAsia="zh-CN" w:bidi="ar-SA"/>
                            </w:rPr>
                            <w:instrText xml:space="preserve"> PAGE  \* MERGEFORMAT </w:instrText>
                          </w:r>
                          <w:r>
                            <w:rPr>
                              <w:rFonts w:hint="eastAsia" w:ascii="仿宋_GB2312" w:hAnsi="仿宋_GB2312" w:eastAsia="仿宋_GB2312" w:cs="仿宋_GB2312"/>
                              <w:kern w:val="2"/>
                              <w:sz w:val="24"/>
                              <w:szCs w:val="24"/>
                              <w:lang w:val="en-US" w:eastAsia="zh-CN" w:bidi="ar-SA"/>
                            </w:rPr>
                            <w:fldChar w:fldCharType="separate"/>
                          </w:r>
                          <w:r>
                            <w:rPr>
                              <w:rFonts w:hint="eastAsia" w:ascii="仿宋_GB2312" w:hAnsi="仿宋_GB2312" w:eastAsia="仿宋_GB2312" w:cs="仿宋_GB2312"/>
                              <w:kern w:val="2"/>
                              <w:sz w:val="24"/>
                              <w:szCs w:val="24"/>
                              <w:lang w:val="en-US" w:eastAsia="zh-CN" w:bidi="ar-SA"/>
                            </w:rPr>
                            <w:t>22</w:t>
                          </w:r>
                          <w:r>
                            <w:rPr>
                              <w:rFonts w:hint="eastAsia" w:ascii="仿宋_GB2312" w:hAnsi="仿宋_GB2312" w:eastAsia="仿宋_GB2312" w:cs="仿宋_GB2312"/>
                              <w:kern w:val="2"/>
                              <w:sz w:val="24"/>
                              <w:szCs w:val="24"/>
                              <w:lang w:val="en-US" w:eastAsia="zh-CN" w:bidi="ar-SA"/>
                            </w:rPr>
                            <w:fldChar w:fldCharType="end"/>
                          </w:r>
                          <w:r>
                            <w:rPr>
                              <w:rFonts w:hint="eastAsia" w:ascii="仿宋_GB2312" w:hAnsi="仿宋_GB2312" w:eastAsia="仿宋_GB2312" w:cs="仿宋_GB2312"/>
                              <w:kern w:val="2"/>
                              <w:sz w:val="24"/>
                              <w:szCs w:val="24"/>
                              <w:lang w:val="en-US" w:eastAsia="zh-CN" w:bidi="ar-SA"/>
                            </w:rPr>
                            <w:t xml:space="preserve"> —</w:t>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SUKEMgBAACaAwAADgAAAGRycy9lMm9Eb2MueG1srVPNjtMwEL4j8Q6W&#10;79TZI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un5JieMWJ375/u3y49fl51dS&#10;Z32GAA2m3QdMTOMbP+LWLH5AZ6Y9qmjzFwkRjKO656u6ckxE5Ef1uq4rDAmMLRfEZw/PQ4T0VnpL&#10;stHSiOMrqvLTe0hT6pKSqzl/p40pIzTuLwdiZg/LvU89ZiuN+3EmtPfdGfkMOPmWOlx0Ssw7h8Lm&#10;JVmMuBj7xTiGqA992aJcD8LrY8ImSm+5wgQ7F8aRFXbzeuWd+PNesh5+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UlChDIAQAAmgMAAA4AAAAAAAAAAQAgAAAAHgEAAGRycy9lMm9Eb2Mu&#10;eG1sUEsFBgAAAAAGAAYAWQEAAFgFAAAAAA==&#10;">
              <v:fill on="f" focussize="0,0"/>
              <v:stroke on="f"/>
              <v:imagedata o:title=""/>
              <o:lock v:ext="edit" aspectratio="f"/>
              <v:textbox inset="0mm,0mm,0mm,0mm" style="mso-fit-shape-to-text:t;">
                <w:txbxContent>
                  <w:p w14:paraId="4071D6DD">
                    <w:pPr>
                      <w:widowControl w:val="0"/>
                      <w:snapToGrid w:val="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w:t>
                    </w:r>
                    <w:r>
                      <w:rPr>
                        <w:rFonts w:hint="eastAsia" w:ascii="仿宋_GB2312" w:hAnsi="仿宋_GB2312" w:eastAsia="仿宋_GB2312" w:cs="仿宋_GB2312"/>
                        <w:kern w:val="2"/>
                        <w:sz w:val="24"/>
                        <w:szCs w:val="24"/>
                        <w:lang w:val="en-US" w:eastAsia="zh-CN" w:bidi="ar-SA"/>
                      </w:rPr>
                      <w:fldChar w:fldCharType="begin"/>
                    </w:r>
                    <w:r>
                      <w:rPr>
                        <w:rFonts w:hint="eastAsia" w:ascii="仿宋_GB2312" w:hAnsi="仿宋_GB2312" w:eastAsia="仿宋_GB2312" w:cs="仿宋_GB2312"/>
                        <w:kern w:val="2"/>
                        <w:sz w:val="24"/>
                        <w:szCs w:val="24"/>
                        <w:lang w:val="en-US" w:eastAsia="zh-CN" w:bidi="ar-SA"/>
                      </w:rPr>
                      <w:instrText xml:space="preserve"> PAGE  \* MERGEFORMAT </w:instrText>
                    </w:r>
                    <w:r>
                      <w:rPr>
                        <w:rFonts w:hint="eastAsia" w:ascii="仿宋_GB2312" w:hAnsi="仿宋_GB2312" w:eastAsia="仿宋_GB2312" w:cs="仿宋_GB2312"/>
                        <w:kern w:val="2"/>
                        <w:sz w:val="24"/>
                        <w:szCs w:val="24"/>
                        <w:lang w:val="en-US" w:eastAsia="zh-CN" w:bidi="ar-SA"/>
                      </w:rPr>
                      <w:fldChar w:fldCharType="separate"/>
                    </w:r>
                    <w:r>
                      <w:rPr>
                        <w:rFonts w:hint="eastAsia" w:ascii="仿宋_GB2312" w:hAnsi="仿宋_GB2312" w:eastAsia="仿宋_GB2312" w:cs="仿宋_GB2312"/>
                        <w:kern w:val="2"/>
                        <w:sz w:val="24"/>
                        <w:szCs w:val="24"/>
                        <w:lang w:val="en-US" w:eastAsia="zh-CN" w:bidi="ar-SA"/>
                      </w:rPr>
                      <w:t>22</w:t>
                    </w:r>
                    <w:r>
                      <w:rPr>
                        <w:rFonts w:hint="eastAsia" w:ascii="仿宋_GB2312" w:hAnsi="仿宋_GB2312" w:eastAsia="仿宋_GB2312" w:cs="仿宋_GB2312"/>
                        <w:kern w:val="2"/>
                        <w:sz w:val="24"/>
                        <w:szCs w:val="24"/>
                        <w:lang w:val="en-US" w:eastAsia="zh-CN" w:bidi="ar-SA"/>
                      </w:rPr>
                      <w:fldChar w:fldCharType="end"/>
                    </w:r>
                    <w:r>
                      <w:rPr>
                        <w:rFonts w:hint="eastAsia" w:ascii="仿宋_GB2312" w:hAnsi="仿宋_GB2312" w:eastAsia="仿宋_GB2312" w:cs="仿宋_GB2312"/>
                        <w:kern w:val="2"/>
                        <w:sz w:val="24"/>
                        <w:szCs w:val="24"/>
                        <w:lang w:val="en-US" w:eastAsia="zh-CN" w:bidi="ar-SA"/>
                      </w:rPr>
                      <w:t xml:space="preserve"> —</w:t>
                    </w:r>
                  </w:p>
                </w:txbxContent>
              </v:textbox>
            </v:shape>
          </w:pict>
        </mc:Fallback>
      </mc:AlternateContent>
    </w: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A5D42F">
                          <w:pPr>
                            <w:widowControl w:val="0"/>
                            <w:snapToGrid w:val="0"/>
                            <w:jc w:val="left"/>
                            <w:rPr>
                              <w:rFonts w:ascii="Calibri" w:hAnsi="Calibri" w:eastAsia="宋体" w:cs="Times New Roman"/>
                              <w:kern w:val="2"/>
                              <w:sz w:val="18"/>
                              <w:szCs w:val="24"/>
                              <w:lang w:val="en-US" w:eastAsia="zh-CN" w:bidi="ar-SA"/>
                            </w:rPr>
                          </w:pP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VMKaskBAACa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Jb3IRrShy3OPHzzx/nX3/Ov7+T&#10;66xPH6DGtPuAiWl45wfMnf2Azkx7UNHmLxIiGEd1Txd15ZCIyI9Wy9WqwpDA2HxBfPbwPERI76W3&#10;JBsNjTi+oio/foQ0ps4puZrzd9qYMkLj/nEgZvaw3PvYY7bSsBsmQjvfnpBPj5NvqMNFp8R8cChs&#10;XpLZiLOxm41DiHrflS3K9SDcHhI2UXrLFUbYqTCOrLCb1ivvxON7yXr4pT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VUwpqyQEAAJoDAAAOAAAAAAAAAAEAIAAAAB4BAABkcnMvZTJvRG9j&#10;LnhtbFBLBQYAAAAABgAGAFkBAABZBQAAAAA=&#10;">
              <v:fill on="f" focussize="0,0"/>
              <v:stroke on="f"/>
              <v:imagedata o:title=""/>
              <o:lock v:ext="edit" aspectratio="f"/>
              <v:textbox inset="0mm,0mm,0mm,0mm" style="mso-fit-shape-to-text:t;">
                <w:txbxContent>
                  <w:p w14:paraId="19A5D42F">
                    <w:pPr>
                      <w:widowControl w:val="0"/>
                      <w:snapToGrid w:val="0"/>
                      <w:jc w:val="left"/>
                      <w:rPr>
                        <w:rFonts w:ascii="Calibri" w:hAnsi="Calibri" w:eastAsia="宋体" w:cs="Times New Roman"/>
                        <w:kern w:val="2"/>
                        <w:sz w:val="18"/>
                        <w:szCs w:val="24"/>
                        <w:lang w:val="en-US" w:eastAsia="zh-CN"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B82CC">
    <w:pPr>
      <w:widowControl w:val="0"/>
      <w:tabs>
        <w:tab w:val="center" w:pos="4153"/>
        <w:tab w:val="right" w:pos="8306"/>
      </w:tabs>
      <w:snapToGrid w:val="0"/>
      <w:jc w:val="left"/>
      <w:rPr>
        <w:rFonts w:ascii="等线" w:hAnsi="等线" w:eastAsia="仿宋_GB2312" w:cs="Times New Roman"/>
        <w:kern w:val="2"/>
        <w:sz w:val="18"/>
        <w:szCs w:val="18"/>
        <w:lang w:val="en-US" w:eastAsia="zh-CN" w:bidi="ar-SA"/>
      </w:rPr>
    </w:pPr>
    <w:r>
      <w:rPr>
        <w:rFonts w:ascii="Calibri" w:hAnsi="Calibri" w:eastAsia="宋体" w:cs="Times New Roman"/>
        <w:sz w:val="1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B4860B">
                          <w:pPr>
                            <w:widowControl w:val="0"/>
                            <w:tabs>
                              <w:tab w:val="center" w:pos="4153"/>
                              <w:tab w:val="right" w:pos="8306"/>
                            </w:tabs>
                            <w:snapToGrid w:val="0"/>
                            <w:ind w:left="210" w:leftChars="100" w:right="210" w:rightChars="100"/>
                            <w:jc w:val="left"/>
                            <w:rPr>
                              <w:rFonts w:ascii="宋体" w:hAnsi="宋体" w:eastAsia="仿宋_GB2312" w:cs="Times New Roman"/>
                              <w:kern w:val="2"/>
                              <w:sz w:val="24"/>
                              <w:szCs w:val="24"/>
                              <w:lang w:val="en-US" w:eastAsia="zh-CN" w:bidi="ar-SA"/>
                            </w:rPr>
                          </w:pPr>
                          <w:r>
                            <w:rPr>
                              <w:rFonts w:ascii="宋体" w:hAnsi="宋体" w:eastAsia="仿宋_GB2312" w:cs="Times New Roman"/>
                              <w:kern w:val="2"/>
                              <w:sz w:val="24"/>
                              <w:szCs w:val="24"/>
                              <w:lang w:val="en-US" w:eastAsia="zh-CN" w:bidi="ar-SA"/>
                            </w:rPr>
                            <w:t xml:space="preserve">— </w:t>
                          </w:r>
                          <w:r>
                            <w:rPr>
                              <w:rFonts w:ascii="宋体" w:hAnsi="宋体" w:eastAsia="仿宋_GB2312" w:cs="Times New Roman"/>
                              <w:kern w:val="2"/>
                              <w:sz w:val="24"/>
                              <w:szCs w:val="24"/>
                              <w:lang w:val="en-US" w:eastAsia="zh-CN" w:bidi="ar-SA"/>
                            </w:rPr>
                            <w:fldChar w:fldCharType="begin"/>
                          </w:r>
                          <w:r>
                            <w:rPr>
                              <w:rFonts w:ascii="宋体" w:hAnsi="宋体" w:eastAsia="仿宋_GB2312" w:cs="Times New Roman"/>
                              <w:kern w:val="2"/>
                              <w:sz w:val="24"/>
                              <w:szCs w:val="24"/>
                              <w:lang w:val="en-US" w:eastAsia="zh-CN" w:bidi="ar-SA"/>
                            </w:rPr>
                            <w:instrText xml:space="preserve"> PAGE  \* MERGEFORMAT </w:instrText>
                          </w:r>
                          <w:r>
                            <w:rPr>
                              <w:rFonts w:ascii="宋体" w:hAnsi="宋体" w:eastAsia="仿宋_GB2312" w:cs="Times New Roman"/>
                              <w:kern w:val="2"/>
                              <w:sz w:val="24"/>
                              <w:szCs w:val="24"/>
                              <w:lang w:val="en-US" w:eastAsia="zh-CN" w:bidi="ar-SA"/>
                            </w:rPr>
                            <w:fldChar w:fldCharType="separate"/>
                          </w:r>
                          <w:r>
                            <w:rPr>
                              <w:rFonts w:ascii="宋体" w:hAnsi="宋体" w:eastAsia="仿宋_GB2312" w:cs="Times New Roman"/>
                              <w:kern w:val="2"/>
                              <w:sz w:val="24"/>
                              <w:szCs w:val="24"/>
                              <w:lang w:val="en-US" w:eastAsia="zh-CN" w:bidi="ar-SA"/>
                            </w:rPr>
                            <w:t>14</w:t>
                          </w:r>
                          <w:r>
                            <w:rPr>
                              <w:rFonts w:ascii="宋体" w:hAnsi="宋体" w:eastAsia="仿宋_GB2312" w:cs="Times New Roman"/>
                              <w:kern w:val="2"/>
                              <w:sz w:val="24"/>
                              <w:szCs w:val="24"/>
                              <w:lang w:val="en-US" w:eastAsia="zh-CN" w:bidi="ar-SA"/>
                            </w:rPr>
                            <w:fldChar w:fldCharType="end"/>
                          </w:r>
                          <w:r>
                            <w:rPr>
                              <w:rFonts w:ascii="宋体" w:hAnsi="宋体" w:eastAsia="仿宋_GB2312" w:cs="Times New Roman"/>
                              <w:kern w:val="2"/>
                              <w:sz w:val="24"/>
                              <w:szCs w:val="24"/>
                              <w:lang w:val="en-US" w:eastAsia="zh-CN" w:bidi="ar-SA"/>
                            </w:rP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G1cAMsBAACd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3iJrymxHGLE7/8+H75+fvy6xtZ&#10;VqubLFEfoMbM+4C5aXjrB0yf/YDOzHxQ0eYvciIYR4HPV4HlkIjIj9ar9brCkMDYfEF89vA8REjv&#10;pLckGw2NOMEiLD99gDSmzim5mvN32pgyReP+ciBm9rDc+9hjttKwHyZCe9+ekU+Pw2+ow12nxLx3&#10;qG3ek9mIs7GfjWOI+tCVRcr1ILw5Jmyi9JYrjLBTYZxaYTdtWF6Lx/eS9fBXbf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htXADLAQAAnQMAAA4AAAAAAAAAAQAgAAAAHgEAAGRycy9lMm9E&#10;b2MueG1sUEsFBgAAAAAGAAYAWQEAAFsFAAAAAA==&#10;">
              <v:fill on="f" focussize="0,0"/>
              <v:stroke on="f"/>
              <v:imagedata o:title=""/>
              <o:lock v:ext="edit" aspectratio="f"/>
              <v:textbox inset="0mm,0mm,0mm,0mm" style="mso-fit-shape-to-text:t;">
                <w:txbxContent>
                  <w:p w14:paraId="51B4860B">
                    <w:pPr>
                      <w:widowControl w:val="0"/>
                      <w:tabs>
                        <w:tab w:val="center" w:pos="4153"/>
                        <w:tab w:val="right" w:pos="8306"/>
                      </w:tabs>
                      <w:snapToGrid w:val="0"/>
                      <w:ind w:left="210" w:leftChars="100" w:right="210" w:rightChars="100"/>
                      <w:jc w:val="left"/>
                      <w:rPr>
                        <w:rFonts w:ascii="宋体" w:hAnsi="宋体" w:eastAsia="仿宋_GB2312" w:cs="Times New Roman"/>
                        <w:kern w:val="2"/>
                        <w:sz w:val="24"/>
                        <w:szCs w:val="24"/>
                        <w:lang w:val="en-US" w:eastAsia="zh-CN" w:bidi="ar-SA"/>
                      </w:rPr>
                    </w:pPr>
                    <w:r>
                      <w:rPr>
                        <w:rFonts w:ascii="宋体" w:hAnsi="宋体" w:eastAsia="仿宋_GB2312" w:cs="Times New Roman"/>
                        <w:kern w:val="2"/>
                        <w:sz w:val="24"/>
                        <w:szCs w:val="24"/>
                        <w:lang w:val="en-US" w:eastAsia="zh-CN" w:bidi="ar-SA"/>
                      </w:rPr>
                      <w:t xml:space="preserve">— </w:t>
                    </w:r>
                    <w:r>
                      <w:rPr>
                        <w:rFonts w:ascii="宋体" w:hAnsi="宋体" w:eastAsia="仿宋_GB2312" w:cs="Times New Roman"/>
                        <w:kern w:val="2"/>
                        <w:sz w:val="24"/>
                        <w:szCs w:val="24"/>
                        <w:lang w:val="en-US" w:eastAsia="zh-CN" w:bidi="ar-SA"/>
                      </w:rPr>
                      <w:fldChar w:fldCharType="begin"/>
                    </w:r>
                    <w:r>
                      <w:rPr>
                        <w:rFonts w:ascii="宋体" w:hAnsi="宋体" w:eastAsia="仿宋_GB2312" w:cs="Times New Roman"/>
                        <w:kern w:val="2"/>
                        <w:sz w:val="24"/>
                        <w:szCs w:val="24"/>
                        <w:lang w:val="en-US" w:eastAsia="zh-CN" w:bidi="ar-SA"/>
                      </w:rPr>
                      <w:instrText xml:space="preserve"> PAGE  \* MERGEFORMAT </w:instrText>
                    </w:r>
                    <w:r>
                      <w:rPr>
                        <w:rFonts w:ascii="宋体" w:hAnsi="宋体" w:eastAsia="仿宋_GB2312" w:cs="Times New Roman"/>
                        <w:kern w:val="2"/>
                        <w:sz w:val="24"/>
                        <w:szCs w:val="24"/>
                        <w:lang w:val="en-US" w:eastAsia="zh-CN" w:bidi="ar-SA"/>
                      </w:rPr>
                      <w:fldChar w:fldCharType="separate"/>
                    </w:r>
                    <w:r>
                      <w:rPr>
                        <w:rFonts w:ascii="宋体" w:hAnsi="宋体" w:eastAsia="仿宋_GB2312" w:cs="Times New Roman"/>
                        <w:kern w:val="2"/>
                        <w:sz w:val="24"/>
                        <w:szCs w:val="24"/>
                        <w:lang w:val="en-US" w:eastAsia="zh-CN" w:bidi="ar-SA"/>
                      </w:rPr>
                      <w:t>14</w:t>
                    </w:r>
                    <w:r>
                      <w:rPr>
                        <w:rFonts w:ascii="宋体" w:hAnsi="宋体" w:eastAsia="仿宋_GB2312" w:cs="Times New Roman"/>
                        <w:kern w:val="2"/>
                        <w:sz w:val="24"/>
                        <w:szCs w:val="24"/>
                        <w:lang w:val="en-US" w:eastAsia="zh-CN" w:bidi="ar-SA"/>
                      </w:rPr>
                      <w:fldChar w:fldCharType="end"/>
                    </w:r>
                    <w:r>
                      <w:rPr>
                        <w:rFonts w:ascii="宋体" w:hAnsi="宋体" w:eastAsia="仿宋_GB2312" w:cs="Times New Roman"/>
                        <w:kern w:val="2"/>
                        <w:sz w:val="24"/>
                        <w:szCs w:val="24"/>
                        <w:lang w:val="en-US" w:eastAsia="zh-CN" w:bidi="ar-S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246BE">
    <w:pPr>
      <w:widowControl w:val="0"/>
      <w:tabs>
        <w:tab w:val="center" w:pos="4153"/>
        <w:tab w:val="right" w:pos="8306"/>
      </w:tabs>
      <w:snapToGrid w:val="0"/>
      <w:ind w:firstLine="360" w:firstLineChars="200"/>
      <w:jc w:val="left"/>
      <w:rPr>
        <w:rFonts w:ascii="Times New Roman" w:hAnsi="Times New Roman" w:eastAsia="仿宋_GB2312" w:cs="Times New Roman"/>
        <w:kern w:val="2"/>
        <w:sz w:val="18"/>
        <w:szCs w:val="18"/>
        <w:lang w:val="en-US" w:eastAsia="zh-CN" w:bidi="ar-SA"/>
      </w:rPr>
    </w:pPr>
    <w:r>
      <w:rPr>
        <w:rFonts w:ascii="Calibri" w:hAnsi="Calibri" w:eastAsia="宋体" w:cs="Times New Roman"/>
        <w:sz w:val="1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DBD9C4">
                          <w:pPr>
                            <w:widowControl w:val="0"/>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19</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t6U7MsBAACd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hJeUOG5x4pfv3y4/fl1+fiXL&#10;avU6S9QHqDHzLmBuGt76AdNnP6AzMx9UtPmLnAjGUeDzVWA5JCLyo/Vqva4wJDA2XxCfPTwPEdI7&#10;6S3JRkMjTrAIy08fII2pc0qu5vytNqZM0bi/HIiZPSz3PvaYrTTsh4nQ3rdn5NPj8BvqcNcpMe8d&#10;apv3ZDbibOxn4xiiPnRlkXI9CG+OCZsoveUKI+xUGKdW2E0bltfiz3vJevi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relOzLAQAAnQMAAA4AAAAAAAAAAQAgAAAAHgEAAGRycy9lMm9E&#10;b2MueG1sUEsFBgAAAAAGAAYAWQEAAFsFAAAAAA==&#10;">
              <v:fill on="f" focussize="0,0"/>
              <v:stroke on="f"/>
              <v:imagedata o:title=""/>
              <o:lock v:ext="edit" aspectratio="f"/>
              <v:textbox inset="0mm,0mm,0mm,0mm" style="mso-fit-shape-to-text:t;">
                <w:txbxContent>
                  <w:p w14:paraId="0FDBD9C4">
                    <w:pPr>
                      <w:widowControl w:val="0"/>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19</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96B78">
    <w:pPr>
      <w:widowControl w:val="0"/>
      <w:tabs>
        <w:tab w:val="center" w:pos="4153"/>
        <w:tab w:val="right" w:pos="8306"/>
      </w:tabs>
      <w:snapToGrid w:val="0"/>
      <w:ind w:firstLine="360" w:firstLineChars="200"/>
      <w:jc w:val="left"/>
      <w:rPr>
        <w:rFonts w:ascii="Times New Roman" w:hAnsi="Times New Roman" w:eastAsia="仿宋_GB2312"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27FE7">
    <w:pPr>
      <w:widowControl w:val="0"/>
      <w:tabs>
        <w:tab w:val="center" w:pos="4153"/>
        <w:tab w:val="right" w:pos="8306"/>
      </w:tabs>
      <w:snapToGrid w:val="0"/>
      <w:ind w:firstLine="360" w:firstLineChars="200"/>
      <w:jc w:val="left"/>
      <w:rPr>
        <w:rFonts w:ascii="Times New Roman" w:hAnsi="Times New Roman" w:eastAsia="仿宋_GB2312"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50890">
    <w:pPr>
      <w:widowControl w:val="0"/>
      <w:snapToGrid w:val="0"/>
      <w:jc w:val="right"/>
      <w:rPr>
        <w:rFonts w:ascii="Times New Roman" w:hAnsi="Times New Roman" w:eastAsia="宋体" w:cs="Times New Roman"/>
        <w:i/>
        <w:iCs/>
        <w:kern w:val="2"/>
        <w:sz w:val="21"/>
        <w:szCs w:val="21"/>
        <w:lang w:val="en-US" w:eastAsia="zh-CN" w:bidi="ar-SA"/>
      </w:rPr>
    </w:pPr>
    <w:r>
      <w:rPr>
        <w:rFonts w:ascii="Calibri" w:hAnsi="Calibri" w:eastAsia="宋体" w:cs="Times New Roman"/>
        <w:kern w:val="2"/>
        <w:sz w:val="21"/>
        <w:szCs w:val="24"/>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8B054B">
                          <w:pPr>
                            <w:widowControl w:val="0"/>
                            <w:snapToGrid w:val="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w:t>
                          </w:r>
                          <w:r>
                            <w:rPr>
                              <w:rFonts w:hint="eastAsia" w:ascii="仿宋_GB2312" w:hAnsi="仿宋_GB2312" w:eastAsia="仿宋_GB2312" w:cs="仿宋_GB2312"/>
                              <w:kern w:val="2"/>
                              <w:sz w:val="24"/>
                              <w:szCs w:val="24"/>
                              <w:lang w:val="en-US" w:eastAsia="zh-CN" w:bidi="ar-SA"/>
                            </w:rPr>
                            <w:fldChar w:fldCharType="begin"/>
                          </w:r>
                          <w:r>
                            <w:rPr>
                              <w:rFonts w:hint="eastAsia" w:ascii="仿宋_GB2312" w:hAnsi="仿宋_GB2312" w:eastAsia="仿宋_GB2312" w:cs="仿宋_GB2312"/>
                              <w:kern w:val="2"/>
                              <w:sz w:val="24"/>
                              <w:szCs w:val="24"/>
                              <w:lang w:val="en-US" w:eastAsia="zh-CN" w:bidi="ar-SA"/>
                            </w:rPr>
                            <w:instrText xml:space="preserve"> PAGE  \* MERGEFORMAT </w:instrText>
                          </w:r>
                          <w:r>
                            <w:rPr>
                              <w:rFonts w:hint="eastAsia" w:ascii="仿宋_GB2312" w:hAnsi="仿宋_GB2312" w:eastAsia="仿宋_GB2312" w:cs="仿宋_GB2312"/>
                              <w:kern w:val="2"/>
                              <w:sz w:val="24"/>
                              <w:szCs w:val="24"/>
                              <w:lang w:val="en-US" w:eastAsia="zh-CN" w:bidi="ar-SA"/>
                            </w:rPr>
                            <w:fldChar w:fldCharType="separate"/>
                          </w:r>
                          <w:r>
                            <w:rPr>
                              <w:rFonts w:hint="eastAsia" w:ascii="仿宋_GB2312" w:hAnsi="仿宋_GB2312" w:eastAsia="仿宋_GB2312" w:cs="仿宋_GB2312"/>
                              <w:kern w:val="2"/>
                              <w:sz w:val="24"/>
                              <w:szCs w:val="24"/>
                              <w:lang w:val="en-US" w:eastAsia="zh-CN" w:bidi="ar-SA"/>
                            </w:rPr>
                            <w:t>20</w:t>
                          </w:r>
                          <w:r>
                            <w:rPr>
                              <w:rFonts w:hint="eastAsia" w:ascii="仿宋_GB2312" w:hAnsi="仿宋_GB2312" w:eastAsia="仿宋_GB2312" w:cs="仿宋_GB2312"/>
                              <w:kern w:val="2"/>
                              <w:sz w:val="24"/>
                              <w:szCs w:val="24"/>
                              <w:lang w:val="en-US" w:eastAsia="zh-CN" w:bidi="ar-SA"/>
                            </w:rPr>
                            <w:fldChar w:fldCharType="end"/>
                          </w:r>
                          <w:r>
                            <w:rPr>
                              <w:rFonts w:hint="eastAsia" w:ascii="仿宋_GB2312" w:hAnsi="仿宋_GB2312" w:eastAsia="仿宋_GB2312" w:cs="仿宋_GB2312"/>
                              <w:kern w:val="2"/>
                              <w:sz w:val="24"/>
                              <w:szCs w:val="24"/>
                              <w:lang w:val="en-US" w:eastAsia="zh-CN" w:bidi="ar-SA"/>
                            </w:rPr>
                            <w:t xml:space="preserve"> —</w:t>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WkKvMkBAACb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3iJtxQ4rjFiV9+fL/8/H359Y0s&#10;X2eB+gA15t0HzEzDWz9g8uwHdGbeg4o2f5ERwTjKe77KK4dERH60Xq3XFYYExuYL4rOH5yFCeie9&#10;JdloaMT5FVn56QOkMXVOydWcv9PGlBka95cDMbOH5d7HHrOVhv0wEdr79ox8ehx9Qx1uOiXmvUNl&#10;85bMRpyN/WwcQ9SHrqxRrgfhzTFhE6W3XGGEnQrjzAq7ab/yUjy+l6yHf2r7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JaQq8yQEAAJsDAAAOAAAAAAAAAAEAIAAAAB4BAABkcnMvZTJvRG9j&#10;LnhtbFBLBQYAAAAABgAGAFkBAABZBQAAAAA=&#10;">
              <v:fill on="f" focussize="0,0"/>
              <v:stroke on="f"/>
              <v:imagedata o:title=""/>
              <o:lock v:ext="edit" aspectratio="f"/>
              <v:textbox inset="0mm,0mm,0mm,0mm" style="mso-fit-shape-to-text:t;">
                <w:txbxContent>
                  <w:p w14:paraId="3E8B054B">
                    <w:pPr>
                      <w:widowControl w:val="0"/>
                      <w:snapToGrid w:val="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w:t>
                    </w:r>
                    <w:r>
                      <w:rPr>
                        <w:rFonts w:hint="eastAsia" w:ascii="仿宋_GB2312" w:hAnsi="仿宋_GB2312" w:eastAsia="仿宋_GB2312" w:cs="仿宋_GB2312"/>
                        <w:kern w:val="2"/>
                        <w:sz w:val="24"/>
                        <w:szCs w:val="24"/>
                        <w:lang w:val="en-US" w:eastAsia="zh-CN" w:bidi="ar-SA"/>
                      </w:rPr>
                      <w:fldChar w:fldCharType="begin"/>
                    </w:r>
                    <w:r>
                      <w:rPr>
                        <w:rFonts w:hint="eastAsia" w:ascii="仿宋_GB2312" w:hAnsi="仿宋_GB2312" w:eastAsia="仿宋_GB2312" w:cs="仿宋_GB2312"/>
                        <w:kern w:val="2"/>
                        <w:sz w:val="24"/>
                        <w:szCs w:val="24"/>
                        <w:lang w:val="en-US" w:eastAsia="zh-CN" w:bidi="ar-SA"/>
                      </w:rPr>
                      <w:instrText xml:space="preserve"> PAGE  \* MERGEFORMAT </w:instrText>
                    </w:r>
                    <w:r>
                      <w:rPr>
                        <w:rFonts w:hint="eastAsia" w:ascii="仿宋_GB2312" w:hAnsi="仿宋_GB2312" w:eastAsia="仿宋_GB2312" w:cs="仿宋_GB2312"/>
                        <w:kern w:val="2"/>
                        <w:sz w:val="24"/>
                        <w:szCs w:val="24"/>
                        <w:lang w:val="en-US" w:eastAsia="zh-CN" w:bidi="ar-SA"/>
                      </w:rPr>
                      <w:fldChar w:fldCharType="separate"/>
                    </w:r>
                    <w:r>
                      <w:rPr>
                        <w:rFonts w:hint="eastAsia" w:ascii="仿宋_GB2312" w:hAnsi="仿宋_GB2312" w:eastAsia="仿宋_GB2312" w:cs="仿宋_GB2312"/>
                        <w:kern w:val="2"/>
                        <w:sz w:val="24"/>
                        <w:szCs w:val="24"/>
                        <w:lang w:val="en-US" w:eastAsia="zh-CN" w:bidi="ar-SA"/>
                      </w:rPr>
                      <w:t>20</w:t>
                    </w:r>
                    <w:r>
                      <w:rPr>
                        <w:rFonts w:hint="eastAsia" w:ascii="仿宋_GB2312" w:hAnsi="仿宋_GB2312" w:eastAsia="仿宋_GB2312" w:cs="仿宋_GB2312"/>
                        <w:kern w:val="2"/>
                        <w:sz w:val="24"/>
                        <w:szCs w:val="24"/>
                        <w:lang w:val="en-US" w:eastAsia="zh-CN" w:bidi="ar-SA"/>
                      </w:rPr>
                      <w:fldChar w:fldCharType="end"/>
                    </w:r>
                    <w:r>
                      <w:rPr>
                        <w:rFonts w:hint="eastAsia" w:ascii="仿宋_GB2312" w:hAnsi="仿宋_GB2312" w:eastAsia="仿宋_GB2312" w:cs="仿宋_GB2312"/>
                        <w:kern w:val="2"/>
                        <w:sz w:val="24"/>
                        <w:szCs w:val="24"/>
                        <w:lang w:val="en-US" w:eastAsia="zh-CN" w:bidi="ar-SA"/>
                      </w:rPr>
                      <w:t xml:space="preserve"> —</w:t>
                    </w:r>
                  </w:p>
                </w:txbxContent>
              </v:textbox>
            </v:shape>
          </w:pict>
        </mc:Fallback>
      </mc:AlternateContent>
    </w:r>
  </w:p>
  <w:p w14:paraId="1A91EAA0">
    <w:pPr>
      <w:widowControl w:val="0"/>
      <w:snapToGrid w:val="0"/>
      <w:jc w:val="left"/>
      <w:rPr>
        <w:rFonts w:ascii="Calibri" w:hAnsi="Calibri" w:eastAsia="宋体" w:cs="Times New Roman"/>
        <w:kern w:val="2"/>
        <w:sz w:val="18"/>
        <w:szCs w:val="24"/>
        <w:lang w:val="en-US" w:eastAsia="zh-CN" w:bidi="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367C5">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sz w:val="18"/>
        <w:szCs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C3433C">
                          <w:pPr>
                            <w:widowControl w:val="0"/>
                            <w:snapToGrid w:val="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w:t>
                          </w:r>
                          <w:r>
                            <w:rPr>
                              <w:rFonts w:hint="eastAsia" w:ascii="仿宋_GB2312" w:hAnsi="仿宋_GB2312" w:eastAsia="仿宋_GB2312" w:cs="仿宋_GB2312"/>
                              <w:kern w:val="2"/>
                              <w:sz w:val="24"/>
                              <w:szCs w:val="24"/>
                              <w:lang w:val="en-US" w:eastAsia="zh-CN" w:bidi="ar-SA"/>
                            </w:rPr>
                            <w:fldChar w:fldCharType="begin"/>
                          </w:r>
                          <w:r>
                            <w:rPr>
                              <w:rFonts w:hint="eastAsia" w:ascii="仿宋_GB2312" w:hAnsi="仿宋_GB2312" w:eastAsia="仿宋_GB2312" w:cs="仿宋_GB2312"/>
                              <w:kern w:val="2"/>
                              <w:sz w:val="24"/>
                              <w:szCs w:val="24"/>
                              <w:lang w:val="en-US" w:eastAsia="zh-CN" w:bidi="ar-SA"/>
                            </w:rPr>
                            <w:instrText xml:space="preserve"> PAGE  \* MERGEFORMAT </w:instrText>
                          </w:r>
                          <w:r>
                            <w:rPr>
                              <w:rFonts w:hint="eastAsia" w:ascii="仿宋_GB2312" w:hAnsi="仿宋_GB2312" w:eastAsia="仿宋_GB2312" w:cs="仿宋_GB2312"/>
                              <w:kern w:val="2"/>
                              <w:sz w:val="24"/>
                              <w:szCs w:val="24"/>
                              <w:lang w:val="en-US" w:eastAsia="zh-CN" w:bidi="ar-SA"/>
                            </w:rPr>
                            <w:fldChar w:fldCharType="separate"/>
                          </w:r>
                          <w:r>
                            <w:rPr>
                              <w:rFonts w:hint="eastAsia" w:ascii="仿宋_GB2312" w:hAnsi="仿宋_GB2312" w:eastAsia="仿宋_GB2312" w:cs="仿宋_GB2312"/>
                              <w:kern w:val="2"/>
                              <w:sz w:val="24"/>
                              <w:szCs w:val="24"/>
                              <w:lang w:val="en-US" w:eastAsia="zh-CN" w:bidi="ar-SA"/>
                            </w:rPr>
                            <w:t>21</w:t>
                          </w:r>
                          <w:r>
                            <w:rPr>
                              <w:rFonts w:hint="eastAsia" w:ascii="仿宋_GB2312" w:hAnsi="仿宋_GB2312" w:eastAsia="仿宋_GB2312" w:cs="仿宋_GB2312"/>
                              <w:kern w:val="2"/>
                              <w:sz w:val="24"/>
                              <w:szCs w:val="24"/>
                              <w:lang w:val="en-US" w:eastAsia="zh-CN" w:bidi="ar-SA"/>
                            </w:rPr>
                            <w:fldChar w:fldCharType="end"/>
                          </w:r>
                          <w:r>
                            <w:rPr>
                              <w:rFonts w:hint="eastAsia" w:ascii="仿宋_GB2312" w:hAnsi="仿宋_GB2312" w:eastAsia="仿宋_GB2312" w:cs="仿宋_GB2312"/>
                              <w:kern w:val="2"/>
                              <w:sz w:val="24"/>
                              <w:szCs w:val="24"/>
                              <w:lang w:val="en-US" w:eastAsia="zh-CN" w:bidi="ar-SA"/>
                            </w:rPr>
                            <w:t xml:space="preserve"> —</w:t>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djzz8oBAACb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pJieMWJ375/u3y49fl51ey&#10;fJ0F6gPUmPcQMDMNd37AtZn9gM7Me1DR5i8yIhhHec9XeeWQiMiP1qv1usKQwNh8QXz2+DxESG+l&#10;tyQbDY04vyIrP72HNKbOKbma8/famDJD4/5yIGb2sNz72GO20rAfJkJ7356RT4+jb6jDTafEvHOo&#10;bN6S2YizsZ+NY4j60JU1yvUg3B4TNlF6yxVG2Kkwzqywm/YrL8Wf95L1+E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7djzz8oBAACbAwAADgAAAAAAAAABACAAAAAeAQAAZHJzL2Uyb0Rv&#10;Yy54bWxQSwUGAAAAAAYABgBZAQAAWgUAAAAA&#10;">
              <v:fill on="f" focussize="0,0"/>
              <v:stroke on="f"/>
              <v:imagedata o:title=""/>
              <o:lock v:ext="edit" aspectratio="f"/>
              <v:textbox inset="0mm,0mm,0mm,0mm" style="mso-fit-shape-to-text:t;">
                <w:txbxContent>
                  <w:p w14:paraId="29C3433C">
                    <w:pPr>
                      <w:widowControl w:val="0"/>
                      <w:snapToGrid w:val="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w:t>
                    </w:r>
                    <w:r>
                      <w:rPr>
                        <w:rFonts w:hint="eastAsia" w:ascii="仿宋_GB2312" w:hAnsi="仿宋_GB2312" w:eastAsia="仿宋_GB2312" w:cs="仿宋_GB2312"/>
                        <w:kern w:val="2"/>
                        <w:sz w:val="24"/>
                        <w:szCs w:val="24"/>
                        <w:lang w:val="en-US" w:eastAsia="zh-CN" w:bidi="ar-SA"/>
                      </w:rPr>
                      <w:fldChar w:fldCharType="begin"/>
                    </w:r>
                    <w:r>
                      <w:rPr>
                        <w:rFonts w:hint="eastAsia" w:ascii="仿宋_GB2312" w:hAnsi="仿宋_GB2312" w:eastAsia="仿宋_GB2312" w:cs="仿宋_GB2312"/>
                        <w:kern w:val="2"/>
                        <w:sz w:val="24"/>
                        <w:szCs w:val="24"/>
                        <w:lang w:val="en-US" w:eastAsia="zh-CN" w:bidi="ar-SA"/>
                      </w:rPr>
                      <w:instrText xml:space="preserve"> PAGE  \* MERGEFORMAT </w:instrText>
                    </w:r>
                    <w:r>
                      <w:rPr>
                        <w:rFonts w:hint="eastAsia" w:ascii="仿宋_GB2312" w:hAnsi="仿宋_GB2312" w:eastAsia="仿宋_GB2312" w:cs="仿宋_GB2312"/>
                        <w:kern w:val="2"/>
                        <w:sz w:val="24"/>
                        <w:szCs w:val="24"/>
                        <w:lang w:val="en-US" w:eastAsia="zh-CN" w:bidi="ar-SA"/>
                      </w:rPr>
                      <w:fldChar w:fldCharType="separate"/>
                    </w:r>
                    <w:r>
                      <w:rPr>
                        <w:rFonts w:hint="eastAsia" w:ascii="仿宋_GB2312" w:hAnsi="仿宋_GB2312" w:eastAsia="仿宋_GB2312" w:cs="仿宋_GB2312"/>
                        <w:kern w:val="2"/>
                        <w:sz w:val="24"/>
                        <w:szCs w:val="24"/>
                        <w:lang w:val="en-US" w:eastAsia="zh-CN" w:bidi="ar-SA"/>
                      </w:rPr>
                      <w:t>21</w:t>
                    </w:r>
                    <w:r>
                      <w:rPr>
                        <w:rFonts w:hint="eastAsia" w:ascii="仿宋_GB2312" w:hAnsi="仿宋_GB2312" w:eastAsia="仿宋_GB2312" w:cs="仿宋_GB2312"/>
                        <w:kern w:val="2"/>
                        <w:sz w:val="24"/>
                        <w:szCs w:val="24"/>
                        <w:lang w:val="en-US" w:eastAsia="zh-CN" w:bidi="ar-SA"/>
                      </w:rPr>
                      <w:fldChar w:fldCharType="end"/>
                    </w:r>
                    <w:r>
                      <w:rPr>
                        <w:rFonts w:hint="eastAsia" w:ascii="仿宋_GB2312" w:hAnsi="仿宋_GB2312" w:eastAsia="仿宋_GB2312" w:cs="仿宋_GB2312"/>
                        <w:kern w:val="2"/>
                        <w:sz w:val="24"/>
                        <w:szCs w:val="24"/>
                        <w:lang w:val="en-US" w:eastAsia="zh-CN" w:bidi="ar-SA"/>
                      </w:rPr>
                      <w:t xml:space="preserve"> —</w:t>
                    </w:r>
                  </w:p>
                </w:txbxContent>
              </v:textbox>
            </v:shape>
          </w:pict>
        </mc:Fallback>
      </mc:AlternateContent>
    </w: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AAB1FF">
                          <w:pPr>
                            <w:widowControl w:val="0"/>
                            <w:snapToGrid w:val="0"/>
                            <w:jc w:val="left"/>
                            <w:rPr>
                              <w:rFonts w:ascii="Calibri" w:hAnsi="Calibri" w:eastAsia="宋体" w:cs="Times New Roman"/>
                              <w:kern w:val="2"/>
                              <w:sz w:val="18"/>
                              <w:szCs w:val="18"/>
                              <w:lang w:val="en-US" w:eastAsia="zh-CN" w:bidi="ar-SA"/>
                            </w:rPr>
                          </w:pP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tF3LckBAACbAwAADgAAAGRycy9lMm9Eb2MueG1srVPNjtMwEL4j8Q6W&#10;79RpJ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hNeUOG5x4pfv3y4/fl1+fiXL&#10;l1mgPkCNeXcBM9Pw1g+YPPsBnZn3oKLNX2REMI7ynq/yyiERkR+tV+t1hSGBsfmC+OzheYiQ3klv&#10;STYaGnF+RVZ++gBpTJ1TcjXnb7UxZYbG/eVAzOxhufexx2ylYT9MhPa+PSOfHkffUIebTol571DZ&#10;vCWzEWdjPxvHEPWhK2uU60F4c0zYROktVxhhp8I4s8Ju2q+8FH/eS9bD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0XctyQEAAJsDAAAOAAAAAAAAAAEAIAAAAB4BAABkcnMvZTJvRG9j&#10;LnhtbFBLBQYAAAAABgAGAFkBAABZBQAAAAA=&#10;">
              <v:fill on="f" focussize="0,0"/>
              <v:stroke on="f"/>
              <v:imagedata o:title=""/>
              <o:lock v:ext="edit" aspectratio="f"/>
              <v:textbox inset="0mm,0mm,0mm,0mm" style="mso-fit-shape-to-text:t;">
                <w:txbxContent>
                  <w:p w14:paraId="20AAB1FF">
                    <w:pPr>
                      <w:widowControl w:val="0"/>
                      <w:snapToGrid w:val="0"/>
                      <w:jc w:val="left"/>
                      <w:rPr>
                        <w:rFonts w:ascii="Calibri" w:hAnsi="Calibri" w:eastAsia="宋体" w:cs="Times New Roman"/>
                        <w:kern w:val="2"/>
                        <w:sz w:val="18"/>
                        <w:szCs w:val="18"/>
                        <w:lang w:val="en-US" w:eastAsia="zh-CN" w:bidi="ar-SA"/>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FE5D4">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D002D4">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w:t>
                          </w:r>
                          <w:r>
                            <w:rPr>
                              <w:rFonts w:ascii="Calibri" w:hAnsi="Calibri"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nTDM8kBAACb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olcdzixC/fv11+/Lr8/EqW&#10;N1mgPkCNeY8BM9Nw7wdcm9kP6My8BxVt/iIjgnHEOl/llUMiIj9ar9brCkMCY/MF8dnT8xAhvZXe&#10;kmw0NOL8iqz89B7SmDqn5GrOP2hjygyN+8uBmNnDcu9jj9lKw36YCO19e0Y+PY6+oQ43nRLzzqGy&#10;2F+ajTgb+9k4hqgPXVmjXA/C3TFhE6W3XGGEnQrjzAq7ab/yUvx5L1l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GdMMzyQEAAJsDAAAOAAAAAAAAAAEAIAAAAB4BAABkcnMvZTJvRG9j&#10;LnhtbFBLBQYAAAAABgAGAFkBAABZBQAAAAA=&#10;">
              <v:fill on="f" focussize="0,0"/>
              <v:stroke on="f"/>
              <v:imagedata o:title=""/>
              <o:lock v:ext="edit" aspectratio="f"/>
              <v:textbox inset="0mm,0mm,0mm,0mm" style="mso-fit-shape-to-text:t;">
                <w:txbxContent>
                  <w:p w14:paraId="65D002D4">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w:t>
                    </w:r>
                    <w:r>
                      <w:rPr>
                        <w:rFonts w:ascii="Calibri" w:hAnsi="Calibri" w:eastAsia="宋体" w:cs="Times New Roman"/>
                        <w:kern w:val="2"/>
                        <w:sz w:val="18"/>
                        <w:szCs w:val="18"/>
                        <w:lang w:val="en-US" w:eastAsia="zh-CN" w:bidi="ar-S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17751">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0EBD79">
                          <w:pPr>
                            <w:widowControl w:val="0"/>
                            <w:snapToGrid w:val="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w:t>
                          </w:r>
                          <w:r>
                            <w:rPr>
                              <w:rFonts w:hint="eastAsia" w:ascii="仿宋_GB2312" w:hAnsi="仿宋_GB2312" w:eastAsia="仿宋_GB2312" w:cs="仿宋_GB2312"/>
                              <w:kern w:val="2"/>
                              <w:sz w:val="24"/>
                              <w:szCs w:val="24"/>
                              <w:lang w:val="en-US" w:eastAsia="zh-CN" w:bidi="ar-SA"/>
                            </w:rPr>
                            <w:fldChar w:fldCharType="begin"/>
                          </w:r>
                          <w:r>
                            <w:rPr>
                              <w:rFonts w:hint="eastAsia" w:ascii="仿宋_GB2312" w:hAnsi="仿宋_GB2312" w:eastAsia="仿宋_GB2312" w:cs="仿宋_GB2312"/>
                              <w:kern w:val="2"/>
                              <w:sz w:val="24"/>
                              <w:szCs w:val="24"/>
                              <w:lang w:val="en-US" w:eastAsia="zh-CN" w:bidi="ar-SA"/>
                            </w:rPr>
                            <w:instrText xml:space="preserve"> PAGE  \* MERGEFORMAT </w:instrText>
                          </w:r>
                          <w:r>
                            <w:rPr>
                              <w:rFonts w:hint="eastAsia" w:ascii="仿宋_GB2312" w:hAnsi="仿宋_GB2312" w:eastAsia="仿宋_GB2312" w:cs="仿宋_GB2312"/>
                              <w:kern w:val="2"/>
                              <w:sz w:val="24"/>
                              <w:szCs w:val="24"/>
                              <w:lang w:val="en-US" w:eastAsia="zh-CN" w:bidi="ar-SA"/>
                            </w:rPr>
                            <w:fldChar w:fldCharType="separate"/>
                          </w:r>
                          <w:r>
                            <w:rPr>
                              <w:rFonts w:hint="eastAsia" w:ascii="仿宋_GB2312" w:hAnsi="仿宋_GB2312" w:eastAsia="仿宋_GB2312" w:cs="仿宋_GB2312"/>
                              <w:kern w:val="2"/>
                              <w:sz w:val="24"/>
                              <w:szCs w:val="24"/>
                              <w:lang w:val="en-US" w:eastAsia="zh-CN" w:bidi="ar-SA"/>
                            </w:rPr>
                            <w:t>22</w:t>
                          </w:r>
                          <w:r>
                            <w:rPr>
                              <w:rFonts w:hint="eastAsia" w:ascii="仿宋_GB2312" w:hAnsi="仿宋_GB2312" w:eastAsia="仿宋_GB2312" w:cs="仿宋_GB2312"/>
                              <w:kern w:val="2"/>
                              <w:sz w:val="24"/>
                              <w:szCs w:val="24"/>
                              <w:lang w:val="en-US" w:eastAsia="zh-CN" w:bidi="ar-SA"/>
                            </w:rPr>
                            <w:fldChar w:fldCharType="end"/>
                          </w:r>
                          <w:r>
                            <w:rPr>
                              <w:rFonts w:hint="eastAsia" w:ascii="仿宋_GB2312" w:hAnsi="仿宋_GB2312" w:eastAsia="仿宋_GB2312" w:cs="仿宋_GB2312"/>
                              <w:kern w:val="2"/>
                              <w:sz w:val="24"/>
                              <w:szCs w:val="24"/>
                              <w:lang w:val="en-US" w:eastAsia="zh-CN" w:bidi="ar-SA"/>
                            </w:rPr>
                            <w:t xml:space="preserve"> —</w:t>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HrNZsoBAACbAwAADgAAAGRycy9lMm9Eb2MueG1srVNLbtswEN0XyB0I&#10;7mPKWrSG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lZUmK5wYmfv387//h1/vmV&#10;LN8lgXoPFeY9ecyMw50bcG1mP6Az8R7aYNIXGRGMo7yni7xyiESkR6tytSowJDA2XxCfPT/3AeJ7&#10;6QxJRk0Dzi/Lyo+PEMfUOSVVs+5eaZ1nqO1fDsRMHpZ6H3tMVhx2w0Ro55oT8ulx9DW1uOmU6AeL&#10;yqYtmY0wG7vZOPig9l1eo1QP/O0hYhO5t1RhhJ0K48wyu2m/0lL8ec9Zz//U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HrNZsoBAACbAwAADgAAAAAAAAABACAAAAAeAQAAZHJzL2Uyb0Rv&#10;Yy54bWxQSwUGAAAAAAYABgBZAQAAWgUAAAAA&#10;">
              <v:fill on="f" focussize="0,0"/>
              <v:stroke on="f"/>
              <v:imagedata o:title=""/>
              <o:lock v:ext="edit" aspectratio="f"/>
              <v:textbox inset="0mm,0mm,0mm,0mm" style="mso-fit-shape-to-text:t;">
                <w:txbxContent>
                  <w:p w14:paraId="190EBD79">
                    <w:pPr>
                      <w:widowControl w:val="0"/>
                      <w:snapToGrid w:val="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w:t>
                    </w:r>
                    <w:r>
                      <w:rPr>
                        <w:rFonts w:hint="eastAsia" w:ascii="仿宋_GB2312" w:hAnsi="仿宋_GB2312" w:eastAsia="仿宋_GB2312" w:cs="仿宋_GB2312"/>
                        <w:kern w:val="2"/>
                        <w:sz w:val="24"/>
                        <w:szCs w:val="24"/>
                        <w:lang w:val="en-US" w:eastAsia="zh-CN" w:bidi="ar-SA"/>
                      </w:rPr>
                      <w:fldChar w:fldCharType="begin"/>
                    </w:r>
                    <w:r>
                      <w:rPr>
                        <w:rFonts w:hint="eastAsia" w:ascii="仿宋_GB2312" w:hAnsi="仿宋_GB2312" w:eastAsia="仿宋_GB2312" w:cs="仿宋_GB2312"/>
                        <w:kern w:val="2"/>
                        <w:sz w:val="24"/>
                        <w:szCs w:val="24"/>
                        <w:lang w:val="en-US" w:eastAsia="zh-CN" w:bidi="ar-SA"/>
                      </w:rPr>
                      <w:instrText xml:space="preserve"> PAGE  \* MERGEFORMAT </w:instrText>
                    </w:r>
                    <w:r>
                      <w:rPr>
                        <w:rFonts w:hint="eastAsia" w:ascii="仿宋_GB2312" w:hAnsi="仿宋_GB2312" w:eastAsia="仿宋_GB2312" w:cs="仿宋_GB2312"/>
                        <w:kern w:val="2"/>
                        <w:sz w:val="24"/>
                        <w:szCs w:val="24"/>
                        <w:lang w:val="en-US" w:eastAsia="zh-CN" w:bidi="ar-SA"/>
                      </w:rPr>
                      <w:fldChar w:fldCharType="separate"/>
                    </w:r>
                    <w:r>
                      <w:rPr>
                        <w:rFonts w:hint="eastAsia" w:ascii="仿宋_GB2312" w:hAnsi="仿宋_GB2312" w:eastAsia="仿宋_GB2312" w:cs="仿宋_GB2312"/>
                        <w:kern w:val="2"/>
                        <w:sz w:val="24"/>
                        <w:szCs w:val="24"/>
                        <w:lang w:val="en-US" w:eastAsia="zh-CN" w:bidi="ar-SA"/>
                      </w:rPr>
                      <w:t>22</w:t>
                    </w:r>
                    <w:r>
                      <w:rPr>
                        <w:rFonts w:hint="eastAsia" w:ascii="仿宋_GB2312" w:hAnsi="仿宋_GB2312" w:eastAsia="仿宋_GB2312" w:cs="仿宋_GB2312"/>
                        <w:kern w:val="2"/>
                        <w:sz w:val="24"/>
                        <w:szCs w:val="24"/>
                        <w:lang w:val="en-US" w:eastAsia="zh-CN" w:bidi="ar-SA"/>
                      </w:rPr>
                      <w:fldChar w:fldCharType="end"/>
                    </w:r>
                    <w:r>
                      <w:rPr>
                        <w:rFonts w:hint="eastAsia" w:ascii="仿宋_GB2312" w:hAnsi="仿宋_GB2312" w:eastAsia="仿宋_GB2312" w:cs="仿宋_GB2312"/>
                        <w:kern w:val="2"/>
                        <w:sz w:val="24"/>
                        <w:szCs w:val="24"/>
                        <w:lang w:val="en-US" w:eastAsia="zh-CN" w:bidi="ar-SA"/>
                      </w:rPr>
                      <w:t xml:space="preserve"> —</w:t>
                    </w:r>
                  </w:p>
                </w:txbxContent>
              </v:textbox>
            </v:shape>
          </w:pict>
        </mc:Fallback>
      </mc:AlternateContent>
    </w: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D54CEC">
                          <w:pPr>
                            <w:widowControl w:val="0"/>
                            <w:snapToGrid w:val="0"/>
                            <w:jc w:val="left"/>
                            <w:rPr>
                              <w:rFonts w:ascii="Calibri" w:hAnsi="Calibri" w:eastAsia="宋体" w:cs="Times New Roman"/>
                              <w:kern w:val="2"/>
                              <w:sz w:val="18"/>
                              <w:szCs w:val="24"/>
                              <w:lang w:val="en-US" w:eastAsia="zh-CN" w:bidi="ar-S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nmGe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4d8ctTvz84/v55+/zr28E&#10;fShQH6DGvMeAmWm48QMmz35AZ+Y9qGjzFxkRjKO8p4u8ckhE5Eer5WpVYUhgbL4gPnt6HiKkO+kt&#10;yUZDI86vyMqP95DG1DklV3P+VhtTZmjcXw7EzB6Wex97zFYadsNEaOfbE/LpcfQNdbjplJiPDpXN&#10;WzIbcTZ2s3EIUe+7ska5HoQPh4RNlN5yhRF2KowzK+ym/cpL8fxesp7+qc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p5hnvIAQAAmwMAAA4AAAAAAAAAAQAgAAAAHgEAAGRycy9lMm9Eb2Mu&#10;eG1sUEsFBgAAAAAGAAYAWQEAAFgFAAAAAA==&#10;">
              <v:fill on="f" focussize="0,0"/>
              <v:stroke on="f"/>
              <v:imagedata o:title=""/>
              <o:lock v:ext="edit" aspectratio="f"/>
              <v:textbox inset="0mm,0mm,0mm,0mm" style="mso-fit-shape-to-text:t;">
                <w:txbxContent>
                  <w:p w14:paraId="59D54CEC">
                    <w:pPr>
                      <w:widowControl w:val="0"/>
                      <w:snapToGrid w:val="0"/>
                      <w:jc w:val="left"/>
                      <w:rPr>
                        <w:rFonts w:ascii="Calibri" w:hAnsi="Calibri" w:eastAsia="宋体" w:cs="Times New Roman"/>
                        <w:kern w:val="2"/>
                        <w:sz w:val="18"/>
                        <w:szCs w:val="24"/>
                        <w:lang w:val="en-US" w:eastAsia="zh-CN" w:bidi="ar-S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1EF84">
    <w:pPr>
      <w:widowControl w:val="0"/>
      <w:pBdr>
        <w:bottom w:val="none" w:color="auto" w:sz="0" w:space="1"/>
      </w:pBdr>
      <w:tabs>
        <w:tab w:val="center" w:pos="4153"/>
        <w:tab w:val="right" w:pos="8306"/>
      </w:tabs>
      <w:snapToGrid w:val="0"/>
      <w:ind w:firstLine="360" w:firstLineChars="200"/>
      <w:jc w:val="center"/>
      <w:rPr>
        <w:rFonts w:ascii="Times New Roman" w:hAnsi="Times New Roman" w:eastAsia="仿宋_GB2312"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5374A">
    <w:pPr>
      <w:widowControl w:val="0"/>
      <w:pBdr>
        <w:bottom w:val="single" w:color="auto" w:sz="6" w:space="1"/>
      </w:pBdr>
      <w:tabs>
        <w:tab w:val="center" w:pos="4153"/>
        <w:tab w:val="right" w:pos="8306"/>
      </w:tabs>
      <w:snapToGrid w:val="0"/>
      <w:ind w:firstLine="360" w:firstLineChars="200"/>
      <w:jc w:val="center"/>
      <w:rPr>
        <w:rFonts w:ascii="Times New Roman" w:hAnsi="Times New Roman" w:eastAsia="仿宋_GB2312"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7F69C">
    <w:pPr>
      <w:widowControl w:val="0"/>
      <w:pBdr>
        <w:bottom w:val="single" w:color="auto" w:sz="6" w:space="1"/>
      </w:pBdr>
      <w:tabs>
        <w:tab w:val="center" w:pos="4153"/>
        <w:tab w:val="right" w:pos="8306"/>
      </w:tabs>
      <w:snapToGrid w:val="0"/>
      <w:ind w:firstLine="360" w:firstLineChars="200"/>
      <w:jc w:val="center"/>
      <w:rPr>
        <w:rFonts w:ascii="Times New Roman" w:hAnsi="Times New Roman" w:eastAsia="仿宋_GB2312"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8475C">
    <w:pPr>
      <w:widowControl w:val="0"/>
      <w:pBdr>
        <w:bottom w:val="none" w:color="auto" w:sz="0" w:space="1"/>
      </w:pBdr>
      <w:snapToGrid w:val="0"/>
      <w:jc w:val="center"/>
      <w:rPr>
        <w:rFonts w:ascii="Calibri" w:hAnsi="Calibri" w:eastAsia="宋体" w:cs="Times New Roman"/>
        <w:kern w:val="2"/>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971C3">
    <w:pPr>
      <w:widowControl w:val="0"/>
      <w:pBdr>
        <w:bottom w:val="none" w:color="auto" w:sz="0" w:space="1"/>
      </w:pBdr>
      <w:snapToGrid w:val="0"/>
      <w:jc w:val="right"/>
      <w:rPr>
        <w:rFonts w:hint="eastAsia" w:ascii="黑体" w:hAnsi="黑体" w:eastAsia="黑体" w:cs="黑体"/>
        <w:b w:val="0"/>
        <w:bCs/>
        <w:kern w:val="2"/>
        <w:sz w:val="21"/>
        <w:szCs w:val="21"/>
        <w:lang w:val="en-US" w:eastAsia="zh-CN" w:bidi="ar-SA"/>
      </w:rPr>
    </w:pPr>
    <w:r>
      <w:rPr>
        <w:rFonts w:hint="eastAsia" w:ascii="黑体" w:hAnsi="黑体" w:eastAsia="黑体" w:cs="黑体"/>
        <w:b w:val="0"/>
        <w:bCs/>
        <w:kern w:val="2"/>
        <w:sz w:val="21"/>
        <w:szCs w:val="21"/>
        <w:lang w:val="en-US" w:eastAsia="zh-CN" w:bidi="ar-SA"/>
      </w:rPr>
      <w:t>GDJT 002-01-2023</w:t>
    </w:r>
  </w:p>
  <w:p w14:paraId="6FF7A35F">
    <w:pPr>
      <w:widowControl w:val="0"/>
      <w:pBdr>
        <w:bottom w:val="none" w:color="auto" w:sz="0" w:space="1"/>
      </w:pBdr>
      <w:snapToGrid w:val="0"/>
      <w:jc w:val="center"/>
      <w:rPr>
        <w:rFonts w:ascii="Calibri" w:hAnsi="Calibri" w:eastAsia="宋体" w:cs="Times New Roman"/>
        <w:kern w:val="2"/>
        <w:sz w:val="18"/>
        <w:szCs w:val="18"/>
        <w:lang w:val="en-US" w:eastAsia="zh-CN" w:bidi="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70322">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ascii="Calibri" w:hAnsi="Calibri" w:eastAsia="宋体" w:cs="Times New Roman"/>
        <w:kern w:val="2"/>
        <w:sz w:val="18"/>
        <w:szCs w:val="24"/>
        <w:lang w:val="en-US" w:eastAsia="zh-CN" w:bidi="ar-S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63D01">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ascii="Calibri" w:hAnsi="Calibri" w:eastAsia="宋体" w:cs="Times New Roman"/>
        <w:kern w:val="2"/>
        <w:sz w:val="18"/>
        <w:szCs w:val="2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4C1FC"/>
    <w:multiLevelType w:val="singleLevel"/>
    <w:tmpl w:val="8F44C1FC"/>
    <w:lvl w:ilvl="0" w:tentative="0">
      <w:start w:val="1"/>
      <w:numFmt w:val="chineseCounting"/>
      <w:suff w:val="space"/>
      <w:lvlText w:val="第%1章"/>
      <w:lvlJc w:val="left"/>
      <w:rPr>
        <w:rFonts w:hint="eastAsia"/>
      </w:rPr>
    </w:lvl>
  </w:abstractNum>
  <w:abstractNum w:abstractNumId="1">
    <w:nsid w:val="0053208E"/>
    <w:multiLevelType w:val="multilevel"/>
    <w:tmpl w:val="0053208E"/>
    <w:lvl w:ilvl="0" w:tentative="0">
      <w:start w:val="1"/>
      <w:numFmt w:val="japaneseCounting"/>
      <w:lvlText w:val="第%1条"/>
      <w:lvlJc w:val="left"/>
      <w:pPr>
        <w:ind w:left="1080" w:hanging="1080"/>
      </w:pPr>
      <w:rPr>
        <w:rFonts w:hint="eastAsia"/>
        <w:b/>
        <w:bCs/>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8CE6609"/>
    <w:multiLevelType w:val="singleLevel"/>
    <w:tmpl w:val="48CE6609"/>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YTMxZjdmNWUxNDZhZjc1MzMzMDFkMTgwYjRmZjUifQ=="/>
  </w:docVars>
  <w:rsids>
    <w:rsidRoot w:val="006E26ED"/>
    <w:rsid w:val="000E3242"/>
    <w:rsid w:val="000F03B9"/>
    <w:rsid w:val="0013590A"/>
    <w:rsid w:val="001446CE"/>
    <w:rsid w:val="001754D1"/>
    <w:rsid w:val="001F60FD"/>
    <w:rsid w:val="00273BF6"/>
    <w:rsid w:val="00295693"/>
    <w:rsid w:val="00313F3B"/>
    <w:rsid w:val="00374CBA"/>
    <w:rsid w:val="003A6F87"/>
    <w:rsid w:val="003B5761"/>
    <w:rsid w:val="003B6C90"/>
    <w:rsid w:val="003C4331"/>
    <w:rsid w:val="00405559"/>
    <w:rsid w:val="00411EC5"/>
    <w:rsid w:val="00446591"/>
    <w:rsid w:val="00476E8C"/>
    <w:rsid w:val="006874A1"/>
    <w:rsid w:val="00697DDA"/>
    <w:rsid w:val="006E26ED"/>
    <w:rsid w:val="00705016"/>
    <w:rsid w:val="00714771"/>
    <w:rsid w:val="00751C3C"/>
    <w:rsid w:val="00755A33"/>
    <w:rsid w:val="007A1BED"/>
    <w:rsid w:val="007B3FE4"/>
    <w:rsid w:val="007C324B"/>
    <w:rsid w:val="00853710"/>
    <w:rsid w:val="00866469"/>
    <w:rsid w:val="008A070D"/>
    <w:rsid w:val="00B21D0E"/>
    <w:rsid w:val="00B87CE9"/>
    <w:rsid w:val="00CA2FE8"/>
    <w:rsid w:val="00DB20F7"/>
    <w:rsid w:val="00DF3232"/>
    <w:rsid w:val="00EE3A9F"/>
    <w:rsid w:val="00F53AA0"/>
    <w:rsid w:val="00FA1396"/>
    <w:rsid w:val="00FB6774"/>
    <w:rsid w:val="01C81F50"/>
    <w:rsid w:val="020D6DA6"/>
    <w:rsid w:val="0328714A"/>
    <w:rsid w:val="04896B1D"/>
    <w:rsid w:val="04C16817"/>
    <w:rsid w:val="05A46075"/>
    <w:rsid w:val="09615163"/>
    <w:rsid w:val="0A33448D"/>
    <w:rsid w:val="0BD6215A"/>
    <w:rsid w:val="0CD7045C"/>
    <w:rsid w:val="0F7761D5"/>
    <w:rsid w:val="11B9300B"/>
    <w:rsid w:val="121C280E"/>
    <w:rsid w:val="12342BA1"/>
    <w:rsid w:val="12BC20E0"/>
    <w:rsid w:val="131169A6"/>
    <w:rsid w:val="14993615"/>
    <w:rsid w:val="14A32AD4"/>
    <w:rsid w:val="160B22CF"/>
    <w:rsid w:val="16585B40"/>
    <w:rsid w:val="165B1BA2"/>
    <w:rsid w:val="1677E5CB"/>
    <w:rsid w:val="191A0DC6"/>
    <w:rsid w:val="19697AD7"/>
    <w:rsid w:val="1A4509BA"/>
    <w:rsid w:val="1AB41414"/>
    <w:rsid w:val="1C79186B"/>
    <w:rsid w:val="1D204A65"/>
    <w:rsid w:val="1D900946"/>
    <w:rsid w:val="1E885744"/>
    <w:rsid w:val="1FB97650"/>
    <w:rsid w:val="20605797"/>
    <w:rsid w:val="20A05399"/>
    <w:rsid w:val="20FE6E69"/>
    <w:rsid w:val="215D0252"/>
    <w:rsid w:val="222352C5"/>
    <w:rsid w:val="23A0262D"/>
    <w:rsid w:val="245D76C1"/>
    <w:rsid w:val="260A6212"/>
    <w:rsid w:val="26303437"/>
    <w:rsid w:val="2731369E"/>
    <w:rsid w:val="276D2256"/>
    <w:rsid w:val="283A50A6"/>
    <w:rsid w:val="288804C3"/>
    <w:rsid w:val="28C450E2"/>
    <w:rsid w:val="2BC67514"/>
    <w:rsid w:val="2C6027F9"/>
    <w:rsid w:val="2CAC3CF6"/>
    <w:rsid w:val="2DE83FEA"/>
    <w:rsid w:val="2E204D3E"/>
    <w:rsid w:val="2FCF36BB"/>
    <w:rsid w:val="2FDA37A9"/>
    <w:rsid w:val="317741E4"/>
    <w:rsid w:val="32663F6C"/>
    <w:rsid w:val="35346E48"/>
    <w:rsid w:val="38510CC5"/>
    <w:rsid w:val="3962620A"/>
    <w:rsid w:val="39686B6E"/>
    <w:rsid w:val="3974268E"/>
    <w:rsid w:val="3D893635"/>
    <w:rsid w:val="3E2D5039"/>
    <w:rsid w:val="3E31657D"/>
    <w:rsid w:val="3E99432D"/>
    <w:rsid w:val="3EA04A37"/>
    <w:rsid w:val="3F2B13A4"/>
    <w:rsid w:val="3FBFF7E9"/>
    <w:rsid w:val="3FFF45F6"/>
    <w:rsid w:val="4041315D"/>
    <w:rsid w:val="41992114"/>
    <w:rsid w:val="41D563F6"/>
    <w:rsid w:val="426B5D0D"/>
    <w:rsid w:val="432513F0"/>
    <w:rsid w:val="43850001"/>
    <w:rsid w:val="44197BC4"/>
    <w:rsid w:val="44E909D8"/>
    <w:rsid w:val="45914BCE"/>
    <w:rsid w:val="45BA406E"/>
    <w:rsid w:val="46292B6D"/>
    <w:rsid w:val="496548E8"/>
    <w:rsid w:val="4A6FFD15"/>
    <w:rsid w:val="4B594581"/>
    <w:rsid w:val="4D2C48A1"/>
    <w:rsid w:val="4D5F52B7"/>
    <w:rsid w:val="4DA03EAA"/>
    <w:rsid w:val="4E7E368F"/>
    <w:rsid w:val="4EA96D6B"/>
    <w:rsid w:val="529A6B9E"/>
    <w:rsid w:val="55A6279E"/>
    <w:rsid w:val="57300CD6"/>
    <w:rsid w:val="58AE3231"/>
    <w:rsid w:val="5A32238B"/>
    <w:rsid w:val="5A7E4B8C"/>
    <w:rsid w:val="5CBB1888"/>
    <w:rsid w:val="5D563AA7"/>
    <w:rsid w:val="5D7B50E7"/>
    <w:rsid w:val="5DE077A6"/>
    <w:rsid w:val="5FED2422"/>
    <w:rsid w:val="5FEEDA79"/>
    <w:rsid w:val="611C24EC"/>
    <w:rsid w:val="611C5664"/>
    <w:rsid w:val="614E3704"/>
    <w:rsid w:val="62430172"/>
    <w:rsid w:val="62AFF71B"/>
    <w:rsid w:val="648425E6"/>
    <w:rsid w:val="66AE49B8"/>
    <w:rsid w:val="66CD6B09"/>
    <w:rsid w:val="674C3ED2"/>
    <w:rsid w:val="6CF95D33"/>
    <w:rsid w:val="6ECE7ADC"/>
    <w:rsid w:val="6F4831D1"/>
    <w:rsid w:val="6FFE88D5"/>
    <w:rsid w:val="718C0F68"/>
    <w:rsid w:val="719F3BDD"/>
    <w:rsid w:val="74493DE4"/>
    <w:rsid w:val="75BD7FE1"/>
    <w:rsid w:val="76B37461"/>
    <w:rsid w:val="777938FE"/>
    <w:rsid w:val="790E7239"/>
    <w:rsid w:val="79BB58E5"/>
    <w:rsid w:val="7B4CC577"/>
    <w:rsid w:val="7B7F9178"/>
    <w:rsid w:val="7C6EC570"/>
    <w:rsid w:val="7C8F243F"/>
    <w:rsid w:val="7D1679DC"/>
    <w:rsid w:val="7D6B3CB7"/>
    <w:rsid w:val="7E322536"/>
    <w:rsid w:val="7E46322E"/>
    <w:rsid w:val="7E7B7EC8"/>
    <w:rsid w:val="7EB31A24"/>
    <w:rsid w:val="7EF689EF"/>
    <w:rsid w:val="7F081DD7"/>
    <w:rsid w:val="7FBB7EBF"/>
    <w:rsid w:val="7FDF154C"/>
    <w:rsid w:val="7FDFA34D"/>
    <w:rsid w:val="B13C6AE4"/>
    <w:rsid w:val="BADFA606"/>
    <w:rsid w:val="BBF7FE13"/>
    <w:rsid w:val="BF83C345"/>
    <w:rsid w:val="BFFF8726"/>
    <w:rsid w:val="DD7F9C50"/>
    <w:rsid w:val="DF66BB96"/>
    <w:rsid w:val="E5F2C22B"/>
    <w:rsid w:val="EEBF79F7"/>
    <w:rsid w:val="EEEF7439"/>
    <w:rsid w:val="EF7FE9EF"/>
    <w:rsid w:val="F17DC87C"/>
    <w:rsid w:val="F7DF3250"/>
    <w:rsid w:val="FFD67E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15"/>
    <w:basedOn w:val="4"/>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emf"/><Relationship Id="rId21" Type="http://schemas.openxmlformats.org/officeDocument/2006/relationships/oleObject" Target="embeddings/oleObject1.bin"/><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30</Pages>
  <Words>5182</Words>
  <Characters>5210</Characters>
  <Lines>1</Lines>
  <Paragraphs>1</Paragraphs>
  <TotalTime>42</TotalTime>
  <ScaleCrop>false</ScaleCrop>
  <LinksUpToDate>false</LinksUpToDate>
  <CharactersWithSpaces>5223</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2018-12-29T08:33:00Z</dcterms:created>
  <dc:creator>测试2</dc:creator>
  <cp:lastModifiedBy>逆水行舟</cp:lastModifiedBy>
  <dcterms:modified xsi:type="dcterms:W3CDTF">2024-10-10T09:45:49Z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8CD2C8B0A8324341BBC296BBAC0C689F_13</vt:lpwstr>
  </property>
</Properties>
</file>