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outlineLvl w:val="0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2024年</w:t>
      </w: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</w:rPr>
        <w:t>上半年</w:t>
      </w:r>
      <w:r>
        <w:rPr>
          <w:rFonts w:hint="eastAsia" w:ascii="黑体" w:hAnsi="黑体" w:eastAsia="黑体"/>
          <w:b/>
          <w:bCs/>
          <w:sz w:val="28"/>
          <w:szCs w:val="32"/>
        </w:rPr>
        <w:t>广东省机动车驾驶培训市场预警机制与市场发展状况</w:t>
      </w:r>
      <w:r>
        <w:rPr>
          <w:rFonts w:ascii="黑体" w:hAnsi="黑体" w:eastAsia="黑体"/>
          <w:b/>
          <w:bCs/>
          <w:sz w:val="28"/>
          <w:szCs w:val="32"/>
        </w:rPr>
        <w:br w:type="textWrapping" w:clear="all"/>
      </w:r>
      <w:r>
        <w:rPr>
          <w:rFonts w:hint="eastAsia" w:ascii="黑体" w:hAnsi="黑体" w:eastAsia="黑体"/>
          <w:b/>
          <w:bCs/>
          <w:sz w:val="28"/>
          <w:szCs w:val="32"/>
        </w:rPr>
        <w:t>信息报告</w:t>
      </w:r>
    </w:p>
    <w:p>
      <w:pPr>
        <w:ind w:firstLine="0" w:firstLineChars="0"/>
      </w:pPr>
    </w:p>
    <w:p>
      <w:pPr>
        <w:ind w:firstLine="480"/>
      </w:pPr>
      <w:r>
        <w:rPr>
          <w:rFonts w:hint="eastAsia"/>
        </w:rPr>
        <w:t>为全面反映</w:t>
      </w: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上半年</w:t>
      </w:r>
      <w:r>
        <w:t>驾驶培训行业现状，促进我</w:t>
      </w:r>
      <w:r>
        <w:rPr>
          <w:rFonts w:hint="eastAsia"/>
        </w:rPr>
        <w:t>省驾培行业整体向高质量提升，使驾培市场更加有序规范，引导社会资源合理配置，</w:t>
      </w:r>
      <w:r>
        <w:rPr>
          <w:rFonts w:hint="eastAsia"/>
          <w:lang w:eastAsia="zh-CN"/>
        </w:rPr>
        <w:t>广东</w:t>
      </w:r>
      <w:r>
        <w:rPr>
          <w:rFonts w:hint="eastAsia"/>
        </w:rPr>
        <w:t>省道路运输事务中心</w:t>
      </w:r>
      <w:r>
        <w:rPr>
          <w:rFonts w:hint="eastAsia"/>
          <w:lang w:eastAsia="zh-CN"/>
        </w:rPr>
        <w:t>联合</w:t>
      </w:r>
      <w:r>
        <w:rPr>
          <w:rFonts w:hint="eastAsia"/>
        </w:rPr>
        <w:t>交通运输部公路科学研究院对</w:t>
      </w: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上半年</w:t>
      </w:r>
      <w:r>
        <w:t>机动车驾驶培训市场的发展情况进行统计分析，现将202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上半年我</w:t>
      </w:r>
      <w:r>
        <w:t>省机动车驾驶培训市场发展状况发布如下</w:t>
      </w:r>
      <w:r>
        <w:rPr>
          <w:rFonts w:hint="eastAsia"/>
        </w:rPr>
        <w:t>：</w:t>
      </w:r>
      <w:bookmarkStart w:id="2" w:name="_GoBack"/>
      <w:bookmarkEnd w:id="2"/>
    </w:p>
    <w:p>
      <w:pPr>
        <w:pStyle w:val="2"/>
        <w:spacing w:before="0" w:after="0" w:line="360" w:lineRule="auto"/>
        <w:ind w:firstLine="481" w:firstLineChars="200"/>
        <w:rPr>
          <w:rFonts w:ascii="宋体" w:hAnsi="宋体"/>
          <w:b w:val="0"/>
          <w:bCs w:val="0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一、全省驾培行业基本情况</w:t>
      </w:r>
    </w:p>
    <w:p>
      <w:pPr>
        <w:ind w:firstLine="480"/>
      </w:pPr>
      <w:r>
        <w:rPr>
          <w:rFonts w:hint="eastAsia"/>
        </w:rPr>
        <w:t>近年来</w:t>
      </w:r>
      <w:r>
        <w:t>，</w:t>
      </w:r>
      <w:r>
        <w:rPr>
          <w:rFonts w:hint="eastAsia"/>
        </w:rPr>
        <w:t>我省备案驾校数量的增长趋势放缓。截至2024年6月30日，我省共有备案驾校1348户，相比去年同期减少3户，另有10户驾校退出驾培市场。备案驾校数量排名前三的地市分别为广州（177户）、中山（104户）、惠州（98户）。</w:t>
      </w:r>
    </w:p>
    <w:p>
      <w:pPr>
        <w:ind w:firstLine="0" w:firstLineChars="0"/>
        <w:contextualSpacing/>
        <w:jc w:val="center"/>
        <w:rPr>
          <w:rFonts w:ascii="宋体" w:hAnsi="宋体"/>
          <w:i/>
          <w:color w:val="00B050"/>
          <w:szCs w:val="24"/>
          <w:highlight w:val="yellow"/>
        </w:rPr>
      </w:pPr>
      <w:r>
        <w:drawing>
          <wp:inline distT="0" distB="0" distL="0" distR="0">
            <wp:extent cx="4406900" cy="3251835"/>
            <wp:effectExtent l="0" t="0" r="0" b="5715"/>
            <wp:docPr id="7492773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7730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547" cy="326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图1 广东省各地市</w:t>
      </w:r>
      <w:r>
        <w:rPr>
          <w:rFonts w:ascii="宋体" w:hAnsi="宋体"/>
          <w:b/>
          <w:bCs/>
          <w:iCs/>
          <w:sz w:val="21"/>
          <w:szCs w:val="21"/>
        </w:rPr>
        <w:t>备案</w:t>
      </w:r>
      <w:r>
        <w:rPr>
          <w:rFonts w:hint="eastAsia" w:ascii="宋体" w:hAnsi="宋体"/>
          <w:b/>
          <w:bCs/>
          <w:iCs/>
          <w:sz w:val="21"/>
          <w:szCs w:val="21"/>
        </w:rPr>
        <w:t>驾校数量</w:t>
      </w:r>
    </w:p>
    <w:p>
      <w:pPr>
        <w:ind w:firstLine="480"/>
      </w:pPr>
      <w:r>
        <w:rPr>
          <w:rFonts w:hint="eastAsia"/>
        </w:rPr>
        <w:t>截至2024年6月30日，我省备案教练车共有</w:t>
      </w:r>
      <w:r>
        <w:t>71053</w:t>
      </w:r>
      <w:r>
        <w:rPr>
          <w:rFonts w:hint="eastAsia"/>
        </w:rPr>
        <w:t>辆，相比去年同期减少6098辆，同比减少</w:t>
      </w:r>
      <w:r>
        <w:t>7.90</w:t>
      </w:r>
      <w:r>
        <w:rPr>
          <w:rFonts w:hint="eastAsia"/>
        </w:rPr>
        <w:t>%，可以满足社会群众对客车</w:t>
      </w:r>
      <w:r>
        <w:t>、货车、小型汽车、摩托车等</w:t>
      </w:r>
      <w:r>
        <w:rPr>
          <w:rFonts w:hint="eastAsia"/>
        </w:rPr>
        <w:t>各种</w:t>
      </w:r>
      <w:r>
        <w:t>准驾</w:t>
      </w:r>
      <w:r>
        <w:rPr>
          <w:rFonts w:hint="eastAsia"/>
        </w:rPr>
        <w:t>车型的驾驶</w:t>
      </w:r>
      <w:r>
        <w:t>培训</w:t>
      </w:r>
      <w:r>
        <w:rPr>
          <w:rFonts w:hint="eastAsia"/>
        </w:rPr>
        <w:t>需求。</w:t>
      </w:r>
    </w:p>
    <w:p>
      <w:pPr>
        <w:ind w:firstLine="0" w:firstLineChars="0"/>
        <w:contextualSpacing/>
        <w:jc w:val="center"/>
        <w:rPr>
          <w:rFonts w:ascii="宋体" w:hAnsi="宋体"/>
          <w:iCs/>
          <w:szCs w:val="24"/>
        </w:rPr>
      </w:pPr>
      <w:r>
        <w:drawing>
          <wp:inline distT="0" distB="0" distL="0" distR="0">
            <wp:extent cx="4648200" cy="3484880"/>
            <wp:effectExtent l="0" t="0" r="0" b="1270"/>
            <wp:docPr id="465186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8626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5970" cy="350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图2 广东省各地市</w:t>
      </w:r>
      <w:r>
        <w:rPr>
          <w:rFonts w:ascii="宋体" w:hAnsi="宋体"/>
          <w:b/>
          <w:bCs/>
          <w:iCs/>
          <w:sz w:val="21"/>
          <w:szCs w:val="21"/>
        </w:rPr>
        <w:t>备案</w:t>
      </w:r>
      <w:r>
        <w:rPr>
          <w:rFonts w:hint="eastAsia" w:ascii="宋体" w:hAnsi="宋体"/>
          <w:b/>
          <w:bCs/>
          <w:iCs/>
          <w:sz w:val="21"/>
          <w:szCs w:val="21"/>
        </w:rPr>
        <w:t>教练车数量</w:t>
      </w:r>
    </w:p>
    <w:p>
      <w:pPr>
        <w:ind w:firstLine="480"/>
      </w:pPr>
      <w:r>
        <w:rPr>
          <w:rFonts w:hint="eastAsia"/>
        </w:rPr>
        <w:t>截至2024年6月30日，我省备案教练员共有</w:t>
      </w:r>
      <w:r>
        <w:t>98837人</w:t>
      </w:r>
      <w:r>
        <w:rPr>
          <w:rFonts w:hint="eastAsia"/>
        </w:rPr>
        <w:t>，相比去年同期减少</w:t>
      </w:r>
      <w:r>
        <w:t>2975</w:t>
      </w:r>
      <w:r>
        <w:rPr>
          <w:rFonts w:hint="eastAsia"/>
        </w:rPr>
        <w:t>人，同比减少</w:t>
      </w:r>
      <w:r>
        <w:t>2.92</w:t>
      </w:r>
      <w:r>
        <w:rPr>
          <w:rFonts w:hint="eastAsia"/>
        </w:rPr>
        <w:t>%。</w:t>
      </w:r>
    </w:p>
    <w:p>
      <w:pPr>
        <w:ind w:firstLine="0" w:firstLineChars="0"/>
        <w:contextualSpacing/>
        <w:jc w:val="center"/>
        <w:rPr>
          <w:rFonts w:ascii="宋体" w:hAnsi="宋体"/>
          <w:iCs/>
          <w:szCs w:val="24"/>
        </w:rPr>
      </w:pPr>
      <w:r>
        <w:drawing>
          <wp:inline distT="0" distB="0" distL="0" distR="0">
            <wp:extent cx="4572000" cy="27432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图3 广东省备案教练员数量</w:t>
      </w:r>
    </w:p>
    <w:p>
      <w:pPr>
        <w:pStyle w:val="2"/>
        <w:spacing w:before="0" w:after="0" w:line="360" w:lineRule="auto"/>
        <w:ind w:firstLine="481" w:firstLineChars="200"/>
        <w:rPr>
          <w:rFonts w:ascii="宋体" w:hAnsi="宋体"/>
          <w:b w:val="0"/>
          <w:bCs w:val="0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二、全省驾培行业培训能力</w:t>
      </w:r>
    </w:p>
    <w:p>
      <w:pPr>
        <w:ind w:firstLine="480"/>
      </w:pPr>
      <w:r>
        <w:rPr>
          <w:rFonts w:hint="eastAsia"/>
        </w:rPr>
        <w:t>机动车驾驶员培训行业的培训能力与备案教练车数量、单车招生指标等相关，行业年度驾驶培训能力总体呈现逐年增长的趋势。2024上半年，我省驾驶培训能力达到238.24万人。</w:t>
      </w:r>
    </w:p>
    <w:p>
      <w:pPr>
        <w:ind w:left="-283" w:leftChars="-118" w:firstLine="0" w:firstLineChars="0"/>
        <w:rPr>
          <w:b/>
          <w:bCs/>
        </w:rPr>
      </w:pPr>
      <w:r>
        <w:drawing>
          <wp:inline distT="0" distB="0" distL="0" distR="0">
            <wp:extent cx="5661025" cy="2599690"/>
            <wp:effectExtent l="0" t="0" r="15875" b="10160"/>
            <wp:docPr id="24035529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图4 广东省各地市近3年培训能力统计情况</w:t>
      </w:r>
    </w:p>
    <w:p>
      <w:pPr>
        <w:pStyle w:val="2"/>
        <w:spacing w:before="0" w:after="0" w:line="360" w:lineRule="auto"/>
        <w:ind w:firstLine="481" w:firstLineChars="200"/>
        <w:rPr>
          <w:rFonts w:ascii="宋体" w:hAnsi="宋体"/>
          <w:b w:val="0"/>
          <w:bCs w:val="0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三、社会学驾需求情况</w:t>
      </w:r>
    </w:p>
    <w:p>
      <w:pPr>
        <w:ind w:firstLine="480"/>
      </w:pPr>
      <w:r>
        <w:rPr>
          <w:rFonts w:hint="eastAsia"/>
        </w:rPr>
        <w:t>截至</w:t>
      </w:r>
      <w:r>
        <w:t>2024年</w:t>
      </w:r>
      <w:r>
        <w:rPr>
          <w:rFonts w:hint="eastAsia"/>
        </w:rPr>
        <w:t>6</w:t>
      </w:r>
      <w:r>
        <w:t>月30日，</w:t>
      </w:r>
      <w:r>
        <w:rPr>
          <w:rFonts w:hint="eastAsia"/>
        </w:rPr>
        <w:t>我</w:t>
      </w:r>
      <w:r>
        <w:t>省</w:t>
      </w:r>
      <w:r>
        <w:rPr>
          <w:rFonts w:hint="eastAsia"/>
        </w:rPr>
        <w:t>上半年</w:t>
      </w:r>
      <w:r>
        <w:t>的</w:t>
      </w:r>
      <w:r>
        <w:rPr>
          <w:rFonts w:hint="eastAsia"/>
        </w:rPr>
        <w:t>驾驶培训</w:t>
      </w:r>
      <w:r>
        <w:t>招生</w:t>
      </w:r>
      <w:r>
        <w:rPr>
          <w:rFonts w:hint="eastAsia"/>
        </w:rPr>
        <w:t>数</w:t>
      </w:r>
      <w:r>
        <w:t>量为</w:t>
      </w:r>
      <w:r>
        <w:rPr>
          <w:rFonts w:hint="eastAsia"/>
        </w:rPr>
        <w:t>114.80万</w:t>
      </w:r>
      <w:r>
        <w:t>人，</w:t>
      </w:r>
      <w:r>
        <w:rPr>
          <w:rFonts w:hint="eastAsia"/>
        </w:rPr>
        <w:t>招生数量与</w:t>
      </w:r>
      <w:r>
        <w:t>2023年</w:t>
      </w:r>
      <w:r>
        <w:rPr>
          <w:rFonts w:hint="eastAsia"/>
        </w:rPr>
        <w:t>同期持平。其中</w:t>
      </w:r>
      <w:r>
        <w:t>，</w:t>
      </w:r>
      <w:r>
        <w:rPr>
          <w:rFonts w:hint="eastAsia"/>
        </w:rPr>
        <w:t>C</w:t>
      </w:r>
      <w:r>
        <w:t>1和C2车型</w:t>
      </w:r>
      <w:r>
        <w:rPr>
          <w:rFonts w:hint="eastAsia"/>
        </w:rPr>
        <w:t>招生数量为</w:t>
      </w:r>
      <w:r>
        <w:t>113.73</w:t>
      </w:r>
      <w:r>
        <w:rPr>
          <w:rFonts w:hint="eastAsia"/>
        </w:rPr>
        <w:t>万人，</w:t>
      </w:r>
      <w:r>
        <w:t>占报名学员</w:t>
      </w:r>
      <w:r>
        <w:rPr>
          <w:rFonts w:hint="eastAsia"/>
        </w:rPr>
        <w:t>总人</w:t>
      </w:r>
      <w:r>
        <w:t>数的</w:t>
      </w:r>
      <w:r>
        <w:rPr>
          <w:rFonts w:hint="eastAsia"/>
        </w:rPr>
        <w:t>99.07%。</w:t>
      </w:r>
    </w:p>
    <w:p>
      <w:pPr>
        <w:ind w:firstLine="480"/>
      </w:pPr>
      <w:r>
        <w:rPr>
          <w:rFonts w:hint="eastAsia"/>
        </w:rPr>
        <w:t>报名学员的年龄以</w:t>
      </w:r>
      <w:r>
        <w:t>25岁及以下为主，占报名学员</w:t>
      </w:r>
      <w:r>
        <w:rPr>
          <w:rFonts w:hint="eastAsia"/>
        </w:rPr>
        <w:t>总人</w:t>
      </w:r>
      <w:r>
        <w:t>数的5</w:t>
      </w:r>
      <w:r>
        <w:rPr>
          <w:rFonts w:hint="eastAsia"/>
        </w:rPr>
        <w:t>6.69</w:t>
      </w:r>
      <w:r>
        <w:t>%</w:t>
      </w:r>
      <w:r>
        <w:rPr>
          <w:rFonts w:hint="eastAsia"/>
        </w:rPr>
        <w:t>，各地市学员</w:t>
      </w:r>
      <w:r>
        <w:t>年龄</w:t>
      </w:r>
      <w:r>
        <w:rPr>
          <w:rFonts w:hint="eastAsia"/>
        </w:rPr>
        <w:t>特征基本一致。各地市外地户籍</w:t>
      </w:r>
      <w:r>
        <w:t>学员占比</w:t>
      </w:r>
      <w:r>
        <w:rPr>
          <w:rFonts w:hint="eastAsia"/>
        </w:rPr>
        <w:t>存在一定的差异性，</w:t>
      </w:r>
      <w:r>
        <w:t>深圳、</w:t>
      </w:r>
      <w:r>
        <w:rPr>
          <w:rFonts w:hint="eastAsia"/>
        </w:rPr>
        <w:t>东莞</w:t>
      </w:r>
      <w:r>
        <w:t>、珠海、</w:t>
      </w:r>
      <w:r>
        <w:rPr>
          <w:rFonts w:hint="eastAsia"/>
        </w:rPr>
        <w:t>中山</w:t>
      </w:r>
      <w:r>
        <w:t>、河源、佛山、</w:t>
      </w:r>
      <w:r>
        <w:rPr>
          <w:rFonts w:hint="eastAsia"/>
        </w:rPr>
        <w:t>广州</w:t>
      </w:r>
      <w:r>
        <w:t>、惠州</w:t>
      </w:r>
      <w:r>
        <w:rPr>
          <w:rFonts w:hint="eastAsia"/>
        </w:rPr>
        <w:t>等8个</w:t>
      </w:r>
      <w:r>
        <w:t>地市外地户籍学员占比</w:t>
      </w:r>
      <w:r>
        <w:rPr>
          <w:rFonts w:hint="eastAsia"/>
        </w:rPr>
        <w:t>均</w:t>
      </w:r>
      <w:r>
        <w:t>超过</w:t>
      </w:r>
      <w:r>
        <w:rPr>
          <w:rFonts w:hint="eastAsia"/>
        </w:rPr>
        <w:t>7</w:t>
      </w:r>
      <w:r>
        <w:t>5</w:t>
      </w:r>
      <w:r>
        <w:rPr>
          <w:rFonts w:hint="eastAsia"/>
        </w:rPr>
        <w:t>%。</w:t>
      </w:r>
    </w:p>
    <w:p>
      <w:pPr>
        <w:ind w:firstLine="0" w:firstLineChars="0"/>
      </w:pPr>
      <w:r>
        <w:drawing>
          <wp:inline distT="0" distB="0" distL="0" distR="0">
            <wp:extent cx="5257800" cy="3600450"/>
            <wp:effectExtent l="0" t="0" r="0" b="0"/>
            <wp:docPr id="86766425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图5 广东省各地市招生学员年龄分布</w:t>
      </w:r>
    </w:p>
    <w:p>
      <w:pPr>
        <w:ind w:firstLine="0" w:firstLineChars="0"/>
      </w:pPr>
      <w:r>
        <w:drawing>
          <wp:inline distT="0" distB="0" distL="0" distR="0">
            <wp:extent cx="5264150" cy="3841750"/>
            <wp:effectExtent l="0" t="0" r="12700" b="6350"/>
            <wp:docPr id="7416924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图6 广东省各地市招生学员户籍分布</w:t>
      </w:r>
    </w:p>
    <w:p>
      <w:pPr>
        <w:pStyle w:val="2"/>
        <w:spacing w:before="0" w:after="0" w:line="360" w:lineRule="auto"/>
        <w:ind w:firstLine="481" w:firstLineChars="200"/>
        <w:rPr>
          <w:rFonts w:ascii="宋体" w:hAnsi="宋体"/>
          <w:b w:val="0"/>
          <w:bCs w:val="0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四、驾培行业投资风险预警</w:t>
      </w:r>
    </w:p>
    <w:p>
      <w:pPr>
        <w:ind w:firstLine="480"/>
      </w:pPr>
      <w:r>
        <w:rPr>
          <w:rFonts w:hint="eastAsia"/>
        </w:rPr>
        <w:t>行业投资风险主要参考行业的产能利用率指标，该指标由地市</w:t>
      </w: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上半年</w:t>
      </w:r>
      <w:r>
        <w:t>的学员</w:t>
      </w:r>
      <w:r>
        <w:rPr>
          <w:rFonts w:hint="eastAsia"/>
        </w:rPr>
        <w:t>报名</w:t>
      </w:r>
      <w:r>
        <w:t>数量</w:t>
      </w:r>
      <w:r>
        <w:rPr>
          <w:rFonts w:hint="eastAsia"/>
        </w:rPr>
        <w:t>与其半</w:t>
      </w:r>
      <w:r>
        <w:t>年度培训能力</w:t>
      </w:r>
      <w:r>
        <w:rPr>
          <w:rFonts w:hint="eastAsia"/>
        </w:rPr>
        <w:t>的比值计算得出。</w:t>
      </w:r>
      <w:r>
        <w:t>当地驾培行业</w:t>
      </w:r>
      <w:r>
        <w:rPr>
          <w:rFonts w:hint="eastAsia"/>
        </w:rPr>
        <w:t>产能利用率低于60%的</w:t>
      </w:r>
      <w:r>
        <w:t>地区</w:t>
      </w:r>
      <w:r>
        <w:rPr>
          <w:rFonts w:hint="eastAsia"/>
        </w:rPr>
        <w:t>，进行驾培行业投资风险</w:t>
      </w:r>
      <w:r>
        <w:t>预警，并</w:t>
      </w:r>
      <w:r>
        <w:rPr>
          <w:rFonts w:hint="eastAsia"/>
        </w:rPr>
        <w:t>按照产能利用率的高低，将行业投资风险预警</w:t>
      </w:r>
      <w:r>
        <w:t>分为蓝、黄、橙、红四个级别，强度依次递增。</w:t>
      </w:r>
    </w:p>
    <w:p>
      <w:pPr>
        <w:ind w:firstLine="422"/>
        <w:contextualSpacing/>
        <w:jc w:val="center"/>
        <w:rPr>
          <w:rFonts w:ascii="宋体" w:hAnsi="宋体"/>
          <w:b/>
          <w:iCs/>
          <w:szCs w:val="24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表1 驾培市场投资预警强度分级表</w:t>
      </w:r>
    </w:p>
    <w:tbl>
      <w:tblPr>
        <w:tblStyle w:val="8"/>
        <w:tblW w:w="6316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行业产能利用率</w:t>
            </w:r>
          </w:p>
        </w:tc>
        <w:tc>
          <w:tcPr>
            <w:tcW w:w="3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风险预警强度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大于60%</w:t>
            </w:r>
          </w:p>
        </w:tc>
        <w:tc>
          <w:tcPr>
            <w:tcW w:w="3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50%～60%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蓝色预警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40%～50%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30%～40%</w:t>
            </w:r>
          </w:p>
        </w:tc>
        <w:tc>
          <w:tcPr>
            <w:tcW w:w="3198" w:type="dxa"/>
            <w:shd w:val="clear" w:color="auto" w:fill="FFC0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橙色预警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小于30%</w:t>
            </w:r>
          </w:p>
        </w:tc>
        <w:tc>
          <w:tcPr>
            <w:tcW w:w="3198" w:type="dxa"/>
            <w:shd w:val="clear" w:color="auto" w:fill="FF00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红色预警</w:t>
            </w:r>
          </w:p>
        </w:tc>
      </w:tr>
    </w:tbl>
    <w:p>
      <w:pPr>
        <w:ind w:firstLine="480"/>
      </w:pPr>
      <w:r>
        <w:rPr>
          <w:rFonts w:hint="eastAsia" w:ascii="宋体" w:hAnsi="宋体"/>
          <w:iCs/>
          <w:szCs w:val="24"/>
        </w:rPr>
        <w:t>我省驾培</w:t>
      </w:r>
      <w:r>
        <w:rPr>
          <w:rFonts w:ascii="宋体" w:hAnsi="宋体"/>
          <w:iCs/>
          <w:szCs w:val="24"/>
        </w:rPr>
        <w:t>行业</w:t>
      </w:r>
      <w:r>
        <w:rPr>
          <w:rFonts w:hint="eastAsia" w:ascii="宋体" w:hAnsi="宋体"/>
          <w:iCs/>
          <w:szCs w:val="24"/>
        </w:rPr>
        <w:t>产能利用率逐年下降</w:t>
      </w:r>
      <w:r>
        <w:rPr>
          <w:rFonts w:ascii="宋体" w:hAnsi="宋体"/>
          <w:iCs/>
          <w:szCs w:val="24"/>
        </w:rPr>
        <w:t>，</w:t>
      </w:r>
      <w:r>
        <w:rPr>
          <w:rFonts w:hint="eastAsia"/>
        </w:rPr>
        <w:t>2024年上半年，全省驾培行业产能利用率为</w:t>
      </w:r>
      <w:r>
        <w:t>48.19</w:t>
      </w:r>
      <w:r>
        <w:rPr>
          <w:rFonts w:hint="eastAsia"/>
        </w:rPr>
        <w:t>%</w:t>
      </w:r>
      <w:r>
        <w:rPr>
          <w:rFonts w:hint="eastAsia" w:ascii="宋体" w:hAnsi="宋体"/>
          <w:iCs/>
          <w:szCs w:val="24"/>
        </w:rPr>
        <w:t>，</w:t>
      </w:r>
      <w:r>
        <w:rPr>
          <w:rFonts w:hint="eastAsia"/>
        </w:rPr>
        <w:t>驾培行业投资风险处于黄色预警区间。</w:t>
      </w:r>
    </w:p>
    <w:p>
      <w:pPr>
        <w:ind w:firstLine="480"/>
      </w:pPr>
      <w:r>
        <w:rPr>
          <w:rFonts w:hint="eastAsia"/>
        </w:rPr>
        <w:t>各地市的</w:t>
      </w:r>
      <w:r>
        <w:t>驾培行业产能利用率存在差异，</w:t>
      </w:r>
      <w:r>
        <w:rPr>
          <w:rFonts w:hint="eastAsia"/>
        </w:rPr>
        <w:t>有15个地市的驾培</w:t>
      </w:r>
      <w:r>
        <w:t>行业</w:t>
      </w:r>
      <w:r>
        <w:rPr>
          <w:rFonts w:hint="eastAsia"/>
        </w:rPr>
        <w:t>产能利用率低于60%，其中</w:t>
      </w:r>
      <w:r>
        <w:t>2</w:t>
      </w:r>
      <w:r>
        <w:rPr>
          <w:rFonts w:hint="eastAsia"/>
        </w:rPr>
        <w:t>个</w:t>
      </w:r>
      <w:r>
        <w:t>地市的驾培行业产能利用率低于4</w:t>
      </w:r>
      <w:r>
        <w:rPr>
          <w:rFonts w:hint="eastAsia"/>
        </w:rPr>
        <w:t>0%，1个</w:t>
      </w:r>
      <w:r>
        <w:t>地市的驾培行业产能利用率低于3</w:t>
      </w:r>
      <w:r>
        <w:rPr>
          <w:rFonts w:hint="eastAsia"/>
        </w:rPr>
        <w:t>0%，其培训供给能力明显大于社会实际学驾需求，驾培行业投资风险处于橙色</w:t>
      </w:r>
      <w:r>
        <w:t>和红色预警区间</w:t>
      </w:r>
      <w:r>
        <w:rPr>
          <w:rFonts w:hint="eastAsia"/>
        </w:rPr>
        <w:t>。</w:t>
      </w:r>
    </w:p>
    <w:p>
      <w:pPr>
        <w:ind w:firstLine="422"/>
        <w:contextualSpacing/>
        <w:jc w:val="center"/>
        <w:rPr>
          <w:rFonts w:ascii="宋体" w:hAnsi="宋体"/>
          <w:b/>
          <w:bCs/>
          <w:iCs/>
          <w:sz w:val="21"/>
          <w:szCs w:val="21"/>
        </w:rPr>
      </w:pPr>
      <w:r>
        <w:rPr>
          <w:rFonts w:hint="eastAsia" w:ascii="宋体" w:hAnsi="宋体"/>
          <w:b/>
          <w:bCs/>
          <w:iCs/>
          <w:sz w:val="21"/>
          <w:szCs w:val="21"/>
        </w:rPr>
        <w:t>表2 2024年上半年广东省各地市驾培市场投资预警情况</w:t>
      </w:r>
    </w:p>
    <w:tbl>
      <w:tblPr>
        <w:tblStyle w:val="7"/>
        <w:tblW w:w="5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0"/>
        <w:gridCol w:w="1495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地市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2024年上半年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产能利用率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风险预警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河源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72.93%</w:t>
            </w:r>
          </w:p>
        </w:tc>
        <w:tc>
          <w:tcPr>
            <w:tcW w:w="2394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汕头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70.32%</w:t>
            </w:r>
          </w:p>
        </w:tc>
        <w:tc>
          <w:tcPr>
            <w:tcW w:w="2394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惠州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64.93%</w:t>
            </w:r>
          </w:p>
        </w:tc>
        <w:tc>
          <w:tcPr>
            <w:tcW w:w="2394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梅州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62.97%</w:t>
            </w:r>
          </w:p>
        </w:tc>
        <w:tc>
          <w:tcPr>
            <w:tcW w:w="2394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阳江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61.23%</w:t>
            </w:r>
          </w:p>
        </w:tc>
        <w:tc>
          <w:tcPr>
            <w:tcW w:w="2394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肇庆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60.97%</w:t>
            </w:r>
          </w:p>
        </w:tc>
        <w:tc>
          <w:tcPr>
            <w:tcW w:w="2394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暂不发布预警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潮州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57.75%</w:t>
            </w:r>
          </w:p>
        </w:tc>
        <w:tc>
          <w:tcPr>
            <w:tcW w:w="2394" w:type="dxa"/>
            <w:shd w:val="clear" w:color="000000" w:fill="00B0F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蓝色预警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云浮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54.33%</w:t>
            </w:r>
          </w:p>
        </w:tc>
        <w:tc>
          <w:tcPr>
            <w:tcW w:w="2394" w:type="dxa"/>
            <w:tcBorders>
              <w:bottom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蓝色预警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深圳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49.15%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湛江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48.88%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中山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48.02%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汕尾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47.74%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揭阳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47.44%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江门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47.06%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佛山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45.79%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茂名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44.72%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东莞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43.96%</w:t>
            </w:r>
          </w:p>
        </w:tc>
        <w:tc>
          <w:tcPr>
            <w:tcW w:w="2394" w:type="dxa"/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珠海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40.72%</w:t>
            </w:r>
          </w:p>
        </w:tc>
        <w:tc>
          <w:tcPr>
            <w:tcW w:w="2394" w:type="dxa"/>
            <w:tcBorders>
              <w:bottom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广州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39.08%</w:t>
            </w:r>
          </w:p>
        </w:tc>
        <w:tc>
          <w:tcPr>
            <w:tcW w:w="2394" w:type="dxa"/>
            <w:shd w:val="clear" w:color="000000" w:fill="FFC0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橙色预警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韶关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35.29%</w:t>
            </w:r>
          </w:p>
        </w:tc>
        <w:tc>
          <w:tcPr>
            <w:tcW w:w="2394" w:type="dxa"/>
            <w:shd w:val="clear" w:color="000000" w:fill="FFC0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橙色预警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清远</w:t>
            </w:r>
          </w:p>
        </w:tc>
        <w:tc>
          <w:tcPr>
            <w:tcW w:w="1495" w:type="dxa"/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26.42%</w:t>
            </w:r>
          </w:p>
        </w:tc>
        <w:tc>
          <w:tcPr>
            <w:tcW w:w="2394" w:type="dxa"/>
            <w:shd w:val="clear" w:color="000000" w:fill="FF000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红色预警</w:t>
            </w:r>
          </w:p>
        </w:tc>
      </w:tr>
    </w:tbl>
    <w:p>
      <w:pPr>
        <w:pStyle w:val="2"/>
        <w:spacing w:before="0" w:after="0" w:line="360" w:lineRule="auto"/>
        <w:ind w:firstLine="481" w:firstLineChars="200"/>
        <w:rPr>
          <w:rFonts w:ascii="宋体" w:hAnsi="宋体"/>
          <w:b w:val="0"/>
          <w:bCs w:val="0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五、驾培市场投资风险因素</w:t>
      </w:r>
    </w:p>
    <w:p>
      <w:pPr>
        <w:ind w:firstLine="482"/>
      </w:pPr>
      <w:r>
        <w:rPr>
          <w:rFonts w:hint="eastAsia"/>
          <w:b/>
        </w:rPr>
        <w:t>一是学驾需求</w:t>
      </w:r>
      <w:r>
        <w:rPr>
          <w:b/>
        </w:rPr>
        <w:t>下降</w:t>
      </w:r>
      <w:r>
        <w:rPr>
          <w:rFonts w:hint="eastAsia"/>
          <w:b/>
        </w:rPr>
        <w:t>，驾培市场</w:t>
      </w:r>
      <w:r>
        <w:rPr>
          <w:b/>
        </w:rPr>
        <w:t>供过于求。</w:t>
      </w:r>
      <w:r>
        <w:rPr>
          <w:rFonts w:hint="eastAsia"/>
        </w:rPr>
        <w:t>我省大部分地市以本地户籍学员为主，随着学驾群体存量的逐步消化，驾培市场的学驾需求逐步回落。据统计，我省大中型客车（含</w:t>
      </w:r>
      <w:r>
        <w:t>A1、A3和B1车型）</w:t>
      </w:r>
      <w:r>
        <w:rPr>
          <w:rFonts w:hint="eastAsia"/>
        </w:rPr>
        <w:t>、</w:t>
      </w:r>
      <w:r>
        <w:t>大型货车</w:t>
      </w:r>
      <w:r>
        <w:rPr>
          <w:rFonts w:hint="eastAsia"/>
        </w:rPr>
        <w:t>及</w:t>
      </w:r>
      <w:r>
        <w:t>牵引车</w:t>
      </w:r>
      <w:r>
        <w:rPr>
          <w:rFonts w:hint="eastAsia"/>
        </w:rPr>
        <w:t>（含</w:t>
      </w:r>
      <w:r>
        <w:t>A2、B2和C6车型）</w:t>
      </w:r>
      <w:r>
        <w:rPr>
          <w:rFonts w:hint="eastAsia"/>
        </w:rPr>
        <w:t>和</w:t>
      </w:r>
      <w:r>
        <w:t>小型</w:t>
      </w:r>
      <w:r>
        <w:rPr>
          <w:rFonts w:hint="eastAsia"/>
        </w:rPr>
        <w:t>汽</w:t>
      </w:r>
      <w:r>
        <w:t>车</w:t>
      </w:r>
      <w:r>
        <w:rPr>
          <w:rFonts w:hint="eastAsia"/>
        </w:rPr>
        <w:t>（含</w:t>
      </w:r>
      <w:r>
        <w:t>C1</w:t>
      </w:r>
      <w:r>
        <w:rPr>
          <w:rFonts w:hint="eastAsia"/>
        </w:rPr>
        <w:t>、</w:t>
      </w:r>
      <w:r>
        <w:t>C2</w:t>
      </w:r>
      <w:r>
        <w:rPr>
          <w:rFonts w:hint="eastAsia"/>
        </w:rPr>
        <w:t>和</w:t>
      </w:r>
      <w:r>
        <w:t>C5</w:t>
      </w:r>
      <w:r>
        <w:rPr>
          <w:rFonts w:hint="eastAsia"/>
        </w:rPr>
        <w:t>车型）的</w:t>
      </w:r>
      <w:r>
        <w:t>招生</w:t>
      </w:r>
      <w:r>
        <w:rPr>
          <w:rFonts w:hint="eastAsia"/>
        </w:rPr>
        <w:t>数</w:t>
      </w:r>
      <w:r>
        <w:t>量</w:t>
      </w:r>
      <w:r>
        <w:rPr>
          <w:rFonts w:hint="eastAsia"/>
        </w:rPr>
        <w:t>均呈现逐年</w:t>
      </w:r>
      <w:r>
        <w:t>下降</w:t>
      </w:r>
      <w:r>
        <w:rPr>
          <w:rFonts w:hint="eastAsia"/>
        </w:rPr>
        <w:t>的</w:t>
      </w:r>
      <w:r>
        <w:t>趋势。</w:t>
      </w:r>
      <w:r>
        <w:rPr>
          <w:rFonts w:hint="eastAsia"/>
        </w:rPr>
        <w:t>而同时</w:t>
      </w:r>
      <w:r>
        <w:t>，驾培</w:t>
      </w:r>
      <w:r>
        <w:rPr>
          <w:rFonts w:hint="eastAsia"/>
        </w:rPr>
        <w:t>行业</w:t>
      </w:r>
      <w:r>
        <w:t>的培训能力持续增长，</w:t>
      </w:r>
      <w:r>
        <w:rPr>
          <w:rFonts w:hint="eastAsia"/>
          <w:color w:val="333333"/>
        </w:rPr>
        <w:t>导致驾培行业供需不平衡的局面进一步加剧，供给远远大于需求，产能过剩更加明显。</w:t>
      </w:r>
    </w:p>
    <w:p>
      <w:pPr>
        <w:ind w:firstLine="482"/>
      </w:pPr>
      <w:r>
        <w:rPr>
          <w:rFonts w:hint="eastAsia"/>
          <w:b/>
        </w:rPr>
        <w:t>二是经营</w:t>
      </w:r>
      <w:r>
        <w:rPr>
          <w:rFonts w:hint="eastAsia"/>
          <w:b/>
          <w:bCs/>
          <w:color w:val="333333"/>
        </w:rPr>
        <w:t>成本增加，投资回报周期变长。</w:t>
      </w:r>
      <w:r>
        <w:rPr>
          <w:rFonts w:hint="eastAsia" w:ascii="宋体" w:hAnsi="宋体" w:cs="宋体"/>
          <w:kern w:val="0"/>
          <w:szCs w:val="24"/>
        </w:rPr>
        <w:t>根据驾校</w:t>
      </w:r>
      <w:r>
        <w:rPr>
          <w:rFonts w:ascii="宋体" w:hAnsi="宋体" w:cs="宋体"/>
          <w:kern w:val="0"/>
          <w:szCs w:val="24"/>
        </w:rPr>
        <w:t>资格条件</w:t>
      </w:r>
      <w:r>
        <w:rPr>
          <w:rFonts w:hint="eastAsia" w:ascii="宋体" w:hAnsi="宋体" w:cs="宋体"/>
          <w:kern w:val="0"/>
          <w:szCs w:val="24"/>
        </w:rPr>
        <w:t>和</w:t>
      </w:r>
      <w:r>
        <w:rPr>
          <w:rFonts w:ascii="宋体" w:hAnsi="宋体" w:cs="宋体"/>
          <w:kern w:val="0"/>
          <w:szCs w:val="24"/>
        </w:rPr>
        <w:t>教练场地技术要求等有关国家</w:t>
      </w:r>
      <w:r>
        <w:rPr>
          <w:rFonts w:hint="eastAsia" w:ascii="宋体" w:hAnsi="宋体" w:cs="宋体"/>
          <w:kern w:val="0"/>
          <w:szCs w:val="24"/>
        </w:rPr>
        <w:t>标准要求，新办驾校对训练场地、教练车要求较高，基础设施建设投资和教学设施</w:t>
      </w:r>
      <w:r>
        <w:rPr>
          <w:rFonts w:ascii="宋体" w:hAnsi="宋体" w:cs="宋体"/>
          <w:kern w:val="0"/>
          <w:szCs w:val="24"/>
        </w:rPr>
        <w:t>设备投资</w:t>
      </w:r>
      <w:r>
        <w:rPr>
          <w:rFonts w:hint="eastAsia" w:ascii="宋体" w:hAnsi="宋体" w:cs="宋体"/>
          <w:kern w:val="0"/>
          <w:szCs w:val="24"/>
        </w:rPr>
        <w:t>较大，且随着城市建设发展，后期</w:t>
      </w:r>
      <w:r>
        <w:rPr>
          <w:rFonts w:ascii="宋体" w:hAnsi="宋体" w:cs="宋体"/>
          <w:kern w:val="0"/>
          <w:szCs w:val="24"/>
        </w:rPr>
        <w:t>运营过程中</w:t>
      </w:r>
      <w:r>
        <w:rPr>
          <w:rFonts w:hint="eastAsia" w:ascii="宋体" w:hAnsi="宋体" w:cs="宋体"/>
          <w:kern w:val="0"/>
          <w:szCs w:val="24"/>
        </w:rPr>
        <w:t>训练场地的租金上涨风险较高。此外，从业人员工资、教学车辆维护和燃油消耗、训练</w:t>
      </w:r>
      <w:r>
        <w:rPr>
          <w:rFonts w:ascii="宋体" w:hAnsi="宋体" w:cs="宋体"/>
          <w:kern w:val="0"/>
          <w:szCs w:val="24"/>
        </w:rPr>
        <w:t>场地设施设备维护</w:t>
      </w:r>
      <w:r>
        <w:rPr>
          <w:rFonts w:hint="eastAsia" w:ascii="宋体" w:hAnsi="宋体" w:cs="宋体"/>
          <w:kern w:val="0"/>
          <w:szCs w:val="24"/>
        </w:rPr>
        <w:t>等各项</w:t>
      </w:r>
      <w:r>
        <w:rPr>
          <w:rFonts w:ascii="宋体" w:hAnsi="宋体" w:cs="宋体"/>
          <w:kern w:val="0"/>
          <w:szCs w:val="24"/>
        </w:rPr>
        <w:t>经营</w:t>
      </w:r>
      <w:r>
        <w:rPr>
          <w:rFonts w:hint="eastAsia" w:ascii="宋体" w:hAnsi="宋体" w:cs="宋体"/>
          <w:kern w:val="0"/>
          <w:szCs w:val="24"/>
        </w:rPr>
        <w:t>成本支出持续增加</w:t>
      </w:r>
      <w:r>
        <w:rPr>
          <w:rFonts w:ascii="宋体" w:hAnsi="宋体" w:cs="宋体"/>
          <w:kern w:val="0"/>
          <w:szCs w:val="24"/>
        </w:rPr>
        <w:t>。</w:t>
      </w:r>
      <w:r>
        <w:rPr>
          <w:rFonts w:hint="eastAsia" w:ascii="宋体" w:hAnsi="宋体" w:cs="宋体"/>
          <w:kern w:val="0"/>
          <w:szCs w:val="24"/>
        </w:rPr>
        <w:t>但是由于</w:t>
      </w:r>
      <w:r>
        <w:rPr>
          <w:rFonts w:ascii="宋体" w:hAnsi="宋体" w:cs="宋体"/>
          <w:kern w:val="0"/>
          <w:szCs w:val="24"/>
        </w:rPr>
        <w:t>市场竞争加剧，</w:t>
      </w:r>
      <w:r>
        <w:rPr>
          <w:rFonts w:hint="eastAsia" w:ascii="宋体" w:hAnsi="宋体" w:cs="宋体"/>
          <w:kern w:val="0"/>
          <w:szCs w:val="24"/>
        </w:rPr>
        <w:t>学员</w:t>
      </w:r>
      <w:r>
        <w:rPr>
          <w:rFonts w:ascii="宋体" w:hAnsi="宋体" w:cs="宋体"/>
          <w:kern w:val="0"/>
          <w:szCs w:val="24"/>
        </w:rPr>
        <w:t>培训收费价格较低，</w:t>
      </w:r>
      <w:r>
        <w:rPr>
          <w:rFonts w:hint="eastAsia" w:ascii="宋体" w:hAnsi="宋体" w:cs="宋体"/>
          <w:kern w:val="0"/>
          <w:szCs w:val="24"/>
        </w:rPr>
        <w:t>驾校的盈利能力较弱</w:t>
      </w:r>
      <w:r>
        <w:rPr>
          <w:rFonts w:ascii="宋体" w:hAnsi="宋体" w:cs="宋体"/>
          <w:kern w:val="0"/>
          <w:szCs w:val="24"/>
        </w:rPr>
        <w:t>，</w:t>
      </w:r>
      <w:r>
        <w:rPr>
          <w:rFonts w:hint="eastAsia" w:ascii="宋体" w:hAnsi="宋体" w:cs="宋体"/>
          <w:kern w:val="0"/>
          <w:szCs w:val="24"/>
        </w:rPr>
        <w:t>甚至</w:t>
      </w:r>
      <w:r>
        <w:rPr>
          <w:rFonts w:ascii="宋体" w:hAnsi="宋体" w:cs="宋体"/>
          <w:kern w:val="0"/>
          <w:szCs w:val="24"/>
        </w:rPr>
        <w:t>部分驾校近年来连续</w:t>
      </w:r>
      <w:r>
        <w:rPr>
          <w:rFonts w:hint="eastAsia" w:ascii="宋体" w:hAnsi="宋体" w:cs="宋体"/>
          <w:kern w:val="0"/>
          <w:szCs w:val="24"/>
        </w:rPr>
        <w:t>出现</w:t>
      </w:r>
      <w:r>
        <w:rPr>
          <w:rFonts w:ascii="宋体" w:hAnsi="宋体" w:cs="宋体"/>
          <w:kern w:val="0"/>
          <w:szCs w:val="24"/>
        </w:rPr>
        <w:t>亏损，</w:t>
      </w:r>
      <w:r>
        <w:rPr>
          <w:rFonts w:hint="eastAsia" w:ascii="宋体" w:hAnsi="宋体" w:cs="宋体"/>
          <w:kern w:val="0"/>
          <w:szCs w:val="24"/>
        </w:rPr>
        <w:t>市场</w:t>
      </w:r>
      <w:r>
        <w:rPr>
          <w:rFonts w:ascii="宋体" w:hAnsi="宋体" w:cs="宋体"/>
          <w:kern w:val="0"/>
          <w:szCs w:val="24"/>
        </w:rPr>
        <w:t>主体</w:t>
      </w:r>
      <w:r>
        <w:rPr>
          <w:rFonts w:hint="eastAsia" w:ascii="宋体" w:hAnsi="宋体" w:cs="宋体"/>
          <w:kern w:val="0"/>
          <w:szCs w:val="24"/>
        </w:rPr>
        <w:t>的投资回报周期变长。</w:t>
      </w:r>
    </w:p>
    <w:p>
      <w:pPr>
        <w:pStyle w:val="2"/>
        <w:spacing w:before="0" w:after="0" w:line="360" w:lineRule="auto"/>
        <w:ind w:firstLine="481" w:firstLineChars="200"/>
        <w:rPr>
          <w:rFonts w:ascii="宋体" w:hAnsi="宋体"/>
          <w:b w:val="0"/>
          <w:bCs w:val="0"/>
          <w:szCs w:val="24"/>
        </w:rPr>
      </w:pPr>
      <w:bookmarkStart w:id="0" w:name="_Toc170805132"/>
      <w:bookmarkStart w:id="1" w:name="_Toc170805093"/>
      <w:r>
        <w:rPr>
          <w:rFonts w:hint="eastAsia" w:ascii="宋体" w:hAnsi="宋体" w:eastAsia="宋体"/>
          <w:sz w:val="24"/>
          <w:szCs w:val="24"/>
        </w:rPr>
        <w:t>六、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>驾培行业</w:t>
      </w:r>
      <w:r>
        <w:rPr>
          <w:rFonts w:ascii="宋体" w:hAnsi="宋体" w:eastAsia="宋体"/>
          <w:sz w:val="24"/>
          <w:szCs w:val="24"/>
        </w:rPr>
        <w:t>投资建议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contextualSpacing/>
      </w:pPr>
      <w:r>
        <w:rPr>
          <w:rFonts w:hint="eastAsia"/>
        </w:rPr>
        <w:t>综上分析，目前广东省驾培市场供大于求，行业产能相对过剩，市场竞争比较激烈，驾校的利润空间较小</w:t>
      </w:r>
      <w:r>
        <w:t>、</w:t>
      </w:r>
      <w:r>
        <w:rPr>
          <w:rFonts w:hint="eastAsia"/>
        </w:rPr>
        <w:t>投资回报率较低，普遍处于微利甚至亏损状态。建议拟在广东省投资新建驾校的投资者和拟新增培训能力的经营者，要密切关注驾培行业发展动态，在前期充分调研当地驾培市场行情，正确评估市场经营风险，切忌盲目投资，以免造成不必要的损失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contextualSpacing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607676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6E"/>
    <w:rsid w:val="000071FC"/>
    <w:rsid w:val="00021017"/>
    <w:rsid w:val="0003166D"/>
    <w:rsid w:val="00032438"/>
    <w:rsid w:val="0003731E"/>
    <w:rsid w:val="00047296"/>
    <w:rsid w:val="00053D29"/>
    <w:rsid w:val="0005767F"/>
    <w:rsid w:val="000669A8"/>
    <w:rsid w:val="0009295F"/>
    <w:rsid w:val="00093AAB"/>
    <w:rsid w:val="000A0029"/>
    <w:rsid w:val="000A2D58"/>
    <w:rsid w:val="000B4513"/>
    <w:rsid w:val="000C2120"/>
    <w:rsid w:val="000D14B2"/>
    <w:rsid w:val="000D3C2F"/>
    <w:rsid w:val="000D5CF4"/>
    <w:rsid w:val="000D6619"/>
    <w:rsid w:val="000E314B"/>
    <w:rsid w:val="000E721F"/>
    <w:rsid w:val="000F06E1"/>
    <w:rsid w:val="000F2960"/>
    <w:rsid w:val="00102677"/>
    <w:rsid w:val="00102A10"/>
    <w:rsid w:val="00112946"/>
    <w:rsid w:val="0011357D"/>
    <w:rsid w:val="0012097B"/>
    <w:rsid w:val="0012386C"/>
    <w:rsid w:val="00125089"/>
    <w:rsid w:val="0012524F"/>
    <w:rsid w:val="001252E1"/>
    <w:rsid w:val="001364FB"/>
    <w:rsid w:val="00144882"/>
    <w:rsid w:val="001448D8"/>
    <w:rsid w:val="00145DE5"/>
    <w:rsid w:val="00151A6B"/>
    <w:rsid w:val="00153A2D"/>
    <w:rsid w:val="00172940"/>
    <w:rsid w:val="00172C7F"/>
    <w:rsid w:val="00183CC8"/>
    <w:rsid w:val="001901F3"/>
    <w:rsid w:val="00192F1E"/>
    <w:rsid w:val="0019581A"/>
    <w:rsid w:val="001A4CDD"/>
    <w:rsid w:val="001A7074"/>
    <w:rsid w:val="001A78CC"/>
    <w:rsid w:val="001B5AEA"/>
    <w:rsid w:val="001B68C1"/>
    <w:rsid w:val="001C2A24"/>
    <w:rsid w:val="001C6A4C"/>
    <w:rsid w:val="001C7ECF"/>
    <w:rsid w:val="001D6F9B"/>
    <w:rsid w:val="001E6748"/>
    <w:rsid w:val="001F2B14"/>
    <w:rsid w:val="001F34DE"/>
    <w:rsid w:val="001F3625"/>
    <w:rsid w:val="001F488F"/>
    <w:rsid w:val="001F6626"/>
    <w:rsid w:val="002004B2"/>
    <w:rsid w:val="00200BEE"/>
    <w:rsid w:val="00206D03"/>
    <w:rsid w:val="00211945"/>
    <w:rsid w:val="00212F46"/>
    <w:rsid w:val="002242ED"/>
    <w:rsid w:val="0023265F"/>
    <w:rsid w:val="00232B1A"/>
    <w:rsid w:val="00234845"/>
    <w:rsid w:val="00237477"/>
    <w:rsid w:val="00241EA5"/>
    <w:rsid w:val="00244D6F"/>
    <w:rsid w:val="00245E2F"/>
    <w:rsid w:val="00253B5E"/>
    <w:rsid w:val="00254826"/>
    <w:rsid w:val="00271544"/>
    <w:rsid w:val="0028310A"/>
    <w:rsid w:val="00287D30"/>
    <w:rsid w:val="00292056"/>
    <w:rsid w:val="00297EF0"/>
    <w:rsid w:val="002A0E63"/>
    <w:rsid w:val="002A60C2"/>
    <w:rsid w:val="002B4584"/>
    <w:rsid w:val="002B71F3"/>
    <w:rsid w:val="002C07CA"/>
    <w:rsid w:val="002C274E"/>
    <w:rsid w:val="002C4B1E"/>
    <w:rsid w:val="002D60FB"/>
    <w:rsid w:val="002E0C2F"/>
    <w:rsid w:val="002E1F86"/>
    <w:rsid w:val="002E79A1"/>
    <w:rsid w:val="002F5F86"/>
    <w:rsid w:val="00300763"/>
    <w:rsid w:val="00301918"/>
    <w:rsid w:val="00312214"/>
    <w:rsid w:val="00326829"/>
    <w:rsid w:val="003342E2"/>
    <w:rsid w:val="003351F4"/>
    <w:rsid w:val="003435AE"/>
    <w:rsid w:val="00363ADD"/>
    <w:rsid w:val="00375F24"/>
    <w:rsid w:val="003867F9"/>
    <w:rsid w:val="003A16A7"/>
    <w:rsid w:val="003B1DCB"/>
    <w:rsid w:val="003C13BE"/>
    <w:rsid w:val="003C178A"/>
    <w:rsid w:val="003C52FF"/>
    <w:rsid w:val="003C5FA1"/>
    <w:rsid w:val="003D0B29"/>
    <w:rsid w:val="003D2BAF"/>
    <w:rsid w:val="003D59B0"/>
    <w:rsid w:val="003E0035"/>
    <w:rsid w:val="003E457C"/>
    <w:rsid w:val="003E5684"/>
    <w:rsid w:val="003F2976"/>
    <w:rsid w:val="003F3731"/>
    <w:rsid w:val="003F67EB"/>
    <w:rsid w:val="0040767A"/>
    <w:rsid w:val="004116F9"/>
    <w:rsid w:val="004120FB"/>
    <w:rsid w:val="00420620"/>
    <w:rsid w:val="004220A1"/>
    <w:rsid w:val="00426E45"/>
    <w:rsid w:val="00432872"/>
    <w:rsid w:val="00432B19"/>
    <w:rsid w:val="0043481F"/>
    <w:rsid w:val="004365B4"/>
    <w:rsid w:val="0044610B"/>
    <w:rsid w:val="004552A7"/>
    <w:rsid w:val="004556D0"/>
    <w:rsid w:val="00461AC3"/>
    <w:rsid w:val="004664A5"/>
    <w:rsid w:val="0047493A"/>
    <w:rsid w:val="00477787"/>
    <w:rsid w:val="0048388A"/>
    <w:rsid w:val="00485305"/>
    <w:rsid w:val="004A2385"/>
    <w:rsid w:val="004A457A"/>
    <w:rsid w:val="004B2D38"/>
    <w:rsid w:val="004C0BB7"/>
    <w:rsid w:val="004C26B8"/>
    <w:rsid w:val="004D6891"/>
    <w:rsid w:val="004D6FF6"/>
    <w:rsid w:val="004D7A3A"/>
    <w:rsid w:val="004E3A41"/>
    <w:rsid w:val="004E56F9"/>
    <w:rsid w:val="004F0E35"/>
    <w:rsid w:val="004F4A86"/>
    <w:rsid w:val="004F76B3"/>
    <w:rsid w:val="00500282"/>
    <w:rsid w:val="00503AEB"/>
    <w:rsid w:val="005103E5"/>
    <w:rsid w:val="005111F7"/>
    <w:rsid w:val="005158E6"/>
    <w:rsid w:val="00524C97"/>
    <w:rsid w:val="0053407C"/>
    <w:rsid w:val="00537090"/>
    <w:rsid w:val="005556F1"/>
    <w:rsid w:val="00566840"/>
    <w:rsid w:val="00572829"/>
    <w:rsid w:val="00575202"/>
    <w:rsid w:val="00576B7F"/>
    <w:rsid w:val="00581FF9"/>
    <w:rsid w:val="005875A4"/>
    <w:rsid w:val="005927B4"/>
    <w:rsid w:val="005939BA"/>
    <w:rsid w:val="005B1397"/>
    <w:rsid w:val="005F658E"/>
    <w:rsid w:val="00604D5E"/>
    <w:rsid w:val="0060631C"/>
    <w:rsid w:val="00607126"/>
    <w:rsid w:val="006135DA"/>
    <w:rsid w:val="00620196"/>
    <w:rsid w:val="00625523"/>
    <w:rsid w:val="006277FD"/>
    <w:rsid w:val="00632D78"/>
    <w:rsid w:val="00632F27"/>
    <w:rsid w:val="00634E5B"/>
    <w:rsid w:val="00646D02"/>
    <w:rsid w:val="00650C69"/>
    <w:rsid w:val="00652E4E"/>
    <w:rsid w:val="00671A4B"/>
    <w:rsid w:val="00674DE0"/>
    <w:rsid w:val="006869D5"/>
    <w:rsid w:val="006A23EC"/>
    <w:rsid w:val="006D412B"/>
    <w:rsid w:val="006D78EB"/>
    <w:rsid w:val="006E2A22"/>
    <w:rsid w:val="006F09A1"/>
    <w:rsid w:val="006F45FA"/>
    <w:rsid w:val="006F5BEC"/>
    <w:rsid w:val="00712582"/>
    <w:rsid w:val="00712D03"/>
    <w:rsid w:val="00724FF2"/>
    <w:rsid w:val="00734AFE"/>
    <w:rsid w:val="00736910"/>
    <w:rsid w:val="00754232"/>
    <w:rsid w:val="007567EA"/>
    <w:rsid w:val="0075758A"/>
    <w:rsid w:val="00760F31"/>
    <w:rsid w:val="007639E9"/>
    <w:rsid w:val="00787E5D"/>
    <w:rsid w:val="007926F0"/>
    <w:rsid w:val="00793446"/>
    <w:rsid w:val="00795FAB"/>
    <w:rsid w:val="007A2C35"/>
    <w:rsid w:val="007A79BA"/>
    <w:rsid w:val="007A7BED"/>
    <w:rsid w:val="007B53AA"/>
    <w:rsid w:val="007B57D6"/>
    <w:rsid w:val="007B6050"/>
    <w:rsid w:val="007B7D1B"/>
    <w:rsid w:val="007C1D24"/>
    <w:rsid w:val="007C3677"/>
    <w:rsid w:val="007C5850"/>
    <w:rsid w:val="007D0445"/>
    <w:rsid w:val="007D12E1"/>
    <w:rsid w:val="007D13D4"/>
    <w:rsid w:val="007D3AE6"/>
    <w:rsid w:val="007D620B"/>
    <w:rsid w:val="007E4D07"/>
    <w:rsid w:val="007E623D"/>
    <w:rsid w:val="007F30D3"/>
    <w:rsid w:val="00802368"/>
    <w:rsid w:val="00802A33"/>
    <w:rsid w:val="00811490"/>
    <w:rsid w:val="00833E66"/>
    <w:rsid w:val="00840B0B"/>
    <w:rsid w:val="00853E6F"/>
    <w:rsid w:val="00863BFE"/>
    <w:rsid w:val="008646C0"/>
    <w:rsid w:val="00876780"/>
    <w:rsid w:val="00880148"/>
    <w:rsid w:val="00880748"/>
    <w:rsid w:val="00885822"/>
    <w:rsid w:val="00896164"/>
    <w:rsid w:val="00896421"/>
    <w:rsid w:val="00896788"/>
    <w:rsid w:val="00896C9B"/>
    <w:rsid w:val="008B2CE8"/>
    <w:rsid w:val="008B6BAB"/>
    <w:rsid w:val="008C4B61"/>
    <w:rsid w:val="008F36D5"/>
    <w:rsid w:val="008F6C5A"/>
    <w:rsid w:val="008F7FD9"/>
    <w:rsid w:val="009012C3"/>
    <w:rsid w:val="00910381"/>
    <w:rsid w:val="009145BB"/>
    <w:rsid w:val="009244C1"/>
    <w:rsid w:val="0093163C"/>
    <w:rsid w:val="0095646E"/>
    <w:rsid w:val="0097221F"/>
    <w:rsid w:val="009B0BD7"/>
    <w:rsid w:val="009B1428"/>
    <w:rsid w:val="009B5575"/>
    <w:rsid w:val="009B5DFD"/>
    <w:rsid w:val="009D2176"/>
    <w:rsid w:val="009D2E0A"/>
    <w:rsid w:val="009E05A3"/>
    <w:rsid w:val="009E56F7"/>
    <w:rsid w:val="009E7B7B"/>
    <w:rsid w:val="009F4FCF"/>
    <w:rsid w:val="00A0399B"/>
    <w:rsid w:val="00A1226A"/>
    <w:rsid w:val="00A124E3"/>
    <w:rsid w:val="00A14D3E"/>
    <w:rsid w:val="00A25DB9"/>
    <w:rsid w:val="00A31285"/>
    <w:rsid w:val="00A434A0"/>
    <w:rsid w:val="00A43F31"/>
    <w:rsid w:val="00A4795D"/>
    <w:rsid w:val="00A50532"/>
    <w:rsid w:val="00A5155E"/>
    <w:rsid w:val="00A51DAE"/>
    <w:rsid w:val="00A537BE"/>
    <w:rsid w:val="00A53989"/>
    <w:rsid w:val="00A5593B"/>
    <w:rsid w:val="00A74D96"/>
    <w:rsid w:val="00A8061F"/>
    <w:rsid w:val="00A82198"/>
    <w:rsid w:val="00A8455A"/>
    <w:rsid w:val="00A85FBE"/>
    <w:rsid w:val="00A8661D"/>
    <w:rsid w:val="00A96453"/>
    <w:rsid w:val="00AA0455"/>
    <w:rsid w:val="00AA4FC1"/>
    <w:rsid w:val="00AA6B2B"/>
    <w:rsid w:val="00AB4715"/>
    <w:rsid w:val="00AC3462"/>
    <w:rsid w:val="00AF0D15"/>
    <w:rsid w:val="00AF10E3"/>
    <w:rsid w:val="00AF238D"/>
    <w:rsid w:val="00AF2D82"/>
    <w:rsid w:val="00B03BF6"/>
    <w:rsid w:val="00B04720"/>
    <w:rsid w:val="00B11BC5"/>
    <w:rsid w:val="00B14F9E"/>
    <w:rsid w:val="00B22CE6"/>
    <w:rsid w:val="00B279BF"/>
    <w:rsid w:val="00B350FA"/>
    <w:rsid w:val="00B36DE5"/>
    <w:rsid w:val="00B475E8"/>
    <w:rsid w:val="00B6001D"/>
    <w:rsid w:val="00B61679"/>
    <w:rsid w:val="00B71C74"/>
    <w:rsid w:val="00B7775A"/>
    <w:rsid w:val="00B8378E"/>
    <w:rsid w:val="00B857AD"/>
    <w:rsid w:val="00B86E8C"/>
    <w:rsid w:val="00B87A87"/>
    <w:rsid w:val="00B92E7C"/>
    <w:rsid w:val="00B9727B"/>
    <w:rsid w:val="00BA11E8"/>
    <w:rsid w:val="00BA5C16"/>
    <w:rsid w:val="00BB0165"/>
    <w:rsid w:val="00BB184E"/>
    <w:rsid w:val="00BB4FC5"/>
    <w:rsid w:val="00BB75C6"/>
    <w:rsid w:val="00BC2555"/>
    <w:rsid w:val="00BD2E0D"/>
    <w:rsid w:val="00BD3A05"/>
    <w:rsid w:val="00BE5C89"/>
    <w:rsid w:val="00BF3C9E"/>
    <w:rsid w:val="00BF49FB"/>
    <w:rsid w:val="00C03D84"/>
    <w:rsid w:val="00C06C85"/>
    <w:rsid w:val="00C070B7"/>
    <w:rsid w:val="00C150CE"/>
    <w:rsid w:val="00C211F5"/>
    <w:rsid w:val="00C2322B"/>
    <w:rsid w:val="00C25210"/>
    <w:rsid w:val="00C25A31"/>
    <w:rsid w:val="00C25C51"/>
    <w:rsid w:val="00C27923"/>
    <w:rsid w:val="00C31292"/>
    <w:rsid w:val="00C3261B"/>
    <w:rsid w:val="00C35151"/>
    <w:rsid w:val="00C47BCF"/>
    <w:rsid w:val="00C50467"/>
    <w:rsid w:val="00C51463"/>
    <w:rsid w:val="00C54890"/>
    <w:rsid w:val="00C61CFD"/>
    <w:rsid w:val="00C6652D"/>
    <w:rsid w:val="00C6755A"/>
    <w:rsid w:val="00C81141"/>
    <w:rsid w:val="00C856B5"/>
    <w:rsid w:val="00C9054F"/>
    <w:rsid w:val="00C918F1"/>
    <w:rsid w:val="00C97D49"/>
    <w:rsid w:val="00CB7524"/>
    <w:rsid w:val="00CB7C81"/>
    <w:rsid w:val="00CC0578"/>
    <w:rsid w:val="00CC4BE4"/>
    <w:rsid w:val="00CC5156"/>
    <w:rsid w:val="00CC5206"/>
    <w:rsid w:val="00CD11F0"/>
    <w:rsid w:val="00CD2EAD"/>
    <w:rsid w:val="00CD7697"/>
    <w:rsid w:val="00CE3A13"/>
    <w:rsid w:val="00CE4F6B"/>
    <w:rsid w:val="00D04E00"/>
    <w:rsid w:val="00D10C4B"/>
    <w:rsid w:val="00D136E3"/>
    <w:rsid w:val="00D2111D"/>
    <w:rsid w:val="00D21E10"/>
    <w:rsid w:val="00D22A2B"/>
    <w:rsid w:val="00D236F1"/>
    <w:rsid w:val="00D26091"/>
    <w:rsid w:val="00D301CE"/>
    <w:rsid w:val="00D31CF0"/>
    <w:rsid w:val="00D31F06"/>
    <w:rsid w:val="00D3469B"/>
    <w:rsid w:val="00D426D5"/>
    <w:rsid w:val="00D451D3"/>
    <w:rsid w:val="00D47C2B"/>
    <w:rsid w:val="00D509B5"/>
    <w:rsid w:val="00D61E32"/>
    <w:rsid w:val="00D85AB4"/>
    <w:rsid w:val="00D85F51"/>
    <w:rsid w:val="00DA05FB"/>
    <w:rsid w:val="00DA0DDC"/>
    <w:rsid w:val="00DB1517"/>
    <w:rsid w:val="00DB3114"/>
    <w:rsid w:val="00DB4670"/>
    <w:rsid w:val="00DB6237"/>
    <w:rsid w:val="00DC78DE"/>
    <w:rsid w:val="00DD4BC1"/>
    <w:rsid w:val="00DD720C"/>
    <w:rsid w:val="00DE6EF0"/>
    <w:rsid w:val="00DF1C73"/>
    <w:rsid w:val="00DF384B"/>
    <w:rsid w:val="00DF51B7"/>
    <w:rsid w:val="00DF6180"/>
    <w:rsid w:val="00E06E35"/>
    <w:rsid w:val="00E1173B"/>
    <w:rsid w:val="00E1181E"/>
    <w:rsid w:val="00E23BF5"/>
    <w:rsid w:val="00E26CE6"/>
    <w:rsid w:val="00E307B4"/>
    <w:rsid w:val="00E30C44"/>
    <w:rsid w:val="00E320AE"/>
    <w:rsid w:val="00E42D78"/>
    <w:rsid w:val="00E47645"/>
    <w:rsid w:val="00E51A1F"/>
    <w:rsid w:val="00E6672C"/>
    <w:rsid w:val="00E70A1B"/>
    <w:rsid w:val="00E739DD"/>
    <w:rsid w:val="00E82AED"/>
    <w:rsid w:val="00E85C29"/>
    <w:rsid w:val="00E87626"/>
    <w:rsid w:val="00E90821"/>
    <w:rsid w:val="00E9342E"/>
    <w:rsid w:val="00E968CE"/>
    <w:rsid w:val="00EA220B"/>
    <w:rsid w:val="00EB3320"/>
    <w:rsid w:val="00EC1D37"/>
    <w:rsid w:val="00EC1D88"/>
    <w:rsid w:val="00EC366A"/>
    <w:rsid w:val="00EC7ED2"/>
    <w:rsid w:val="00ED3712"/>
    <w:rsid w:val="00EE13CA"/>
    <w:rsid w:val="00EF06B8"/>
    <w:rsid w:val="00F01812"/>
    <w:rsid w:val="00F122D2"/>
    <w:rsid w:val="00F12543"/>
    <w:rsid w:val="00F13EE0"/>
    <w:rsid w:val="00F201AE"/>
    <w:rsid w:val="00F25739"/>
    <w:rsid w:val="00F436A5"/>
    <w:rsid w:val="00F4510E"/>
    <w:rsid w:val="00F604EB"/>
    <w:rsid w:val="00F62CE9"/>
    <w:rsid w:val="00F63A84"/>
    <w:rsid w:val="00F669F8"/>
    <w:rsid w:val="00F90288"/>
    <w:rsid w:val="00F9151F"/>
    <w:rsid w:val="00FA21A6"/>
    <w:rsid w:val="00FA4712"/>
    <w:rsid w:val="00FA7937"/>
    <w:rsid w:val="00FB1A0F"/>
    <w:rsid w:val="00FC09B0"/>
    <w:rsid w:val="00FC2E75"/>
    <w:rsid w:val="00FC6512"/>
    <w:rsid w:val="00FD216F"/>
    <w:rsid w:val="00FD24C4"/>
    <w:rsid w:val="00FD5751"/>
    <w:rsid w:val="00FD6155"/>
    <w:rsid w:val="00FD6647"/>
    <w:rsid w:val="00FE4037"/>
    <w:rsid w:val="00FF4B82"/>
    <w:rsid w:val="00FF5F45"/>
    <w:rsid w:val="00FF6F9D"/>
    <w:rsid w:val="6A156923"/>
    <w:rsid w:val="7FBA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hart" Target="charts/chart4.xml"/><Relationship Id="rId16" Type="http://schemas.openxmlformats.org/officeDocument/2006/relationships/chart" Target="charts/chart3.xml"/><Relationship Id="rId15" Type="http://schemas.openxmlformats.org/officeDocument/2006/relationships/chart" Target="charts/chart2.xml"/><Relationship Id="rId14" Type="http://schemas.openxmlformats.org/officeDocument/2006/relationships/chart" Target="charts/chart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33;&#30446;\8%20&#24191;&#19996;&#39033;&#30446;\5%20&#24191;&#19996;&#32479;&#35745;&#25968;&#25454;\&#24191;&#19996;&#30465;2023&#24180;&#36136;&#37327;&#20449;&#35465;&#32771;&#26680;&#32467;&#2652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700;&#38754;\6-30_&#24191;&#19996;&#30465;&#26426;&#21160;&#36710;&#39550;&#39542;&#21592;&#22521;&#35757;&#24066;&#22330;&#39044;&#35686;&#26426;&#21046;&#19982;&#24066;&#22330;&#21457;&#23637;&#29366;&#20917;&#20449;&#24687;&#25253;&#21578;\2024.05.27%20&#24191;&#19996;&#30465;&#39550;&#22521;&#24066;&#22330;&#39118;&#38505;&#39044;&#35686;&#39033;&#30446;&#25968;&#25454;%20&#38472;&#22788;%20-%20&#32534;&#367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700;&#38754;\&#12304;&#21453;&#39304;&#12305;&#24191;&#19996;&#30465;&#39550;&#22521;&#24066;&#22330;&#39118;&#38505;&#39044;&#35686;&#39033;&#30446;&#25968;&#25454;&#38656;&#27714;-&#32534;&#367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700;&#38754;\&#12304;&#21453;&#39304;&#12305;&#24191;&#19996;&#30465;&#39550;&#22521;&#24066;&#22330;&#39118;&#38505;&#39044;&#35686;&#39033;&#30446;&#25968;&#25454;&#38656;&#27714;-&#32534;&#367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B级企业汇总!$F$23</c:f>
              <c:strCache>
                <c:ptCount val="1"/>
                <c:pt idx="0">
                  <c:v>教练员数量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B级企业汇总!$G$20:$K$20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截至2024年6月30日</c:v>
                </c:pt>
              </c:strCache>
            </c:strRef>
          </c:cat>
          <c:val>
            <c:numRef>
              <c:f>B级企业汇总!$G$23:$K$23</c:f>
              <c:numCache>
                <c:formatCode>General</c:formatCode>
                <c:ptCount val="5"/>
                <c:pt idx="0">
                  <c:v>100882</c:v>
                </c:pt>
                <c:pt idx="1">
                  <c:v>105314</c:v>
                </c:pt>
                <c:pt idx="2">
                  <c:v>102598</c:v>
                </c:pt>
                <c:pt idx="3">
                  <c:v>101893</c:v>
                </c:pt>
                <c:pt idx="4">
                  <c:v>98837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286208"/>
        <c:axId val="526285552"/>
      </c:barChart>
      <c:catAx>
        <c:axId val="52628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6285552"/>
        <c:crosses val="autoZero"/>
        <c:auto val="1"/>
        <c:lblAlgn val="ctr"/>
        <c:lblOffset val="100"/>
        <c:noMultiLvlLbl val="0"/>
      </c:catAx>
      <c:valAx>
        <c:axId val="52628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charset="-122"/>
                <a:ea typeface="宋体" charset="-122"/>
                <a:cs typeface="+mn-cs"/>
              </a:defRPr>
            </a:pPr>
          </a:p>
        </c:txPr>
        <c:crossAx val="526286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charset="-122"/>
                <a:ea typeface="宋体" charset="-122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2022年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新产能!$B$28:$B$48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新产能!$F$28:$F$48</c:f>
              <c:numCache>
                <c:formatCode>General</c:formatCode>
                <c:ptCount val="21"/>
                <c:pt idx="0">
                  <c:v>620208</c:v>
                </c:pt>
                <c:pt idx="1">
                  <c:v>138960</c:v>
                </c:pt>
                <c:pt idx="2">
                  <c:v>443016</c:v>
                </c:pt>
                <c:pt idx="3">
                  <c:v>127080</c:v>
                </c:pt>
                <c:pt idx="4">
                  <c:v>88320</c:v>
                </c:pt>
                <c:pt idx="5">
                  <c:v>340260</c:v>
                </c:pt>
                <c:pt idx="6">
                  <c:v>161136</c:v>
                </c:pt>
                <c:pt idx="7">
                  <c:v>195696</c:v>
                </c:pt>
                <c:pt idx="8">
                  <c:v>233208</c:v>
                </c:pt>
                <c:pt idx="9">
                  <c:v>103380</c:v>
                </c:pt>
                <c:pt idx="10">
                  <c:v>245736</c:v>
                </c:pt>
                <c:pt idx="11">
                  <c:v>121320</c:v>
                </c:pt>
                <c:pt idx="12">
                  <c:v>101448</c:v>
                </c:pt>
                <c:pt idx="13">
                  <c:v>216900</c:v>
                </c:pt>
                <c:pt idx="14">
                  <c:v>59580</c:v>
                </c:pt>
                <c:pt idx="15">
                  <c:v>276840</c:v>
                </c:pt>
                <c:pt idx="16">
                  <c:v>398808</c:v>
                </c:pt>
                <c:pt idx="17">
                  <c:v>242880</c:v>
                </c:pt>
                <c:pt idx="18">
                  <c:v>68340</c:v>
                </c:pt>
                <c:pt idx="19">
                  <c:v>174000</c:v>
                </c:pt>
                <c:pt idx="20">
                  <c:v>72600</c:v>
                </c:pt>
              </c:numCache>
            </c:numRef>
          </c:val>
        </c:ser>
        <c:ser>
          <c:idx val="1"/>
          <c:order val="1"/>
          <c:tx>
            <c:strRef>
              <c:f>2023年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新产能!$B$28:$B$48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新产能!$G$28:$G$48</c:f>
              <c:numCache>
                <c:formatCode>General</c:formatCode>
                <c:ptCount val="21"/>
                <c:pt idx="0">
                  <c:v>684504</c:v>
                </c:pt>
                <c:pt idx="1">
                  <c:v>145740</c:v>
                </c:pt>
                <c:pt idx="2">
                  <c:v>465120</c:v>
                </c:pt>
                <c:pt idx="3">
                  <c:v>129360</c:v>
                </c:pt>
                <c:pt idx="4">
                  <c:v>99000</c:v>
                </c:pt>
                <c:pt idx="5">
                  <c:v>352740</c:v>
                </c:pt>
                <c:pt idx="6">
                  <c:v>172008</c:v>
                </c:pt>
                <c:pt idx="7">
                  <c:v>210600</c:v>
                </c:pt>
                <c:pt idx="8">
                  <c:v>243792</c:v>
                </c:pt>
                <c:pt idx="9">
                  <c:v>116280</c:v>
                </c:pt>
                <c:pt idx="10">
                  <c:v>255672</c:v>
                </c:pt>
                <c:pt idx="11">
                  <c:v>132408</c:v>
                </c:pt>
                <c:pt idx="12">
                  <c:v>111960</c:v>
                </c:pt>
                <c:pt idx="13">
                  <c:v>248040</c:v>
                </c:pt>
                <c:pt idx="14">
                  <c:v>65040</c:v>
                </c:pt>
                <c:pt idx="15">
                  <c:v>290664</c:v>
                </c:pt>
                <c:pt idx="16">
                  <c:v>419184</c:v>
                </c:pt>
                <c:pt idx="17">
                  <c:v>246300</c:v>
                </c:pt>
                <c:pt idx="18">
                  <c:v>70260</c:v>
                </c:pt>
                <c:pt idx="19">
                  <c:v>184020</c:v>
                </c:pt>
                <c:pt idx="20">
                  <c:v>76620</c:v>
                </c:pt>
              </c:numCache>
            </c:numRef>
          </c:val>
        </c:ser>
        <c:ser>
          <c:idx val="2"/>
          <c:order val="2"/>
          <c:tx>
            <c:strRef>
              <c:f>2024年上半年</c:f>
              <c:strCache>
                <c:ptCount val="1"/>
                <c:pt idx="0">
                  <c:v>2024年上半年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新产能!$B$28:$B$48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新产能!$H$28:$H$48</c:f>
              <c:numCache>
                <c:formatCode>General</c:formatCode>
                <c:ptCount val="21"/>
                <c:pt idx="0">
                  <c:v>340524</c:v>
                </c:pt>
                <c:pt idx="1">
                  <c:v>71370</c:v>
                </c:pt>
                <c:pt idx="2">
                  <c:v>235728</c:v>
                </c:pt>
                <c:pt idx="3">
                  <c:v>65250</c:v>
                </c:pt>
                <c:pt idx="4">
                  <c:v>51570</c:v>
                </c:pt>
                <c:pt idx="5">
                  <c:v>173640</c:v>
                </c:pt>
                <c:pt idx="6">
                  <c:v>89928</c:v>
                </c:pt>
                <c:pt idx="7">
                  <c:v>105552</c:v>
                </c:pt>
                <c:pt idx="8">
                  <c:v>122796</c:v>
                </c:pt>
                <c:pt idx="9">
                  <c:v>59520</c:v>
                </c:pt>
                <c:pt idx="10">
                  <c:v>129204</c:v>
                </c:pt>
                <c:pt idx="11">
                  <c:v>69984</c:v>
                </c:pt>
                <c:pt idx="12">
                  <c:v>55512</c:v>
                </c:pt>
                <c:pt idx="13">
                  <c:v>127020</c:v>
                </c:pt>
                <c:pt idx="14">
                  <c:v>34470</c:v>
                </c:pt>
                <c:pt idx="15">
                  <c:v>143064</c:v>
                </c:pt>
                <c:pt idx="16">
                  <c:v>212760</c:v>
                </c:pt>
                <c:pt idx="17">
                  <c:v>124590</c:v>
                </c:pt>
                <c:pt idx="18">
                  <c:v>36300</c:v>
                </c:pt>
                <c:pt idx="19">
                  <c:v>94860</c:v>
                </c:pt>
                <c:pt idx="20">
                  <c:v>38790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10112"/>
        <c:axId val="137630080"/>
      </c:barChart>
      <c:catAx>
        <c:axId val="13721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</a:p>
        </c:txPr>
        <c:crossAx val="137630080"/>
        <c:crosses val="autoZero"/>
        <c:auto val="1"/>
        <c:lblAlgn val="ctr"/>
        <c:lblOffset val="100"/>
        <c:noMultiLvlLbl val="0"/>
      </c:catAx>
      <c:valAx>
        <c:axId val="13763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r>
                  <a:rPr lang="zh-CN"/>
                  <a:t>单位：人</a:t>
                </a:r>
                <a:endParaRPr 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</a:p>
        </c:txPr>
        <c:crossAx val="13721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800">
          <a:latin typeface="微软雅黑" panose="020B0503020204020204" pitchFamily="34" charset="-122"/>
          <a:ea typeface="微软雅黑" panose="020B0503020204020204" pitchFamily="3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'2024年6月'!$O$59</c:f>
              <c:strCache>
                <c:ptCount val="1"/>
                <c:pt idx="0">
                  <c:v>25岁及以下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'2024年6月'!$A$60:$A$80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'2024年6月'!$O$60:$O$80</c:f>
              <c:numCache>
                <c:formatCode>General</c:formatCode>
                <c:ptCount val="21"/>
                <c:pt idx="0">
                  <c:v>79213</c:v>
                </c:pt>
                <c:pt idx="1">
                  <c:v>14988</c:v>
                </c:pt>
                <c:pt idx="2">
                  <c:v>51733</c:v>
                </c:pt>
                <c:pt idx="3">
                  <c:v>15083</c:v>
                </c:pt>
                <c:pt idx="4">
                  <c:v>22565</c:v>
                </c:pt>
                <c:pt idx="5">
                  <c:v>48259</c:v>
                </c:pt>
                <c:pt idx="6">
                  <c:v>23311</c:v>
                </c:pt>
                <c:pt idx="7">
                  <c:v>28280</c:v>
                </c:pt>
                <c:pt idx="8">
                  <c:v>33836</c:v>
                </c:pt>
                <c:pt idx="9">
                  <c:v>23656</c:v>
                </c:pt>
                <c:pt idx="10">
                  <c:v>47718</c:v>
                </c:pt>
                <c:pt idx="11">
                  <c:v>26486</c:v>
                </c:pt>
                <c:pt idx="12">
                  <c:v>14322</c:v>
                </c:pt>
                <c:pt idx="13">
                  <c:v>46061</c:v>
                </c:pt>
                <c:pt idx="14">
                  <c:v>12814</c:v>
                </c:pt>
                <c:pt idx="15">
                  <c:v>22047</c:v>
                </c:pt>
                <c:pt idx="16">
                  <c:v>50073</c:v>
                </c:pt>
                <c:pt idx="17">
                  <c:v>31691</c:v>
                </c:pt>
                <c:pt idx="18">
                  <c:v>13359</c:v>
                </c:pt>
                <c:pt idx="19">
                  <c:v>29363</c:v>
                </c:pt>
                <c:pt idx="20">
                  <c:v>12535</c:v>
                </c:pt>
              </c:numCache>
            </c:numRef>
          </c:val>
        </c:ser>
        <c:ser>
          <c:idx val="1"/>
          <c:order val="1"/>
          <c:tx>
            <c:strRef>
              <c:f>'2024年6月'!$P$59</c:f>
              <c:strCache>
                <c:ptCount val="1"/>
                <c:pt idx="0">
                  <c:v>26-35岁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'2024年6月'!$A$60:$A$80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'2024年6月'!$P$60:$P$80</c:f>
              <c:numCache>
                <c:formatCode>General</c:formatCode>
                <c:ptCount val="21"/>
                <c:pt idx="0">
                  <c:v>33337</c:v>
                </c:pt>
                <c:pt idx="1">
                  <c:v>4402</c:v>
                </c:pt>
                <c:pt idx="2">
                  <c:v>40587</c:v>
                </c:pt>
                <c:pt idx="3">
                  <c:v>6140</c:v>
                </c:pt>
                <c:pt idx="4">
                  <c:v>8242</c:v>
                </c:pt>
                <c:pt idx="5">
                  <c:v>16935</c:v>
                </c:pt>
                <c:pt idx="6">
                  <c:v>8461</c:v>
                </c:pt>
                <c:pt idx="7">
                  <c:v>12108</c:v>
                </c:pt>
                <c:pt idx="8">
                  <c:v>11127</c:v>
                </c:pt>
                <c:pt idx="9">
                  <c:v>6300</c:v>
                </c:pt>
                <c:pt idx="10">
                  <c:v>19383</c:v>
                </c:pt>
                <c:pt idx="11">
                  <c:v>8837</c:v>
                </c:pt>
                <c:pt idx="12">
                  <c:v>6903</c:v>
                </c:pt>
                <c:pt idx="13">
                  <c:v>24815</c:v>
                </c:pt>
                <c:pt idx="14">
                  <c:v>3375</c:v>
                </c:pt>
                <c:pt idx="15">
                  <c:v>7754</c:v>
                </c:pt>
                <c:pt idx="16">
                  <c:v>22789</c:v>
                </c:pt>
                <c:pt idx="17">
                  <c:v>14076</c:v>
                </c:pt>
                <c:pt idx="18">
                  <c:v>3938</c:v>
                </c:pt>
                <c:pt idx="19">
                  <c:v>9763</c:v>
                </c:pt>
                <c:pt idx="20">
                  <c:v>4337</c:v>
                </c:pt>
              </c:numCache>
            </c:numRef>
          </c:val>
        </c:ser>
        <c:ser>
          <c:idx val="2"/>
          <c:order val="2"/>
          <c:tx>
            <c:strRef>
              <c:f>'2024年6月'!$Q$59</c:f>
              <c:strCache>
                <c:ptCount val="1"/>
                <c:pt idx="0">
                  <c:v>36-55岁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'2024年6月'!$A$60:$A$80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'2024年6月'!$Q$60:$Q$80</c:f>
              <c:numCache>
                <c:formatCode>General</c:formatCode>
                <c:ptCount val="21"/>
                <c:pt idx="0">
                  <c:v>18651</c:v>
                </c:pt>
                <c:pt idx="1">
                  <c:v>5200</c:v>
                </c:pt>
                <c:pt idx="2">
                  <c:v>19814</c:v>
                </c:pt>
                <c:pt idx="3">
                  <c:v>4635</c:v>
                </c:pt>
                <c:pt idx="4">
                  <c:v>5177</c:v>
                </c:pt>
                <c:pt idx="5">
                  <c:v>13276</c:v>
                </c:pt>
                <c:pt idx="6">
                  <c:v>9295</c:v>
                </c:pt>
                <c:pt idx="7">
                  <c:v>10191</c:v>
                </c:pt>
                <c:pt idx="8">
                  <c:v>8908</c:v>
                </c:pt>
                <c:pt idx="9">
                  <c:v>5814</c:v>
                </c:pt>
                <c:pt idx="10">
                  <c:v>15707</c:v>
                </c:pt>
                <c:pt idx="11">
                  <c:v>8017</c:v>
                </c:pt>
                <c:pt idx="12">
                  <c:v>4694</c:v>
                </c:pt>
                <c:pt idx="13">
                  <c:v>20231</c:v>
                </c:pt>
                <c:pt idx="14">
                  <c:v>4321</c:v>
                </c:pt>
                <c:pt idx="15">
                  <c:v>7392</c:v>
                </c:pt>
                <c:pt idx="16">
                  <c:v>19340</c:v>
                </c:pt>
                <c:pt idx="17">
                  <c:v>13182</c:v>
                </c:pt>
                <c:pt idx="18">
                  <c:v>3439</c:v>
                </c:pt>
                <c:pt idx="19">
                  <c:v>5497</c:v>
                </c:pt>
                <c:pt idx="20">
                  <c:v>3882</c:v>
                </c:pt>
              </c:numCache>
            </c:numRef>
          </c:val>
        </c:ser>
        <c:ser>
          <c:idx val="3"/>
          <c:order val="3"/>
          <c:tx>
            <c:strRef>
              <c:f>'2024年6月'!$R$59</c:f>
              <c:strCache>
                <c:ptCount val="1"/>
                <c:pt idx="0">
                  <c:v>56岁及以上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'2024年6月'!$A$60:$A$80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'2024年6月'!$R$60:$R$80</c:f>
              <c:numCache>
                <c:formatCode>General</c:formatCode>
                <c:ptCount val="21"/>
                <c:pt idx="0">
                  <c:v>1155</c:v>
                </c:pt>
                <c:pt idx="1">
                  <c:v>585</c:v>
                </c:pt>
                <c:pt idx="2">
                  <c:v>860</c:v>
                </c:pt>
                <c:pt idx="3">
                  <c:v>350</c:v>
                </c:pt>
                <c:pt idx="4">
                  <c:v>260</c:v>
                </c:pt>
                <c:pt idx="5">
                  <c:v>721</c:v>
                </c:pt>
                <c:pt idx="6">
                  <c:v>886</c:v>
                </c:pt>
                <c:pt idx="7">
                  <c:v>978</c:v>
                </c:pt>
                <c:pt idx="8">
                  <c:v>1025</c:v>
                </c:pt>
                <c:pt idx="9">
                  <c:v>483</c:v>
                </c:pt>
                <c:pt idx="10">
                  <c:v>996</c:v>
                </c:pt>
                <c:pt idx="11">
                  <c:v>717</c:v>
                </c:pt>
                <c:pt idx="12">
                  <c:v>275</c:v>
                </c:pt>
                <c:pt idx="13">
                  <c:v>1246</c:v>
                </c:pt>
                <c:pt idx="14">
                  <c:v>573</c:v>
                </c:pt>
                <c:pt idx="15">
                  <c:v>556</c:v>
                </c:pt>
                <c:pt idx="16">
                  <c:v>989</c:v>
                </c:pt>
                <c:pt idx="17">
                  <c:v>689</c:v>
                </c:pt>
                <c:pt idx="18">
                  <c:v>226</c:v>
                </c:pt>
                <c:pt idx="19">
                  <c:v>361</c:v>
                </c:pt>
                <c:pt idx="20">
                  <c:v>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828608"/>
        <c:axId val="137847936"/>
      </c:barChart>
      <c:catAx>
        <c:axId val="13782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</a:p>
        </c:txPr>
        <c:crossAx val="137847936"/>
        <c:crosses val="autoZero"/>
        <c:auto val="1"/>
        <c:lblAlgn val="ctr"/>
        <c:lblOffset val="100"/>
        <c:noMultiLvlLbl val="0"/>
      </c:catAx>
      <c:valAx>
        <c:axId val="137847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</a:p>
        </c:txPr>
        <c:crossAx val="1378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800">
          <a:latin typeface="微软雅黑" panose="020B0503020204020204" pitchFamily="34" charset="-122"/>
          <a:ea typeface="微软雅黑" panose="020B0503020204020204" pitchFamily="3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'2024年6月'!$U$59</c:f>
              <c:strCache>
                <c:ptCount val="1"/>
                <c:pt idx="0">
                  <c:v>本地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'2024年6月'!$A$60:$A$80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'2024年6月'!$U$60:$U$80</c:f>
              <c:numCache>
                <c:formatCode>General</c:formatCode>
                <c:ptCount val="21"/>
                <c:pt idx="0">
                  <c:v>27496</c:v>
                </c:pt>
                <c:pt idx="1">
                  <c:v>15929</c:v>
                </c:pt>
                <c:pt idx="2">
                  <c:v>6662</c:v>
                </c:pt>
                <c:pt idx="3">
                  <c:v>3759</c:v>
                </c:pt>
                <c:pt idx="4">
                  <c:v>25012</c:v>
                </c:pt>
                <c:pt idx="5">
                  <c:v>16051</c:v>
                </c:pt>
                <c:pt idx="6">
                  <c:v>19910</c:v>
                </c:pt>
                <c:pt idx="7">
                  <c:v>43434</c:v>
                </c:pt>
                <c:pt idx="8">
                  <c:v>46942</c:v>
                </c:pt>
                <c:pt idx="9">
                  <c:v>20036</c:v>
                </c:pt>
                <c:pt idx="10">
                  <c:v>19757</c:v>
                </c:pt>
                <c:pt idx="11">
                  <c:v>24732</c:v>
                </c:pt>
                <c:pt idx="12">
                  <c:v>16519</c:v>
                </c:pt>
                <c:pt idx="13">
                  <c:v>18080</c:v>
                </c:pt>
                <c:pt idx="14">
                  <c:v>14869</c:v>
                </c:pt>
                <c:pt idx="15">
                  <c:v>20657</c:v>
                </c:pt>
                <c:pt idx="16">
                  <c:v>6304</c:v>
                </c:pt>
                <c:pt idx="17">
                  <c:v>8373</c:v>
                </c:pt>
                <c:pt idx="18">
                  <c:v>14656</c:v>
                </c:pt>
                <c:pt idx="19">
                  <c:v>33584</c:v>
                </c:pt>
                <c:pt idx="20">
                  <c:v>14152</c:v>
                </c:pt>
              </c:numCache>
            </c:numRef>
          </c:val>
        </c:ser>
        <c:ser>
          <c:idx val="1"/>
          <c:order val="1"/>
          <c:tx>
            <c:strRef>
              <c:f>'2024年6月'!$V$59</c:f>
              <c:strCache>
                <c:ptCount val="1"/>
                <c:pt idx="0">
                  <c:v>外地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'2024年6月'!$A$60:$A$80</c:f>
              <c:strCache>
                <c:ptCount val="21"/>
                <c:pt idx="0">
                  <c:v>广州</c:v>
                </c:pt>
                <c:pt idx="1">
                  <c:v>韶关</c:v>
                </c:pt>
                <c:pt idx="2">
                  <c:v>深圳</c:v>
                </c:pt>
                <c:pt idx="3">
                  <c:v>珠海</c:v>
                </c:pt>
                <c:pt idx="4">
                  <c:v>汕头</c:v>
                </c:pt>
                <c:pt idx="5">
                  <c:v>佛山</c:v>
                </c:pt>
                <c:pt idx="6">
                  <c:v>江门</c:v>
                </c:pt>
                <c:pt idx="7">
                  <c:v>湛江</c:v>
                </c:pt>
                <c:pt idx="8">
                  <c:v>茂名</c:v>
                </c:pt>
                <c:pt idx="9">
                  <c:v>肇庆</c:v>
                </c:pt>
                <c:pt idx="10">
                  <c:v>惠州</c:v>
                </c:pt>
                <c:pt idx="11">
                  <c:v>梅州</c:v>
                </c:pt>
                <c:pt idx="12">
                  <c:v>汕尾</c:v>
                </c:pt>
                <c:pt idx="13">
                  <c:v>河源</c:v>
                </c:pt>
                <c:pt idx="14">
                  <c:v>阳江</c:v>
                </c:pt>
                <c:pt idx="15">
                  <c:v>清远</c:v>
                </c:pt>
                <c:pt idx="16">
                  <c:v>东莞</c:v>
                </c:pt>
                <c:pt idx="17">
                  <c:v>中山</c:v>
                </c:pt>
                <c:pt idx="18">
                  <c:v>潮州</c:v>
                </c:pt>
                <c:pt idx="19">
                  <c:v>揭阳</c:v>
                </c:pt>
                <c:pt idx="20">
                  <c:v>云浮</c:v>
                </c:pt>
              </c:strCache>
            </c:strRef>
          </c:cat>
          <c:val>
            <c:numRef>
              <c:f>'2024年6月'!$V$60:$V$80</c:f>
              <c:numCache>
                <c:formatCode>General</c:formatCode>
                <c:ptCount val="21"/>
                <c:pt idx="0">
                  <c:v>105583</c:v>
                </c:pt>
                <c:pt idx="1">
                  <c:v>9256</c:v>
                </c:pt>
                <c:pt idx="2">
                  <c:v>109194</c:v>
                </c:pt>
                <c:pt idx="3">
                  <c:v>22809</c:v>
                </c:pt>
                <c:pt idx="4">
                  <c:v>11252</c:v>
                </c:pt>
                <c:pt idx="5">
                  <c:v>63458</c:v>
                </c:pt>
                <c:pt idx="6">
                  <c:v>22410</c:v>
                </c:pt>
                <c:pt idx="7">
                  <c:v>8165</c:v>
                </c:pt>
                <c:pt idx="8">
                  <c:v>7969</c:v>
                </c:pt>
                <c:pt idx="9">
                  <c:v>16253</c:v>
                </c:pt>
                <c:pt idx="10">
                  <c:v>64135</c:v>
                </c:pt>
                <c:pt idx="11">
                  <c:v>19340</c:v>
                </c:pt>
                <c:pt idx="12">
                  <c:v>9981</c:v>
                </c:pt>
                <c:pt idx="13">
                  <c:v>74558</c:v>
                </c:pt>
                <c:pt idx="14">
                  <c:v>6237</c:v>
                </c:pt>
                <c:pt idx="15">
                  <c:v>17136</c:v>
                </c:pt>
                <c:pt idx="16">
                  <c:v>87217</c:v>
                </c:pt>
                <c:pt idx="17">
                  <c:v>51458</c:v>
                </c:pt>
                <c:pt idx="18">
                  <c:v>6308</c:v>
                </c:pt>
                <c:pt idx="19">
                  <c:v>11422</c:v>
                </c:pt>
                <c:pt idx="20">
                  <c:v>6923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774208"/>
        <c:axId val="142902784"/>
      </c:barChart>
      <c:catAx>
        <c:axId val="13977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</a:p>
        </c:txPr>
        <c:crossAx val="142902784"/>
        <c:crosses val="autoZero"/>
        <c:auto val="1"/>
        <c:lblAlgn val="ctr"/>
        <c:lblOffset val="100"/>
        <c:noMultiLvlLbl val="0"/>
      </c:catAx>
      <c:valAx>
        <c:axId val="142902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</a:p>
        </c:txPr>
        <c:crossAx val="13977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800">
          <a:latin typeface="微软雅黑" panose="020B0503020204020204" pitchFamily="34" charset="-122"/>
          <a:ea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2027</Characters>
  <Lines>16</Lines>
  <Paragraphs>4</Paragraphs>
  <TotalTime>3917</TotalTime>
  <ScaleCrop>false</ScaleCrop>
  <LinksUpToDate>false</LinksUpToDate>
  <CharactersWithSpaces>2378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2024-08-21T15:57:00Z</dcterms:created>
  <dc:creator>沫 张</dc:creator>
  <cp:lastModifiedBy>mybbh</cp:lastModifiedBy>
  <cp:lastPrinted>2024-10-09T16:54:00Z</cp:lastPrinted>
  <dcterms:modified xsi:type="dcterms:W3CDTF">2024-10-12T15:44:38Z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68FDBB61C93DB5E4E6280A67989D3092</vt:lpwstr>
  </property>
</Properties>
</file>