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autoSpaceDE w:val="0"/>
        <w:autoSpaceDN w:val="0"/>
        <w:adjustRightInd w:val="0"/>
        <w:spacing w:before="0" w:beforeAutospacing="0" w:after="0" w:afterAutospacing="0" w:line="540" w:lineRule="exact"/>
        <w:ind w:left="0" w:leftChars="0" w:right="0" w:rightChars="0"/>
        <w:jc w:val="center"/>
        <w:rPr>
          <w:rFonts w:hint="default" w:ascii="Times New Roman" w:hAnsi="Times New Roman" w:cs="Times New Roman"/>
          <w:spacing w:val="0"/>
          <w:kern w:val="2"/>
          <w:sz w:val="24"/>
          <w:szCs w:val="24"/>
          <w:highlight w:val="none"/>
          <w:lang w:val="en-US" w:eastAsia="zh-CN"/>
        </w:rPr>
      </w:pPr>
      <w:bookmarkStart w:id="0" w:name="_GoBack"/>
      <w:r>
        <w:rPr>
          <w:rFonts w:hint="eastAsia" w:ascii="黑体" w:hAnsi="黑体" w:eastAsia="黑体" w:cs="黑体"/>
          <w:spacing w:val="0"/>
          <w:kern w:val="2"/>
          <w:sz w:val="32"/>
          <w:szCs w:val="32"/>
          <w:highlight w:val="none"/>
          <w:lang w:val="en-US" w:eastAsia="zh-CN"/>
        </w:rPr>
        <w:t>广东省东莞港务集团有限公司主要事迹</w:t>
      </w:r>
      <w:bookmarkEnd w:id="0"/>
    </w:p>
    <w:p>
      <w:pPr>
        <w:pStyle w:val="11"/>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粤港澳大湾区是习近平总书记亲自谋划、亲自部署、亲自推动的重大国家战略，近年来，东莞港务集团与香港机管局联手开辟了一条全国首创跨境贸易通道——“香港国际机场东莞空港中心”（简称空港中心）。该项目开辟了“空中丝绸之路”新模式，打造离岸航空城和低空经济政策高地，助力大湾区软硬联通、协同融合，项目入选广东省推进粤港澳大湾区规则衔接机制对接典型案例。交通运输部、海关总署等8部委联合发文支持空港中心打造为交通强国建设专项试点和国家多式联运示范工程。</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kern w:val="2"/>
          <w:sz w:val="28"/>
          <w:szCs w:val="28"/>
          <w:lang w:val="en-US" w:eastAsia="zh-CN" w:bidi="ar-SA"/>
        </w:rPr>
        <w:t>2023年4月，香港特首李家超率特区政府、立法会议员一行共90余人赴空港</w:t>
      </w:r>
      <w:r>
        <w:rPr>
          <w:rFonts w:hint="eastAsia" w:ascii="仿宋" w:hAnsi="仿宋" w:eastAsia="仿宋" w:cs="仿宋"/>
          <w:b w:val="0"/>
          <w:bCs w:val="0"/>
          <w:sz w:val="28"/>
          <w:szCs w:val="28"/>
          <w:lang w:val="en-US" w:eastAsia="zh-CN"/>
        </w:rPr>
        <w:t>中心调研，现场探讨破解阻碍空港中心发展的政策立法问题。李家超对空港中心给予了高度的肯定和认可，并连续两年将空港中心纳入特区政府《施政报告》。项目累计获央视、《人民日报》、新华社等省级（含）以上媒体报道50余篇次，国家发改委、交通运输部、中联办、海关总署、国家税务总局、最高人民法院，以及省交通运输厅、省商务厅、省大湾区办等省级（含）以上单位实地考察调研超80次。</w:t>
      </w:r>
      <w:r>
        <w:rPr>
          <w:rFonts w:hint="eastAsia" w:ascii="仿宋" w:hAnsi="仿宋" w:eastAsia="仿宋" w:cs="仿宋"/>
          <w:b w:val="0"/>
          <w:bCs w:val="0"/>
          <w:kern w:val="2"/>
          <w:sz w:val="28"/>
          <w:szCs w:val="28"/>
          <w:lang w:val="en-US" w:eastAsia="zh-CN" w:bidi="ar-SA"/>
        </w:rPr>
        <w:t>空港中心为助力进一步全面深化改革、推进中国式现代化开放探索出了宝贵经验，对经济社会发展具有长远、重大的意义。</w:t>
      </w:r>
    </w:p>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一、全面融入国家发展战略</w:t>
      </w:r>
    </w:p>
    <w:p>
      <w:pPr>
        <w:pStyle w:val="2"/>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rightChars="0" w:firstLine="560" w:firstLineChars="200"/>
        <w:jc w:val="both"/>
        <w:textAlignment w:val="auto"/>
        <w:rPr>
          <w:rFonts w:hint="eastAsia" w:ascii="仿宋" w:hAnsi="仿宋" w:eastAsia="仿宋" w:cs="仿宋"/>
          <w:b w:val="0"/>
          <w:kern w:val="2"/>
          <w:sz w:val="28"/>
          <w:szCs w:val="28"/>
          <w:lang w:val="en-US" w:eastAsia="zh-CN" w:bidi="ar-SA"/>
        </w:rPr>
      </w:pPr>
      <w:r>
        <w:rPr>
          <w:rFonts w:hint="eastAsia" w:ascii="仿宋" w:hAnsi="仿宋" w:eastAsia="仿宋" w:cs="仿宋"/>
          <w:b w:val="0"/>
          <w:bCs w:val="0"/>
          <w:sz w:val="28"/>
          <w:szCs w:val="28"/>
          <w:lang w:val="en-US" w:eastAsia="zh-CN"/>
        </w:rPr>
        <w:t>一是连通“空中丝绸之路”，以实际行动践行“一带一路”倡议。</w:t>
      </w:r>
      <w:r>
        <w:rPr>
          <w:rFonts w:hint="eastAsia" w:ascii="仿宋" w:hAnsi="仿宋" w:eastAsia="仿宋" w:cs="仿宋"/>
          <w:sz w:val="28"/>
          <w:szCs w:val="28"/>
          <w:lang w:val="en-US" w:eastAsia="zh-CN"/>
        </w:rPr>
        <w:t>目前，空港中心服务可覆盖全球40个国家120条航线220个航点，并打造了飞往印度、欧洲、匈牙利、阿根廷、比利时等地的精品包机空运专线。2023年11月，瑞典“一带一路”研究所所长实地考察空港中心项目时表示，空港中心将极大促进“一带一路”倡议的实施，助力贸易与发展。</w:t>
      </w:r>
      <w:r>
        <w:rPr>
          <w:rFonts w:hint="eastAsia" w:ascii="仿宋" w:hAnsi="仿宋" w:eastAsia="仿宋" w:cs="仿宋"/>
          <w:b w:val="0"/>
          <w:bCs w:val="0"/>
          <w:sz w:val="28"/>
          <w:szCs w:val="28"/>
          <w:lang w:val="en-US" w:eastAsia="zh-CN"/>
        </w:rPr>
        <w:t>二是深化协同发展，发挥“一国两制”下粤港两地创新合作优势。</w:t>
      </w:r>
      <w:r>
        <w:rPr>
          <w:rFonts w:hint="eastAsia" w:ascii="仿宋" w:hAnsi="仿宋" w:eastAsia="仿宋" w:cs="仿宋"/>
          <w:sz w:val="28"/>
          <w:szCs w:val="28"/>
          <w:lang w:val="en-US" w:eastAsia="zh-CN"/>
        </w:rPr>
        <w:t>为支持空港中心项目发展，香港特区行政长官亲自调研推动；东莞市政府从土地、资金、政策等方面对项目进行保障；粤港海关将空港中心货物的监管纳入两地海关合作机制。</w:t>
      </w:r>
      <w:r>
        <w:rPr>
          <w:rFonts w:hint="eastAsia" w:ascii="仿宋" w:hAnsi="仿宋" w:eastAsia="仿宋" w:cs="仿宋"/>
          <w:kern w:val="2"/>
          <w:sz w:val="28"/>
          <w:szCs w:val="28"/>
          <w:lang w:val="en-US" w:eastAsia="zh-CN" w:bidi="ar-SA"/>
        </w:rPr>
        <w:t>李家超在香港发表《施政报告》时指出，空港中心是香港和内地创新合作机制发展的最佳示范。</w:t>
      </w:r>
      <w:r>
        <w:rPr>
          <w:rFonts w:hint="eastAsia" w:ascii="仿宋" w:hAnsi="仿宋" w:eastAsia="仿宋" w:cs="仿宋"/>
          <w:b w:val="0"/>
          <w:bCs w:val="0"/>
          <w:sz w:val="28"/>
          <w:szCs w:val="28"/>
          <w:lang w:val="en-US" w:eastAsia="zh-CN"/>
        </w:rPr>
        <w:t>三是打造莞港离岸航空城，助力香港更好融入国家大局。</w:t>
      </w:r>
      <w:r>
        <w:rPr>
          <w:rFonts w:hint="eastAsia" w:ascii="仿宋" w:hAnsi="仿宋" w:eastAsia="仿宋" w:cs="仿宋"/>
          <w:sz w:val="28"/>
          <w:szCs w:val="28"/>
        </w:rPr>
        <w:t>空港中心</w:t>
      </w:r>
      <w:r>
        <w:rPr>
          <w:rFonts w:hint="eastAsia" w:ascii="仿宋" w:hAnsi="仿宋" w:eastAsia="仿宋" w:cs="仿宋"/>
          <w:b w:val="0"/>
          <w:kern w:val="2"/>
          <w:sz w:val="28"/>
          <w:szCs w:val="28"/>
          <w:lang w:val="en-US" w:eastAsia="zh-CN" w:bidi="ar-SA"/>
        </w:rPr>
        <w:t>加速了内地和香港人才交流</w:t>
      </w:r>
      <w:r>
        <w:rPr>
          <w:rFonts w:hint="eastAsia" w:ascii="仿宋" w:hAnsi="仿宋" w:eastAsia="仿宋" w:cs="仿宋"/>
          <w:sz w:val="28"/>
          <w:szCs w:val="28"/>
        </w:rPr>
        <w:t>，</w:t>
      </w:r>
      <w:r>
        <w:rPr>
          <w:rFonts w:hint="eastAsia" w:ascii="仿宋" w:hAnsi="仿宋" w:eastAsia="仿宋" w:cs="仿宋"/>
          <w:kern w:val="2"/>
          <w:sz w:val="28"/>
          <w:szCs w:val="28"/>
          <w:lang w:val="en-US" w:eastAsia="zh-CN" w:bidi="ar-SA"/>
        </w:rPr>
        <w:t>预计</w:t>
      </w:r>
      <w:r>
        <w:rPr>
          <w:rFonts w:hint="eastAsia" w:ascii="仿宋" w:hAnsi="仿宋" w:eastAsia="仿宋" w:cs="仿宋"/>
          <w:sz w:val="28"/>
          <w:szCs w:val="28"/>
          <w:lang w:val="en-US" w:eastAsia="zh-CN"/>
        </w:rPr>
        <w:t>创造就业岗位6000余个，进一步</w:t>
      </w:r>
      <w:r>
        <w:rPr>
          <w:rFonts w:hint="eastAsia" w:ascii="仿宋" w:hAnsi="仿宋" w:eastAsia="仿宋" w:cs="仿宋"/>
          <w:sz w:val="28"/>
          <w:szCs w:val="28"/>
        </w:rPr>
        <w:t>加强两地人才、文化和商贸交流和合作，打造成为离岸航空城</w:t>
      </w:r>
      <w:r>
        <w:rPr>
          <w:rFonts w:hint="eastAsia" w:ascii="仿宋" w:hAnsi="仿宋" w:eastAsia="仿宋" w:cs="仿宋"/>
          <w:sz w:val="28"/>
          <w:szCs w:val="28"/>
          <w:highlight w:val="none"/>
          <w:lang w:val="en-US" w:eastAsia="zh-CN"/>
        </w:rPr>
        <w:t>，推动</w:t>
      </w:r>
      <w:r>
        <w:rPr>
          <w:rFonts w:hint="eastAsia" w:ascii="仿宋" w:hAnsi="仿宋" w:eastAsia="仿宋" w:cs="仿宋"/>
          <w:sz w:val="28"/>
          <w:szCs w:val="28"/>
          <w:lang w:val="en-US" w:eastAsia="zh-CN"/>
        </w:rPr>
        <w:t>莞港两地人文交流更长远、深厚，有效助力香港更好融入国家发展大局。</w:t>
      </w:r>
    </w:p>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二、高质量构建新发展格局</w:t>
      </w:r>
    </w:p>
    <w:p>
      <w:pPr>
        <w:pStyle w:val="2"/>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400" w:lineRule="exact"/>
        <w:ind w:left="0" w:right="0" w:rightChars="0"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b w:val="0"/>
          <w:bCs w:val="0"/>
          <w:sz w:val="28"/>
          <w:szCs w:val="28"/>
          <w:lang w:val="en-US" w:eastAsia="zh-CN"/>
        </w:rPr>
        <w:t>一是搭建产业经贸合作新桥梁，进一步提高区域协调发展水平。</w:t>
      </w:r>
      <w:r>
        <w:rPr>
          <w:rFonts w:hint="eastAsia" w:ascii="仿宋" w:hAnsi="仿宋" w:eastAsia="仿宋" w:cs="仿宋"/>
          <w:b w:val="0"/>
          <w:kern w:val="2"/>
          <w:sz w:val="28"/>
          <w:szCs w:val="28"/>
          <w:lang w:val="en-US" w:eastAsia="zh-CN" w:bidi="ar-SA"/>
        </w:rPr>
        <w:t>空港中心为进一步深化两地产业和经贸合作搭建了新的桥梁，推动两地衍生</w:t>
      </w:r>
      <w:r>
        <w:rPr>
          <w:rFonts w:hint="eastAsia" w:ascii="仿宋" w:hAnsi="仿宋" w:eastAsia="仿宋" w:cs="仿宋"/>
          <w:b w:val="0"/>
          <w:bCs w:val="0"/>
          <w:kern w:val="2"/>
          <w:sz w:val="28"/>
          <w:szCs w:val="28"/>
          <w:lang w:val="en-US" w:eastAsia="zh-CN" w:bidi="ar-SA"/>
        </w:rPr>
        <w:t>“香港研发+东莞转化”“香港服务+东莞制造”等全新模式，助力</w:t>
      </w:r>
      <w:r>
        <w:rPr>
          <w:rFonts w:hint="eastAsia" w:ascii="仿宋" w:hAnsi="仿宋" w:eastAsia="仿宋" w:cs="仿宋"/>
          <w:b w:val="0"/>
          <w:kern w:val="2"/>
          <w:sz w:val="28"/>
          <w:szCs w:val="28"/>
          <w:lang w:val="en-US" w:eastAsia="zh-CN" w:bidi="ar-SA"/>
        </w:rPr>
        <w:t>合作</w:t>
      </w:r>
      <w:r>
        <w:rPr>
          <w:rFonts w:hint="eastAsia" w:ascii="仿宋" w:hAnsi="仿宋" w:eastAsia="仿宋" w:cs="仿宋"/>
          <w:b w:val="0"/>
          <w:bCs w:val="0"/>
          <w:kern w:val="2"/>
          <w:sz w:val="28"/>
          <w:szCs w:val="28"/>
          <w:lang w:val="en-US" w:eastAsia="zh-CN" w:bidi="ar-SA"/>
        </w:rPr>
        <w:t>产业转移阔步迈入“前研后产”、双向赋能的新阶段。2024年，空港中心项目累计进出口货值突破168亿元，</w:t>
      </w:r>
      <w:r>
        <w:rPr>
          <w:rFonts w:hint="eastAsia" w:ascii="仿宋" w:hAnsi="仿宋" w:eastAsia="仿宋" w:cs="仿宋"/>
          <w:kern w:val="2"/>
          <w:sz w:val="28"/>
          <w:szCs w:val="28"/>
          <w:lang w:val="en-US" w:eastAsia="zh-CN" w:bidi="ar-SA"/>
        </w:rPr>
        <w:t>长远计划预计2027年投入使用，运行初期年贡献外贸进出口货值将达6000亿</w:t>
      </w:r>
      <w:r>
        <w:rPr>
          <w:rFonts w:hint="eastAsia" w:ascii="仿宋" w:hAnsi="仿宋" w:eastAsia="仿宋" w:cs="仿宋"/>
          <w:b w:val="0"/>
          <w:bCs w:val="0"/>
          <w:kern w:val="2"/>
          <w:sz w:val="28"/>
          <w:szCs w:val="28"/>
          <w:lang w:val="en-US" w:eastAsia="zh-CN" w:bidi="ar-SA"/>
        </w:rPr>
        <w:t>元</w:t>
      </w:r>
      <w:r>
        <w:rPr>
          <w:rFonts w:hint="eastAsia" w:ascii="仿宋" w:hAnsi="仿宋" w:eastAsia="仿宋" w:cs="仿宋"/>
          <w:kern w:val="2"/>
          <w:sz w:val="28"/>
          <w:szCs w:val="28"/>
          <w:lang w:val="en-US" w:eastAsia="zh-CN" w:bidi="ar-SA"/>
        </w:rPr>
        <w:t>。</w:t>
      </w:r>
      <w:r>
        <w:rPr>
          <w:rFonts w:hint="eastAsia" w:ascii="仿宋" w:hAnsi="仿宋" w:eastAsia="仿宋" w:cs="仿宋"/>
          <w:b w:val="0"/>
          <w:bCs w:val="0"/>
          <w:sz w:val="28"/>
          <w:szCs w:val="28"/>
          <w:lang w:val="en-US" w:eastAsia="zh-CN"/>
        </w:rPr>
        <w:t>二是巩固四通八达的高增值物流枢纽，促进大湾区航空物流高质量发展。</w:t>
      </w:r>
      <w:r>
        <w:rPr>
          <w:rFonts w:hint="eastAsia" w:ascii="仿宋" w:hAnsi="仿宋" w:eastAsia="仿宋" w:cs="仿宋"/>
          <w:b w:val="0"/>
          <w:kern w:val="2"/>
          <w:sz w:val="28"/>
          <w:szCs w:val="28"/>
          <w:lang w:val="en-US" w:eastAsia="zh-CN" w:bidi="ar-SA"/>
        </w:rPr>
        <w:t>党的二十届三中全会明确提出，要巩固提升香港国际金融、航运、贸易中心地位。</w:t>
      </w:r>
      <w:r>
        <w:rPr>
          <w:rFonts w:hint="eastAsia" w:ascii="仿宋" w:hAnsi="仿宋" w:eastAsia="仿宋" w:cs="仿宋"/>
          <w:sz w:val="28"/>
          <w:szCs w:val="28"/>
          <w:lang w:val="en-US" w:eastAsia="zh-CN"/>
        </w:rPr>
        <w:t>空港中心开拓了内地与香港的航空领域合作，将香港金融中心、航运中心、贸易中心与粤港澳大湾区高端制造业、现代服务业优势深度融合</w:t>
      </w:r>
      <w:r>
        <w:rPr>
          <w:rFonts w:hint="eastAsia" w:ascii="仿宋" w:hAnsi="仿宋" w:eastAsia="仿宋" w:cs="仿宋"/>
          <w:sz w:val="28"/>
          <w:szCs w:val="28"/>
          <w:lang w:eastAsia="zh-CN"/>
        </w:rPr>
        <w:t>，</w:t>
      </w:r>
      <w:r>
        <w:rPr>
          <w:rFonts w:hint="eastAsia" w:ascii="仿宋" w:hAnsi="仿宋" w:eastAsia="仿宋" w:cs="仿宋"/>
          <w:b w:val="0"/>
          <w:kern w:val="2"/>
          <w:sz w:val="28"/>
          <w:szCs w:val="28"/>
          <w:lang w:val="en-US" w:eastAsia="zh-CN" w:bidi="ar-SA"/>
        </w:rPr>
        <w:t>促进了大湾区航空物流高质量发展</w:t>
      </w:r>
      <w:r>
        <w:rPr>
          <w:rFonts w:hint="eastAsia" w:ascii="仿宋" w:hAnsi="仿宋" w:eastAsia="仿宋" w:cs="仿宋"/>
          <w:sz w:val="28"/>
          <w:szCs w:val="28"/>
          <w:lang w:eastAsia="zh-CN"/>
        </w:rPr>
        <w:t>。</w:t>
      </w:r>
      <w:r>
        <w:rPr>
          <w:rFonts w:hint="eastAsia" w:ascii="仿宋" w:hAnsi="仿宋" w:eastAsia="仿宋" w:cs="仿宋"/>
          <w:b w:val="0"/>
          <w:bCs w:val="0"/>
          <w:kern w:val="2"/>
          <w:sz w:val="28"/>
          <w:szCs w:val="28"/>
          <w:lang w:val="en-US" w:eastAsia="zh-CN" w:bidi="ar-SA"/>
        </w:rPr>
        <w:t>三是打造低空经济政策高地，努力成为经济社会发展新的重要增长极。空港中心将探索推动形成以低空航空器研发制造为核心、以低空应用场景为牵引的“低空+物流集送”“低空+跨境贸易”等低空经济产业体系，</w:t>
      </w:r>
      <w:r>
        <w:rPr>
          <w:rFonts w:hint="eastAsia" w:ascii="仿宋" w:hAnsi="仿宋" w:eastAsia="仿宋" w:cs="仿宋"/>
          <w:b w:val="0"/>
          <w:bCs w:val="0"/>
          <w:kern w:val="0"/>
          <w:sz w:val="28"/>
          <w:szCs w:val="28"/>
          <w:lang w:val="en-US" w:eastAsia="zh-CN" w:bidi="ar"/>
        </w:rPr>
        <w:t>推动</w:t>
      </w:r>
      <w:r>
        <w:rPr>
          <w:rFonts w:hint="eastAsia" w:ascii="仿宋" w:hAnsi="仿宋" w:eastAsia="仿宋" w:cs="仿宋"/>
          <w:b w:val="0"/>
          <w:bCs w:val="0"/>
          <w:kern w:val="2"/>
          <w:sz w:val="28"/>
          <w:szCs w:val="28"/>
          <w:lang w:val="en-US" w:eastAsia="zh-CN" w:bidi="ar-SA"/>
        </w:rPr>
        <w:t>低空经济产业链成型成势</w:t>
      </w:r>
      <w:r>
        <w:rPr>
          <w:rFonts w:hint="eastAsia" w:ascii="仿宋" w:hAnsi="仿宋" w:eastAsia="仿宋" w:cs="仿宋"/>
          <w:b w:val="0"/>
          <w:bCs w:val="0"/>
          <w:kern w:val="0"/>
          <w:sz w:val="28"/>
          <w:szCs w:val="28"/>
          <w:lang w:val="en-US" w:eastAsia="zh-CN" w:bidi="ar"/>
        </w:rPr>
        <w:t>，</w:t>
      </w:r>
      <w:r>
        <w:rPr>
          <w:rFonts w:hint="eastAsia" w:ascii="仿宋" w:hAnsi="仿宋" w:eastAsia="仿宋" w:cs="仿宋"/>
          <w:b w:val="0"/>
          <w:bCs w:val="0"/>
          <w:kern w:val="2"/>
          <w:sz w:val="28"/>
          <w:szCs w:val="28"/>
          <w:lang w:val="en-US" w:eastAsia="zh-CN" w:bidi="ar-SA"/>
        </w:rPr>
        <w:t>成为推动社会经济发展新的重要增长极。</w:t>
      </w:r>
    </w:p>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三、打造全面深化改革实践样板</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b w:val="0"/>
          <w:bCs w:val="0"/>
          <w:kern w:val="2"/>
          <w:sz w:val="28"/>
          <w:szCs w:val="28"/>
          <w:lang w:val="en-US" w:eastAsia="zh-CN" w:bidi="ar-SA"/>
        </w:rPr>
        <w:t>一是强化规则衔接、机制对接，助力粤港澳大湾区建设向纵深推进。</w:t>
      </w:r>
      <w:r>
        <w:rPr>
          <w:rFonts w:hint="eastAsia" w:ascii="仿宋" w:hAnsi="仿宋" w:eastAsia="仿宋" w:cs="仿宋"/>
          <w:sz w:val="28"/>
          <w:szCs w:val="28"/>
          <w:lang w:val="en-US" w:eastAsia="zh-CN"/>
        </w:rPr>
        <w:t>党的二十届三中全会指出，深化粤港澳大湾区合作，强化规则衔接、机制对接。空港中心打造了粤港澳大湾区规则衔接、机制对接典范，获得了广东省推进粤港澳大湾区规则衔接机制对接典型案例等多个奖项。</w:t>
      </w:r>
      <w:r>
        <w:rPr>
          <w:rFonts w:hint="eastAsia" w:ascii="仿宋" w:hAnsi="仿宋" w:eastAsia="仿宋" w:cs="仿宋"/>
          <w:b w:val="0"/>
          <w:bCs w:val="0"/>
          <w:sz w:val="28"/>
          <w:szCs w:val="28"/>
          <w:lang w:val="en-US" w:eastAsia="zh-CN"/>
        </w:rPr>
        <w:t>二是加快促进区域交通一体化，提升粤港澳大湾区发展能级。</w:t>
      </w:r>
      <w:r>
        <w:rPr>
          <w:rFonts w:hint="eastAsia" w:ascii="仿宋" w:hAnsi="仿宋" w:eastAsia="仿宋" w:cs="仿宋"/>
          <w:sz w:val="28"/>
          <w:szCs w:val="28"/>
          <w:lang w:val="en-US" w:eastAsia="zh-CN"/>
        </w:rPr>
        <w:t>空港中心通过海空联运的方式将香港国际机场的服务功能向大湾区延伸，打破了行政界线、部门界线、地域界线，加强了衔接和协调，将推动大湾区建立更紧密的区域协同机制，助力交通一体化发展，有效提升整体发展能级。</w:t>
      </w:r>
      <w:r>
        <w:rPr>
          <w:rFonts w:hint="eastAsia" w:ascii="仿宋" w:hAnsi="仿宋" w:eastAsia="仿宋" w:cs="仿宋"/>
          <w:b w:val="0"/>
          <w:bCs w:val="0"/>
          <w:sz w:val="28"/>
          <w:szCs w:val="28"/>
          <w:lang w:val="en-US" w:eastAsia="zh-CN"/>
        </w:rPr>
        <w:t>三是加快培育新质生产力，提升产业链供应链韧性和安全水平。</w:t>
      </w:r>
      <w:r>
        <w:rPr>
          <w:rFonts w:hint="eastAsia" w:ascii="仿宋" w:hAnsi="仿宋" w:eastAsia="仿宋" w:cs="仿宋"/>
          <w:kern w:val="2"/>
          <w:sz w:val="28"/>
          <w:szCs w:val="28"/>
          <w:lang w:val="en-US" w:eastAsia="zh-CN" w:bidi="ar-SA"/>
        </w:rPr>
        <w:t>空港中心推动高附加值产品在集聚通关，电子类中间品占比达到70％，累计服务上下游企业超1000家，为企业降低约30%的物流成本，提升20%的物流时效，有效维护大湾区先进制造业、战略性新兴产业产业链供应链安全稳定。</w:t>
      </w:r>
    </w:p>
    <w:p>
      <w:pPr>
        <w:pStyle w:val="7"/>
        <w:keepNext w:val="0"/>
        <w:keepLines w:val="0"/>
        <w:widowControl w:val="0"/>
        <w:suppressLineNumbers w:val="0"/>
        <w:autoSpaceDE w:val="0"/>
        <w:autoSpaceDN w:val="0"/>
        <w:ind w:right="0" w:rightChars="0"/>
        <w:jc w:val="both"/>
        <w:rPr>
          <w:rFonts w:hint="default" w:ascii="Times New Roman" w:hAnsi="Times New Roman" w:eastAsia="仿宋_GB2312" w:cs="Times New Roman"/>
          <w:color w:val="000000"/>
          <w:kern w:val="2"/>
          <w:sz w:val="16"/>
          <w:szCs w:val="16"/>
          <w:highlight w:val="none"/>
        </w:rPr>
      </w:pPr>
    </w:p>
    <w:sectPr>
      <w:footerReference r:id="rId3" w:type="default"/>
      <w:pgSz w:w="11906" w:h="16838"/>
      <w:pgMar w:top="1984" w:right="1474" w:bottom="1984" w:left="1587"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1F07C72-E0BA-426C-B962-DCB6B2E2D99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0" w:usb1="00000000" w:usb2="00000000" w:usb3="00000000" w:csb0="00000000" w:csb1="00000000"/>
    <w:embedRegular r:id="rId2" w:fontKey="{3A496E62-F3B4-4150-A670-338FDF392C92}"/>
  </w:font>
  <w:font w:name="仿宋">
    <w:panose1 w:val="02010609060101010101"/>
    <w:charset w:val="86"/>
    <w:family w:val="modern"/>
    <w:pitch w:val="default"/>
    <w:sig w:usb0="800002BF" w:usb1="38CF7CFA" w:usb2="00000016" w:usb3="00000000" w:csb0="00040001" w:csb1="00000000"/>
    <w:embedRegular r:id="rId3" w:fontKey="{DBF19787-E019-4516-9885-667547E7F3C3}"/>
  </w:font>
  <w:font w:name="等线">
    <w:panose1 w:val="02010600030101010101"/>
    <w:charset w:val="86"/>
    <w:family w:val="auto"/>
    <w:pitch w:val="default"/>
    <w:sig w:usb0="A00002BF" w:usb1="38CF7CFA" w:usb2="00000016" w:usb3="00000000" w:csb0="0004000F" w:csb1="00000000"/>
  </w:font>
  <w:font w:name="方正黑体简体">
    <w:altName w:val="微软雅黑"/>
    <w:panose1 w:val="02000000000000000000"/>
    <w:charset w:val="86"/>
    <w:family w:val="auto"/>
    <w:pitch w:val="default"/>
    <w:sig w:usb0="00000000" w:usb1="00000000" w:usb2="00000012" w:usb3="00000000" w:csb0="00040001" w:csb1="00000000"/>
  </w:font>
  <w:font w:name="方正小标宋_GBK">
    <w:panose1 w:val="02000000000000000000"/>
    <w:charset w:val="86"/>
    <w:family w:val="auto"/>
    <w:pitch w:val="default"/>
    <w:sig w:usb0="00000000" w:usb1="00000000" w:usb2="00000000" w:usb3="00000000" w:csb0="00000000" w:csb1="00000000"/>
  </w:font>
  <w:font w:name="方正小标宋简体">
    <w:panose1 w:val="02000000000000000000"/>
    <w:charset w:val="86"/>
    <w:family w:val="auto"/>
    <w:pitch w:val="default"/>
    <w:sig w:usb0="00000000" w:usb1="00000000" w:usb2="00000000" w:usb3="00000000" w:csb0="00000000" w:csb1="00000000"/>
  </w:font>
  <w:font w:name="微软雅黑">
    <w:panose1 w:val="020B0503020204020204"/>
    <w:charset w:val="86"/>
    <w:family w:val="auto"/>
    <w:pitch w:val="default"/>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nj8kMaAgAAIQQAAA4AAABkcnMvZTJvRG9jLnhtbK1TzY7TMBC+I/EO&#10;lu80aStW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Zvq6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aePyQxoCAAAhBAAADgAA&#10;AAAAAAABACAAAAAfAQAAZHJzL2Uyb0RvYy54bWxQSwUGAAAAAAYABgBZAQAAq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hyphenationZone w:val="360"/>
  <w:drawingGridVerticalSpacing w:val="22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5MjVjZGQ0ZGJhNTVjODRiNGNiMzdmNWM1MDVkNTIifQ=="/>
  </w:docVars>
  <w:rsids>
    <w:rsidRoot w:val="00000000"/>
    <w:rsid w:val="167C4C1C"/>
    <w:rsid w:val="1E5B46A3"/>
    <w:rsid w:val="3C6803A2"/>
    <w:rsid w:val="3FDB18B8"/>
    <w:rsid w:val="44DE4956"/>
    <w:rsid w:val="64C05869"/>
    <w:rsid w:val="72753BE4"/>
    <w:rsid w:val="7F401B3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32"/>
      <w:lang w:val="en-US" w:eastAsia="zh-CN" w:bidi="ar-SA"/>
    </w:rPr>
  </w:style>
  <w:style w:type="character" w:default="1" w:styleId="10">
    <w:name w:val="Default Paragraph Font"/>
    <w:semiHidden/>
    <w:qFormat/>
    <w:uiPriority w:val="0"/>
  </w:style>
  <w:style w:type="table" w:default="1" w:styleId="8">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Body Text"/>
    <w:basedOn w:val="1"/>
    <w:next w:val="3"/>
    <w:unhideWhenUsed/>
    <w:qFormat/>
    <w:uiPriority w:val="99"/>
    <w:pPr>
      <w:spacing w:after="120"/>
    </w:pPr>
    <w:rPr>
      <w:rFonts w:eastAsia="仿宋" w:asciiTheme="minorAscii" w:hAnsiTheme="minorAscii"/>
      <w:sz w:val="32"/>
    </w:rPr>
  </w:style>
  <w:style w:type="paragraph" w:styleId="3">
    <w:name w:val="Title"/>
    <w:basedOn w:val="1"/>
    <w:qFormat/>
    <w:uiPriority w:val="10"/>
    <w:pPr>
      <w:spacing w:before="240" w:beforeLines="0" w:beforeAutospacing="0" w:after="60" w:afterLines="0" w:afterAutospacing="0"/>
      <w:jc w:val="center"/>
      <w:outlineLvl w:val="0"/>
    </w:pPr>
    <w:rPr>
      <w:rFonts w:ascii="Arial" w:hAnsi="Arial"/>
      <w:b/>
      <w:sz w:val="32"/>
    </w:rPr>
  </w:style>
  <w:style w:type="paragraph" w:styleId="4">
    <w:name w:val="toc 3"/>
    <w:basedOn w:val="1"/>
    <w:next w:val="1"/>
    <w:qFormat/>
    <w:uiPriority w:val="0"/>
    <w:pPr>
      <w:keepNext w:val="0"/>
      <w:keepLines w:val="0"/>
      <w:widowControl w:val="0"/>
      <w:suppressLineNumbers w:val="0"/>
      <w:ind w:left="420"/>
      <w:jc w:val="both"/>
    </w:pPr>
    <w:rPr>
      <w:rFonts w:hint="default" w:ascii="等线" w:hAnsi="等线" w:eastAsia="等线" w:cs="Times New Roman"/>
      <w:b/>
      <w:kern w:val="2"/>
      <w:sz w:val="30"/>
      <w:szCs w:val="30"/>
      <w:lang w:val="en-US" w:eastAsia="zh-CN" w:bidi="ar"/>
    </w:rPr>
  </w:style>
  <w:style w:type="paragraph" w:styleId="5">
    <w:name w:val="footer"/>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Times New Roman" w:hAnsi="Times New Roman" w:eastAsia="仿宋_GB2312" w:cs="Times New Roman"/>
      <w:kern w:val="2"/>
      <w:sz w:val="18"/>
      <w:szCs w:val="18"/>
      <w:lang w:val="en-US" w:eastAsia="zh-CN" w:bidi="ar"/>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footnote text"/>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Calibri" w:hAnsi="Calibri" w:eastAsia="宋体" w:cs="Times New Roman"/>
      <w:kern w:val="2"/>
      <w:sz w:val="18"/>
      <w:szCs w:val="18"/>
      <w:lang w:val="en-US" w:eastAsia="zh-CN" w:bidi="ar"/>
    </w:rPr>
  </w:style>
  <w:style w:type="table" w:styleId="9">
    <w:name w:val="Table Grid"/>
    <w:basedOn w:val="8"/>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List 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1"/>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5459</Words>
  <Characters>5692</Characters>
  <Lines>1</Lines>
  <Paragraphs>1</Paragraphs>
  <TotalTime>1</TotalTime>
  <ScaleCrop>false</ScaleCrop>
  <LinksUpToDate>false</LinksUpToDate>
  <CharactersWithSpaces>9076</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2024-09-25T16:27:00Z</dcterms:created>
  <dc:creator>sutt</dc:creator>
  <cp:lastModifiedBy>lu</cp:lastModifiedBy>
  <cp:lastPrinted>2024-10-18T01:17:00Z</cp:lastPrinted>
  <dcterms:modified xsi:type="dcterms:W3CDTF">2025-03-14T02:29:39Z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AB2A905C53B042A497812067D75F6C51_43</vt:lpwstr>
  </property>
</Properties>
</file>