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420" w:firstLineChars="0"/>
        <w:jc w:val="center"/>
        <w:outlineLvl w:val="0"/>
        <w:rPr>
          <w:rFonts w:hint="eastAsia" w:ascii="宋体" w:hAnsi="宋体" w:eastAsia="宋体" w:cs="宋体"/>
          <w:color w:val="000000"/>
          <w:kern w:val="0"/>
          <w:sz w:val="44"/>
          <w:szCs w:val="44"/>
          <w:lang w:val="en-US" w:eastAsia="zh-CN" w:bidi="ar"/>
        </w:rPr>
      </w:pPr>
      <w:r>
        <w:rPr>
          <w:rFonts w:hint="eastAsia" w:ascii="宋体" w:hAnsi="宋体" w:eastAsia="宋体" w:cs="宋体"/>
          <w:color w:val="000000"/>
          <w:kern w:val="0"/>
          <w:sz w:val="44"/>
          <w:szCs w:val="44"/>
          <w:lang w:val="en-US" w:eastAsia="zh-CN" w:bidi="ar"/>
        </w:rPr>
        <w:t>网络安全运营服务</w:t>
      </w:r>
    </w:p>
    <w:tbl>
      <w:tblPr>
        <w:tblStyle w:val="8"/>
        <w:tblW w:w="86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1862"/>
        <w:gridCol w:w="2300"/>
        <w:gridCol w:w="2588"/>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6"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服务内容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一级服务内容</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二级服务内容</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三级服务内容</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按总价报价，总价上限为42.84万元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道路运输监管系统</w:t>
            </w:r>
          </w:p>
        </w:tc>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网络安全监控服务</w:t>
            </w:r>
          </w:p>
        </w:tc>
        <w:tc>
          <w:tcPr>
            <w:tcW w:w="2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巡检服务</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安全漏洞扫描</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风险评估服务</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安全渗透测试服务</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安全应急演练服务</w:t>
            </w:r>
          </w:p>
        </w:tc>
        <w:tc>
          <w:tcPr>
            <w:tcW w:w="2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应急保障及演练服务</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应急预案开发与完善服务</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安全应急演练服务</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应急响应保障服务</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网络安全攻防演练服务</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省“两客一危一重”车辆智能监管系统</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安全应急演练服务</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安全漏洞扫描服务</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日志安全审计服务</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安全渗透测试服务</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应急响应保障服务</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网络安全培训服务</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lang w:val="en-US" w:eastAsia="zh-CN"/>
        </w:rPr>
      </w:pPr>
    </w:p>
    <w:p>
      <w:pPr>
        <w:numPr>
          <w:ilvl w:val="0"/>
          <w:numId w:val="2"/>
        </w:numPr>
        <w:outlineLvl w:val="0"/>
        <w:rPr>
          <w:rFonts w:hint="eastAsia"/>
          <w:sz w:val="32"/>
          <w:szCs w:val="32"/>
          <w:lang w:eastAsia="zh-CN"/>
        </w:rPr>
      </w:pPr>
      <w:r>
        <w:rPr>
          <w:rFonts w:hint="eastAsia"/>
          <w:sz w:val="32"/>
          <w:szCs w:val="32"/>
          <w:lang w:eastAsia="zh-CN"/>
        </w:rPr>
        <w:t>道路运输监管系统</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1"/>
        <w:rPr>
          <w:rFonts w:hint="default"/>
          <w:sz w:val="32"/>
          <w:szCs w:val="32"/>
          <w:lang w:val="en-US" w:eastAsia="zh-CN"/>
        </w:rPr>
      </w:pPr>
      <w:r>
        <w:rPr>
          <w:rFonts w:hint="eastAsia"/>
          <w:sz w:val="32"/>
          <w:szCs w:val="32"/>
          <w:lang w:val="en-US" w:eastAsia="zh-CN"/>
        </w:rPr>
        <w:t>（一）网络安全监控服务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 xml:space="preserve">    通过巡检服务、渗透测试服务，满足交通厅的网络安全运营服务需求。</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default"/>
          <w:sz w:val="32"/>
          <w:szCs w:val="32"/>
          <w:lang w:val="en-US" w:eastAsia="zh-CN"/>
        </w:rPr>
      </w:pPr>
      <w:r>
        <w:rPr>
          <w:rFonts w:hint="eastAsia"/>
          <w:sz w:val="32"/>
          <w:szCs w:val="32"/>
          <w:lang w:val="en-US" w:eastAsia="zh-CN"/>
        </w:rPr>
        <w:t>1.1 巡检服务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32"/>
          <w:szCs w:val="32"/>
          <w:lang w:val="en-US" w:eastAsia="zh-CN"/>
        </w:rPr>
      </w:pPr>
      <w:r>
        <w:rPr>
          <w:rFonts w:hint="eastAsia"/>
          <w:sz w:val="32"/>
          <w:szCs w:val="32"/>
          <w:lang w:val="en-US" w:eastAsia="zh-CN"/>
        </w:rPr>
        <w:t>1.1.1 安全漏洞扫描</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1.1.1.1 服务内容</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 xml:space="preserve">    利用专业的漏洞扫描工具定期通过对信息系统主机、应用系统、网络设备、安全设备等进行漏洞扫描和漏洞验证测试，结合各应用系统特点提出安全加固方案，全面提升信息系统的安全保障能力。</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漏洞扫描和评估：对业务应用系统开展主机、中间件、数据库以及应用程序漏洞扫描，及时发现安全漏洞，作为安全加固工作输入；跟踪全球安全漏洞态势，在办公网络发起漏洞扫描工作，保证新型安全漏洞可以及时得到漏洞验证，及时发现新型漏洞对资产的影响情况；通过对新建设应用系统进行上线前漏洞扫描工作，提前发现系统安全漏洞，及时通知系统相关人员实施整改。</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1.1.1.2 服务频率</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default"/>
          <w:sz w:val="21"/>
          <w:szCs w:val="21"/>
          <w:lang w:val="en-US" w:eastAsia="zh-CN"/>
        </w:rPr>
      </w:pPr>
      <w:r>
        <w:rPr>
          <w:rFonts w:hint="eastAsia"/>
          <w:sz w:val="21"/>
          <w:szCs w:val="21"/>
          <w:lang w:val="en-US" w:eastAsia="zh-CN"/>
        </w:rPr>
        <w:t xml:space="preserve">    每两月1次。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default"/>
          <w:sz w:val="21"/>
          <w:szCs w:val="21"/>
          <w:lang w:val="en-US" w:eastAsia="zh-CN"/>
        </w:rPr>
      </w:pPr>
      <w:r>
        <w:rPr>
          <w:rFonts w:hint="eastAsia"/>
          <w:sz w:val="21"/>
          <w:szCs w:val="21"/>
          <w:lang w:val="en-US" w:eastAsia="zh-CN"/>
        </w:rPr>
        <w:t>1.1.1.3 服务成果</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textAlignment w:val="auto"/>
        <w:rPr>
          <w:rFonts w:hint="default"/>
          <w:sz w:val="21"/>
          <w:szCs w:val="21"/>
          <w:lang w:val="en-US" w:eastAsia="zh-CN"/>
        </w:rPr>
      </w:pPr>
      <w:r>
        <w:rPr>
          <w:rFonts w:hint="default"/>
          <w:sz w:val="21"/>
          <w:szCs w:val="21"/>
          <w:lang w:val="en-US" w:eastAsia="zh-CN"/>
        </w:rPr>
        <w:t>《安全漏洞扫描报告》</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32"/>
          <w:szCs w:val="32"/>
          <w:lang w:val="en-US" w:eastAsia="zh-CN"/>
        </w:rPr>
      </w:pPr>
      <w:r>
        <w:rPr>
          <w:rFonts w:hint="eastAsia"/>
          <w:sz w:val="32"/>
          <w:szCs w:val="32"/>
          <w:lang w:val="en-US" w:eastAsia="zh-CN"/>
        </w:rPr>
        <w:t>1.1.2 风险评估服务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1.1.2.1 服务内容</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 xml:space="preserve">    采用文档收集，问卷调查，弱点分析，配置检查和评估管理工具结合等多种手段，开展一次风险评估服务。应完成安全需求调研、安全技术水平调研、安全威胁调研、安全威胁分析，总体风险分析、安全应对措施建议，并形成风险评估报告。评估内容如下：</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1.业务要求和目标分析：分析业务对信息系统的要求和目标，如可用性要求、完整性要求和安全性要求等。针对不同的目标确定其优先级，得出重点保障的要求和目标。</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2.威胁建模：针对重点保障的要求和目标，构建信息安全威胁模型。具体过程包括：分析可能的攻击者，对攻击者进行分类，并考虑各类攻击者可能利用的攻击方式、方法和途径。分析信息系统物理环境、网络平台、主机存储、系统部署结构可能面临的威胁等。依据构建的威胁模型，进行脆弱性分析。</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3.风险分析针对重点保障的要求和目标，以及威胁模型分析情况，评估业务系统存在的风险，重点评估风险的不同级别。</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4.风险控制措施对所有风险情况进行统计、分析及总结，提出有针对性的风险控制措施。针对综合运输服务子系统的总体情况，提出整体安全控制措施并形成完善解决方案，保障支撑业务安全目标的实现。</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1.1.2.2 服务频率</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default"/>
          <w:sz w:val="21"/>
          <w:szCs w:val="21"/>
          <w:lang w:val="en-US" w:eastAsia="zh-CN"/>
        </w:rPr>
      </w:pPr>
      <w:r>
        <w:rPr>
          <w:rFonts w:hint="eastAsia"/>
          <w:sz w:val="21"/>
          <w:szCs w:val="21"/>
          <w:lang w:val="en-US" w:eastAsia="zh-CN"/>
        </w:rPr>
        <w:t xml:space="preserve">    服务期内1次。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1.1.2.3 服务成果</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 xml:space="preserve">    《风险评估报告》</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32"/>
          <w:szCs w:val="32"/>
          <w:lang w:val="en-US" w:eastAsia="zh-CN"/>
        </w:rPr>
      </w:pPr>
      <w:r>
        <w:rPr>
          <w:rFonts w:hint="eastAsia"/>
          <w:sz w:val="32"/>
          <w:szCs w:val="32"/>
          <w:lang w:val="en-US" w:eastAsia="zh-CN"/>
        </w:rPr>
        <w:t>1.1.3 服务人员要求</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textAlignment w:val="auto"/>
        <w:rPr>
          <w:rFonts w:hint="eastAsia"/>
          <w:sz w:val="21"/>
          <w:szCs w:val="21"/>
          <w:lang w:val="en-US" w:eastAsia="zh-CN"/>
        </w:rPr>
      </w:pPr>
      <w:r>
        <w:rPr>
          <w:rFonts w:hint="eastAsia"/>
          <w:sz w:val="21"/>
          <w:szCs w:val="21"/>
          <w:lang w:val="en-US" w:eastAsia="zh-CN"/>
        </w:rPr>
        <w:t>投入的服务人员含1名中级工程师（含中级及以上工程师）。</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textAlignment w:val="auto"/>
        <w:rPr>
          <w:rFonts w:hint="default"/>
          <w:sz w:val="21"/>
          <w:szCs w:val="21"/>
          <w:lang w:val="en-US" w:eastAsia="zh-CN"/>
        </w:rPr>
      </w:pP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eastAsia"/>
          <w:sz w:val="32"/>
          <w:szCs w:val="32"/>
          <w:lang w:val="en-US" w:eastAsia="zh-CN"/>
        </w:rPr>
      </w:pPr>
      <w:r>
        <w:rPr>
          <w:rFonts w:hint="eastAsia"/>
          <w:sz w:val="32"/>
          <w:szCs w:val="32"/>
          <w:lang w:val="en-US" w:eastAsia="zh-CN"/>
        </w:rPr>
        <w:t>1.2 安全渗透测试服务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1.2.1 服务内容</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渗透测试是指完全站在攻击者角度对目标系统进行的安全性测试过程。通过模拟黑客可能使用的攻击技术和漏洞发现技术，对目标系统的安全性做深入的探测，发现系统最脆弱的环节，从而为综合运输服务子系统提供真实可信的安全风险描述。渗透测试一方面可以从攻击者的角度，检验业</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务系统的安全防护措施是否有效，各项安全策略是否得到贯彻落实；另一方面可以将潜在的安全风险以真实事件的方式凸现出来，从而有助于提高相关人员对信息安全事件的认识水平。</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渗透测试服务主要内容包括但不限于</w:t>
      </w:r>
      <w:bookmarkStart w:id="20" w:name="_GoBack"/>
      <w:bookmarkEnd w:id="20"/>
      <w:r>
        <w:rPr>
          <w:rFonts w:hint="default"/>
          <w:sz w:val="21"/>
          <w:szCs w:val="21"/>
          <w:lang w:val="en-US" w:eastAsia="zh-CN"/>
        </w:rPr>
        <w:t>如下：</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1.</w:t>
      </w:r>
      <w:r>
        <w:rPr>
          <w:rFonts w:hint="default"/>
          <w:sz w:val="21"/>
          <w:szCs w:val="21"/>
          <w:lang w:val="en-US" w:eastAsia="zh-CN"/>
        </w:rPr>
        <w:t>常规漏洞测试</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（1）</w:t>
      </w:r>
      <w:r>
        <w:rPr>
          <w:rFonts w:hint="default"/>
          <w:sz w:val="21"/>
          <w:szCs w:val="21"/>
          <w:lang w:val="en-US" w:eastAsia="zh-CN"/>
        </w:rPr>
        <w:t>目录遍历：检测渗透测试目标针对用户输入的特殊字符是否具有限制功能，避免攻击者绕过限制能够访问任意文件的风险。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（2）</w:t>
      </w:r>
      <w:r>
        <w:rPr>
          <w:rFonts w:hint="default"/>
          <w:sz w:val="21"/>
          <w:szCs w:val="21"/>
          <w:lang w:val="en-US" w:eastAsia="zh-CN"/>
        </w:rPr>
        <w:t>SQL 注入：检测渗透测试目标针对用户输入的 SQL 命令是否具有过滤功能，避免攻击者将 SQL 命令注入到后端数据库引擎执行的风险。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（3）</w:t>
      </w:r>
      <w:r>
        <w:rPr>
          <w:rFonts w:hint="default"/>
          <w:sz w:val="21"/>
          <w:szCs w:val="21"/>
          <w:lang w:val="en-US" w:eastAsia="zh-CN"/>
        </w:rPr>
        <w:t>反射型 XSS：检测渗透测试目标针对用户输入的 Script 代码是否具有过滤措施，避免嵌入 Web 页面的 Script 代码被执行的风险。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（4）</w:t>
      </w:r>
      <w:r>
        <w:rPr>
          <w:rFonts w:hint="default"/>
          <w:sz w:val="21"/>
          <w:szCs w:val="21"/>
          <w:lang w:val="en-US" w:eastAsia="zh-CN"/>
        </w:rPr>
        <w:t>跨站伪造请求（CSRF）：检测渗透测试目标针对网络请求是否具有过滤功能，避免攻击者通过伪装请求来访问网站的风险。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（5）</w:t>
      </w:r>
      <w:r>
        <w:rPr>
          <w:rFonts w:hint="default"/>
          <w:sz w:val="21"/>
          <w:szCs w:val="21"/>
          <w:lang w:val="en-US" w:eastAsia="zh-CN"/>
        </w:rPr>
        <w:t>代码注入：检测渗透测试目标针对 PHP 代码是否具有过滤功能，避免攻击者构建特殊 PHP 代码注入到网站后端运行的风险。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（6）</w:t>
      </w:r>
      <w:r>
        <w:rPr>
          <w:rFonts w:hint="default"/>
          <w:sz w:val="21"/>
          <w:szCs w:val="21"/>
          <w:lang w:val="en-US" w:eastAsia="zh-CN"/>
        </w:rPr>
        <w:t>LDAP 注入：检测渗透测试目标针对输入的 LDAP 命令是否具有过滤功能，避免攻击者可能直接访问 LDAP 目录数据库的风险。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（7）XML 注入：检测渗透测试目标针对输入的 XML 代码是否具有过滤功能，避免攻击者输入恶意的代码来执行自身权限以外功能的风险。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（8）意外文件格式上传：检测渗透测试目标针对上传的文件是否具有过滤功能，避免攻击者构造特殊文件上传至服务器的风险。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（9）登出会话遗留：检测渗透测试目标针对会话 session 是否具有限制功能，避免服务器资源被大量消耗或会话重放等风险。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（10）任意文件下载：检测渗透测试目标针对文件下载是否具有限制功能，避免攻击者能够查看或下载任意文件。</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2</w:t>
      </w:r>
      <w:r>
        <w:rPr>
          <w:rFonts w:hint="eastAsia"/>
          <w:sz w:val="21"/>
          <w:szCs w:val="21"/>
          <w:lang w:val="en-US" w:eastAsia="zh-CN"/>
        </w:rPr>
        <w:t>.</w:t>
      </w:r>
      <w:r>
        <w:rPr>
          <w:rFonts w:hint="default"/>
          <w:sz w:val="21"/>
          <w:szCs w:val="21"/>
          <w:lang w:val="en-US" w:eastAsia="zh-CN"/>
        </w:rPr>
        <w:t>中间件漏洞测试</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（1）Tomcat 未授权访问：检测渗透测试目标针对 Tomcat 访问具有限制功能，避免攻击者未授权访问 Tomcat 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（2）Weblogic 漏洞：检测渗透测试目标是否存在 WebLogic 反序列化等安全漏洞，避免攻击者绕过限制执行远程命令攻击的风险。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（3）Struts2 漏洞：检测渗透测试目标是否存在 Struts2 漏洞情况，避免系统存在被远程任意代码执行的风险。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（4）JBoss 漏洞：检测渗透测试目标使用的 JBoss 是否存在漏洞，避免攻击者攻击 JBoss 服务的风险。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（5）WebSphere 漏洞：检测渗透测试目标使用的 WebSphere 是否存在漏洞，避免攻击者攻击 WebSphere 服务的风险。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（6）IIS 漏洞：检测渗透测试目标使用的 IIS 是否存在漏洞，避免攻击者攻击 IIS 服务的风险。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（7）php-fpm 未授权访问漏洞：检测渗透测试目标针对 PHP-FPM 访问是否具有限制功能，避免攻击者构造 fastcgi 协议执行任意代码的风险。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（8）Redis 未授权访问：检测渗透测试目标针对 Redis 访问是否具有限制功能，避免攻击者使用 root 账户写入 SSH 公钥文件，从而直接通过SSH 登录服务器的风险。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（9）Memcache 未授权访问：检测渗透测试目标针对 Memcache 访问是否具有限制功能，避免攻击者未授权访问 Memcache 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（10）MongoDB 未授权访问：检测渗透测试目标针对 MongoDB 访问是否具有限制功能，避免攻击者未授权访问 MongoDB 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（11）Phpmyadmin 测试：检测渗透测试目标 Phpmyadmin 安全配置情况，避免攻击者攻击 phpMyAdmin 服务的风险。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（12）中间件弱口令：检测渗透测试目标使用的中间件是否存在弱口令的情况，避免攻击者暴力破解口令从而获得系统权限的风险。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3</w:t>
      </w:r>
      <w:r>
        <w:rPr>
          <w:rFonts w:hint="eastAsia"/>
          <w:sz w:val="21"/>
          <w:szCs w:val="21"/>
          <w:lang w:val="en-US" w:eastAsia="zh-CN"/>
        </w:rPr>
        <w:t>.</w:t>
      </w:r>
      <w:r>
        <w:rPr>
          <w:rFonts w:hint="default"/>
          <w:sz w:val="21"/>
          <w:szCs w:val="21"/>
          <w:lang w:val="en-US" w:eastAsia="zh-CN"/>
        </w:rPr>
        <w:t>业务安全测试</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（1）弱口令：检测渗透测试目标在处理帐号注册环节是否具有口令强度限制功能，避免用户可以使用弱口令注册，造成用户帐号被轻易暴力破</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解的风险。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（2）平行/垂直越权：检测渗透测试目标在权限处理环节是否具有限制功能，避免攻击者横向或纵向越权操作带来的风险。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（3）密码重置漏洞：检测渗透测试目标在密码重设和密码找回环节是否存在缺陷，避免攻击者能够重置用户密码的风险。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（4）会话超时检测：检测渗透测试目标是否具有会话有效时间限制功能，避免攻击者能够利用会话进行攻击的风险。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（5）登陆错误限制：检测渗透测试目标针对密码登录错误的次数是否具有限制功能，避免攻击者进行暴力破解的风险。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（6）验证码测试：检测渗透测试目标是否有验证码机制以及验证码机制是否完善，避免攻击者进行暴力破解的风险。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（7）重放攻击：检测渗透测试目标在身份认证等过程是否具有过滤及限制功能，避免攻击者进行重放攻击（Replay Attacks）的风险。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4</w:t>
      </w:r>
      <w:r>
        <w:rPr>
          <w:rFonts w:hint="eastAsia"/>
          <w:sz w:val="21"/>
          <w:szCs w:val="21"/>
          <w:lang w:val="en-US" w:eastAsia="zh-CN"/>
        </w:rPr>
        <w:t>.</w:t>
      </w:r>
      <w:r>
        <w:rPr>
          <w:rFonts w:hint="default"/>
          <w:sz w:val="21"/>
          <w:szCs w:val="21"/>
          <w:lang w:val="en-US" w:eastAsia="zh-CN"/>
        </w:rPr>
        <w:t>通信安全测试</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（1）HTTP 测试：检测渗透测试目标针对不必要的 HTTP 方法（如DELETE、PUT、TRACE、MOVE、COPY）具有限制功能，避免 HTTP受攻击面变大的风险。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（2）HTTPS 证书校验错误：检测渗透测试目标 SSL 证书的兼容性、证书配置、证书过期等情况，避免系统证书被攻击的风险。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（3）不安全的 SSL/TLS：检测渗透测试目标 SSL/TLS 配置情况，避免信息在客户端被拦截和篡改的风险。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（4）URL 携带敏感信息：检测渗透测试目标在通信过程中的 url 参数中是否带有明文敏感信息，避免信息泄露的风险。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5</w:t>
      </w:r>
      <w:r>
        <w:rPr>
          <w:rFonts w:hint="eastAsia"/>
          <w:sz w:val="21"/>
          <w:szCs w:val="21"/>
          <w:lang w:val="en-US" w:eastAsia="zh-CN"/>
        </w:rPr>
        <w:t>.</w:t>
      </w:r>
      <w:r>
        <w:rPr>
          <w:rFonts w:hint="default"/>
          <w:sz w:val="21"/>
          <w:szCs w:val="21"/>
          <w:lang w:val="en-US" w:eastAsia="zh-CN"/>
        </w:rPr>
        <w:t>服务器安全测试</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（1）端口检测：检测渗透测试目标端口开放的情况，避免不必要的端口被恶意攻击的风险。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（2）FTP 弱口令匿名访问：检测渗透测试目标 FTP 是否存在弱口令或匿名登录漏洞，避免攻击者破解 FTP 口令或者匿名访问 FTP 服务的风</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（3）操作系统漏洞：检测渗透测试目标操作系统是否存在漏洞未修复的情况，避免攻击者利用漏洞可以实现远程代码执行控制操作系统、提升</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权限等风险。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（4）数据库漏洞：检测渗透测试目标数据库是否存在漏洞未修复的情况，避免攻击者利用漏洞窃取数据库信息。</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（5）远程登录漏洞：检测渗透测试目标是否开启了远程连接以及远程连接是否具有限制功能，避免攻击者能够远程登录的风险。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6</w:t>
      </w:r>
      <w:r>
        <w:rPr>
          <w:rFonts w:hint="eastAsia"/>
          <w:sz w:val="21"/>
          <w:szCs w:val="21"/>
          <w:lang w:val="en-US" w:eastAsia="zh-CN"/>
        </w:rPr>
        <w:t>.</w:t>
      </w:r>
      <w:r>
        <w:rPr>
          <w:rFonts w:hint="default"/>
          <w:sz w:val="21"/>
          <w:szCs w:val="21"/>
          <w:lang w:val="en-US" w:eastAsia="zh-CN"/>
        </w:rPr>
        <w:t>信息泄露测试</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（1）管理后台泄露：检测渗透测试目标是否存在管理后台泄露的情况，避免管理后台成为攻击者暴力破解目标的风险。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（2）错误信息泄露：检测渗透测试目标针对用户输入的特殊数据是否具有过滤功能，避免系统报错信息泄露敏感信息的风险。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（3）配置文件泄露：检测渗透测试目标重要配置文件读写权限的设置情况，避免系统文件被攻击者读取造成敏感信息泄露的风险。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（4）源码泄露：检测渗透测试目标是否存在源代码泄露的情况，避免攻击者通过分析源代码寻找系统隐藏漏洞的风险。</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1.2.2 服务频率</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 xml:space="preserve">    服务期内2次。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1.2.3 服务成果</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default"/>
          <w:sz w:val="21"/>
          <w:szCs w:val="21"/>
          <w:lang w:val="en-US" w:eastAsia="zh-CN"/>
        </w:rPr>
      </w:pPr>
      <w:r>
        <w:rPr>
          <w:rFonts w:hint="eastAsia"/>
          <w:sz w:val="21"/>
          <w:szCs w:val="21"/>
          <w:lang w:val="en-US" w:eastAsia="zh-CN"/>
        </w:rPr>
        <w:t xml:space="preserve">    《安全渗透测试报告》</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 xml:space="preserve">1.2.4 </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textAlignment w:val="auto"/>
        <w:rPr>
          <w:rFonts w:hint="eastAsia"/>
          <w:sz w:val="21"/>
          <w:szCs w:val="21"/>
          <w:lang w:val="en-US" w:eastAsia="zh-CN"/>
        </w:rPr>
      </w:pPr>
      <w:r>
        <w:rPr>
          <w:rFonts w:hint="eastAsia"/>
          <w:sz w:val="21"/>
          <w:szCs w:val="21"/>
          <w:lang w:val="en-US" w:eastAsia="zh-CN"/>
        </w:rPr>
        <w:t>投入的服务人员含2名中级人员（含中级及以上人员）。</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ind w:firstLine="420"/>
        <w:textAlignment w:val="auto"/>
        <w:rPr>
          <w:rFonts w:hint="default"/>
          <w:sz w:val="21"/>
          <w:szCs w:val="21"/>
          <w:lang w:val="en-US" w:eastAsia="zh-CN"/>
        </w:rPr>
      </w:pP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rPr>
          <w:rFonts w:hint="eastAsia"/>
          <w:sz w:val="21"/>
          <w:szCs w:val="21"/>
          <w:lang w:val="en-US" w:eastAsia="zh-CN"/>
        </w:rPr>
      </w:pP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outlineLvl w:val="1"/>
        <w:rPr>
          <w:rFonts w:hint="eastAsia"/>
          <w:sz w:val="32"/>
          <w:szCs w:val="32"/>
          <w:lang w:val="en-US" w:eastAsia="zh-CN"/>
        </w:rPr>
      </w:pPr>
      <w:r>
        <w:rPr>
          <w:rFonts w:hint="eastAsia"/>
          <w:sz w:val="32"/>
          <w:szCs w:val="32"/>
          <w:lang w:val="en-US" w:eastAsia="zh-CN"/>
        </w:rPr>
        <w:t>（二）安全应急演练服务</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提供安全应急演练服务，满足交通厅的网络安全运营服务需求，</w:t>
      </w:r>
      <w:r>
        <w:rPr>
          <w:rFonts w:hint="eastAsia"/>
          <w:sz w:val="21"/>
          <w:szCs w:val="21"/>
          <w:lang w:val="en-US" w:eastAsia="zh-CN"/>
        </w:rPr>
        <w:t>如</w:t>
      </w:r>
      <w:r>
        <w:rPr>
          <w:rFonts w:hint="default"/>
          <w:sz w:val="21"/>
          <w:szCs w:val="21"/>
          <w:lang w:val="en-US" w:eastAsia="zh-CN"/>
        </w:rPr>
        <w:t>在“粤盾”攻防演练</w:t>
      </w:r>
      <w:r>
        <w:rPr>
          <w:rFonts w:hint="eastAsia"/>
          <w:sz w:val="21"/>
          <w:szCs w:val="21"/>
          <w:lang w:val="en-US" w:eastAsia="zh-CN"/>
        </w:rPr>
        <w:t>等</w:t>
      </w:r>
      <w:r>
        <w:rPr>
          <w:rFonts w:hint="default"/>
          <w:sz w:val="21"/>
          <w:szCs w:val="21"/>
          <w:lang w:val="en-US" w:eastAsia="zh-CN"/>
        </w:rPr>
        <w:t>过程中提供支撑。</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outlineLvl w:val="2"/>
        <w:rPr>
          <w:rFonts w:hint="eastAsia"/>
          <w:sz w:val="32"/>
          <w:szCs w:val="32"/>
          <w:lang w:val="en-US" w:eastAsia="zh-CN"/>
        </w:rPr>
      </w:pPr>
      <w:r>
        <w:rPr>
          <w:rFonts w:hint="eastAsia"/>
          <w:sz w:val="32"/>
          <w:szCs w:val="32"/>
          <w:lang w:val="en-US" w:eastAsia="zh-CN"/>
        </w:rPr>
        <w:t>2.1 应急保障及演练服务</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eastAsia"/>
          <w:sz w:val="32"/>
          <w:szCs w:val="32"/>
          <w:lang w:val="en-US" w:eastAsia="zh-CN"/>
        </w:rPr>
      </w:pPr>
      <w:r>
        <w:rPr>
          <w:rFonts w:hint="eastAsia"/>
          <w:sz w:val="32"/>
          <w:szCs w:val="32"/>
          <w:lang w:val="en-US" w:eastAsia="zh-CN"/>
        </w:rPr>
        <w:t>2.1.1 应急预案开发与完善服务</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2.1.1.1 服务内容</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根据国家标准、结合</w:t>
      </w:r>
      <w:r>
        <w:rPr>
          <w:rFonts w:hint="eastAsia"/>
          <w:sz w:val="21"/>
          <w:szCs w:val="21"/>
          <w:lang w:val="en-US" w:eastAsia="zh-CN"/>
        </w:rPr>
        <w:t>业务</w:t>
      </w:r>
      <w:r>
        <w:rPr>
          <w:rFonts w:hint="default"/>
          <w:sz w:val="21"/>
          <w:szCs w:val="21"/>
          <w:lang w:val="en-US" w:eastAsia="zh-CN"/>
        </w:rPr>
        <w:t>信息系统需要，持续进行总体应急预案编制和完善工作。同时针对各具体场景进行专项预案编制工作。信息系统的运转离不开 IT 设备的可靠运行，在业务影响分析服务中识别出了支撑业务运作所需的 IT 资源有哪些，因此需要针对关键业务所需的所有 IT设备，都将为之编制应急恢复预案，用于这些关键 IT 设备发生故障或失效时能够快速的恢复正常运行。应急预案编制范围与数量由三部分内容组成：</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1.</w:t>
      </w:r>
      <w:r>
        <w:rPr>
          <w:rFonts w:hint="default"/>
          <w:sz w:val="21"/>
          <w:szCs w:val="21"/>
          <w:lang w:val="en-US" w:eastAsia="zh-CN"/>
        </w:rPr>
        <w:t>根据风险分析服务所识别出的重大风险，设计能有效应对的应急预案。这部分应急预案属于事件导向数量目前难以确定，以满足重大风险必须有应急预案为原则；</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2.根</w:t>
      </w:r>
      <w:r>
        <w:rPr>
          <w:rFonts w:hint="default"/>
          <w:sz w:val="21"/>
          <w:szCs w:val="21"/>
          <w:lang w:val="en-US" w:eastAsia="zh-CN"/>
        </w:rPr>
        <w:t>据通用或标准事件类别，将结合信息系统实际需要，设计针对这些事件类别的应急预案；</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3.</w:t>
      </w:r>
      <w:r>
        <w:rPr>
          <w:rFonts w:hint="default"/>
          <w:sz w:val="21"/>
          <w:szCs w:val="21"/>
          <w:lang w:val="en-US" w:eastAsia="zh-CN"/>
        </w:rPr>
        <w:t>所有在业务影响分析服务中识别出的支撑重要业务所需的关键IT 设备，都将为之编制应急恢复预案。这部分应急预案属于设备导向，以满足关键设备必须有应急恢复预案为原则。</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应急预案的编制将从两个维度来展开</w:t>
      </w:r>
      <w:r>
        <w:rPr>
          <w:rFonts w:hint="eastAsia"/>
          <w:sz w:val="21"/>
          <w:szCs w:val="21"/>
          <w:lang w:val="en-US" w:eastAsia="zh-CN"/>
        </w:rPr>
        <w:t>：一</w:t>
      </w:r>
      <w:r>
        <w:rPr>
          <w:rFonts w:hint="default"/>
          <w:sz w:val="21"/>
          <w:szCs w:val="21"/>
          <w:lang w:val="en-US" w:eastAsia="zh-CN"/>
        </w:rPr>
        <w:t>个维度是从信息系统所面临风险从而可能发生的事件角度来编制相应的应急预案，这里的应急预案的也要考虑该事件所影响的信息系统范围，但由于事件发生的不确定性，更多的是侧重于事件处置流程的确定；另一个维度是从设备运行所面临的故障或性能降级角度来编制相应的应急恢复预案，这里的应急恢复预案较少考虑导致设备故障的原因，更多的考虑设备恢复的时间要求以及相应的应急资源情况。</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2.1.1.2 服务频率</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eastAsia"/>
          <w:sz w:val="21"/>
          <w:szCs w:val="21"/>
          <w:lang w:val="en-US" w:eastAsia="zh-CN"/>
        </w:rPr>
        <w:t>服务期内持续完善总体应急预案，针对具体场景编制 1 个专项应急预案。</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2.1.1.3 服务成果</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《应急总体预案》</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《指定场景专项预案》</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eastAsia"/>
          <w:sz w:val="21"/>
          <w:szCs w:val="21"/>
          <w:lang w:val="en-US" w:eastAsia="zh-CN"/>
        </w:rPr>
      </w:pP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eastAsia"/>
          <w:sz w:val="32"/>
          <w:szCs w:val="32"/>
          <w:lang w:val="en-US" w:eastAsia="zh-CN"/>
        </w:rPr>
      </w:pPr>
      <w:r>
        <w:rPr>
          <w:rFonts w:hint="eastAsia"/>
          <w:sz w:val="32"/>
          <w:szCs w:val="32"/>
          <w:lang w:val="en-US" w:eastAsia="zh-CN"/>
        </w:rPr>
        <w:t>2.1.2 应急演练服务</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2.1.2.1 服务内容</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为保证应急响应措施有效落实，根据综合运输服务子系统网络架构和信息系统应用情况结合实际情况制定信息安全应急演练方案，然后根据应急演练方案在服务期内开展一次应急演练。通过不断的应急演练，不断完善应急响应流程及机制，检验重要信息系统应急管理有效性，提高各级人员的应急意识及应急处理实战能力，建立与上级主管部门应急协调机制。演练内容包括运行环境安全、网络结构安全、设备运行安全、系统可用性、外界风险因素等各方面，达到全面演练和专项演练相结合。演练形式以模拟实战演练为主，需制定演练方案和演练计划，按照演练方案和计划进行部署，具体要求如下：</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1.制定详细的演练方案，明确演练目标、参加演练的信息系统、涉及的形式、层次和范围，设定灾难情况、演练流程、操作内容、应急资源、进度安排、演练的风险及其应对措施。</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2.配备专职人员负责应急演练工作，组建应急团队，组建应急演练通讯、指挥体系，制定应急响应流程，制定应急恢复策略。</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3.演练前做好各项准备工作，组建应急团队、指挥通讯体系，培训参演人员，确保组织、人员、资源到位。演练过程中要做好事前和事后对内、对外的联系和通知工作。</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4.加强对演练工作的风险管理，审慎开展应急演练，严格控制应急演练引起的信息系统变更风险，避免因演练导致服务中断。演练前应对应急预案进行认真审核和修改完善，确保应急预案内容切实可行；应认真评估演练本身可能带来的风险和对业务的影响，制定完善的保障措施和应急回退方案。</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5.应急演练完成后应对演练进行评估，编写急演练总结报，并根据演练评估结论对应急预案进行维护和更新。</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2.1.2.2 服务频率</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服务期内1次。</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default"/>
          <w:sz w:val="21"/>
          <w:szCs w:val="21"/>
          <w:lang w:val="en-US" w:eastAsia="zh-CN"/>
        </w:rPr>
      </w:pPr>
      <w:r>
        <w:rPr>
          <w:rFonts w:hint="eastAsia"/>
          <w:sz w:val="21"/>
          <w:szCs w:val="21"/>
          <w:lang w:val="en-US" w:eastAsia="zh-CN"/>
        </w:rPr>
        <w:t xml:space="preserve">2.1.2.3 服务成果 </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《应急演练脚本》</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《应急演练讲解 PPT》</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《应急演练总结报告》</w:t>
      </w:r>
      <w:r>
        <w:rPr>
          <w:rFonts w:hint="default"/>
          <w:sz w:val="21"/>
          <w:szCs w:val="21"/>
          <w:lang w:val="en-US" w:eastAsia="zh-CN"/>
        </w:rPr>
        <w:br w:type="textWrapping"/>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default"/>
          <w:sz w:val="32"/>
          <w:szCs w:val="32"/>
          <w:lang w:val="en-US" w:eastAsia="zh-CN"/>
        </w:rPr>
      </w:pPr>
      <w:r>
        <w:rPr>
          <w:rFonts w:hint="default"/>
          <w:sz w:val="32"/>
          <w:szCs w:val="32"/>
          <w:lang w:val="en-US" w:eastAsia="zh-CN"/>
        </w:rPr>
        <w:t>2.1.</w:t>
      </w:r>
      <w:r>
        <w:rPr>
          <w:rFonts w:hint="eastAsia"/>
          <w:sz w:val="32"/>
          <w:szCs w:val="32"/>
          <w:lang w:val="en-US" w:eastAsia="zh-CN"/>
        </w:rPr>
        <w:t>3</w:t>
      </w:r>
      <w:r>
        <w:rPr>
          <w:rFonts w:hint="default"/>
          <w:sz w:val="32"/>
          <w:szCs w:val="32"/>
          <w:lang w:val="en-US" w:eastAsia="zh-CN"/>
        </w:rPr>
        <w:t xml:space="preserve"> 应急响应保障服务</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default"/>
          <w:sz w:val="21"/>
          <w:szCs w:val="21"/>
          <w:lang w:val="en-US" w:eastAsia="zh-CN"/>
        </w:rPr>
      </w:pPr>
      <w:r>
        <w:rPr>
          <w:rFonts w:hint="default"/>
          <w:sz w:val="21"/>
          <w:szCs w:val="21"/>
          <w:lang w:val="en-US" w:eastAsia="zh-CN"/>
        </w:rPr>
        <w:t>2.1.</w:t>
      </w:r>
      <w:r>
        <w:rPr>
          <w:rFonts w:hint="eastAsia"/>
          <w:sz w:val="21"/>
          <w:szCs w:val="21"/>
          <w:lang w:val="en-US" w:eastAsia="zh-CN"/>
        </w:rPr>
        <w:t>3</w:t>
      </w:r>
      <w:r>
        <w:rPr>
          <w:rFonts w:hint="default"/>
          <w:sz w:val="21"/>
          <w:szCs w:val="21"/>
          <w:lang w:val="en-US" w:eastAsia="zh-CN"/>
        </w:rPr>
        <w:t>.1 服务内容</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当信息系统、网络设备系统发生业务中断、网络瘫痪、大规模病毒爆发、主机异常、数据丢失等重新安全事故时，需要信息安全服务商提供应急响应服务，快速排查故障，分析事故源由，制定安全应对建议，恢复网络、信息系统、数据运行。应急响应服务方式为远程响应和现场服务，利用相关的应急响应安全策略生成工具，对突发安全事件提供 7*24 小时的电话技术支持，在工作时间内半小时响应，2 小时内到达现场，非工作时间内 4 小时到达现场。在处理紧急事件时，通常先尝试通过远程接入的方式定位并解决问题，如果条件不允许或不能解决问题，将尽可能快的赶赴事件现场进行处理。协助快速解决问题，保证系统的正常稳定运行。现场应急服务服务期内不超过 2 次，远程应急技术支持服务为服务期内提供电话和远程操作技术支持服务。应急服务内容为：</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1.协助系统运维单位开展系统故障检测</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2.协助系统运维单位开展系统故障排除</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3.协助系统运维单位开展隔离关键数据</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4.协同系统运维单位攻击手段分析，提供应急方案或工具软件</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5.协同系统运维单位定位攻击来源，提出安全建议</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6.协助系统运维单位开展数据及网络业务恢复</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7.协助系统运维单位开展系统调试、恢复</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default"/>
          <w:sz w:val="21"/>
          <w:szCs w:val="21"/>
          <w:lang w:val="en-US" w:eastAsia="zh-CN"/>
        </w:rPr>
      </w:pPr>
      <w:r>
        <w:rPr>
          <w:rFonts w:hint="default"/>
          <w:sz w:val="21"/>
          <w:szCs w:val="21"/>
          <w:lang w:val="en-US" w:eastAsia="zh-CN"/>
        </w:rPr>
        <w:t>2.1.</w:t>
      </w:r>
      <w:r>
        <w:rPr>
          <w:rFonts w:hint="eastAsia"/>
          <w:sz w:val="21"/>
          <w:szCs w:val="21"/>
          <w:lang w:val="en-US" w:eastAsia="zh-CN"/>
        </w:rPr>
        <w:t>3</w:t>
      </w:r>
      <w:r>
        <w:rPr>
          <w:rFonts w:hint="default"/>
          <w:sz w:val="21"/>
          <w:szCs w:val="21"/>
          <w:lang w:val="en-US" w:eastAsia="zh-CN"/>
        </w:rPr>
        <w:t>.2 服务频率</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default"/>
          <w:sz w:val="21"/>
          <w:szCs w:val="21"/>
          <w:lang w:val="en-US" w:eastAsia="zh-CN"/>
        </w:rPr>
      </w:pPr>
      <w:r>
        <w:rPr>
          <w:rFonts w:hint="eastAsia"/>
          <w:sz w:val="21"/>
          <w:szCs w:val="21"/>
          <w:lang w:val="en-US" w:eastAsia="zh-CN"/>
        </w:rPr>
        <w:t xml:space="preserve">    </w:t>
      </w:r>
      <w:r>
        <w:rPr>
          <w:rFonts w:hint="default"/>
          <w:sz w:val="21"/>
          <w:szCs w:val="21"/>
          <w:lang w:val="en-US" w:eastAsia="zh-CN"/>
        </w:rPr>
        <w:t>服务期内不超过</w:t>
      </w:r>
      <w:r>
        <w:rPr>
          <w:rFonts w:hint="eastAsia"/>
          <w:sz w:val="21"/>
          <w:szCs w:val="21"/>
          <w:lang w:val="en-US" w:eastAsia="zh-CN"/>
        </w:rPr>
        <w:t>2</w:t>
      </w:r>
      <w:r>
        <w:rPr>
          <w:rFonts w:hint="default"/>
          <w:sz w:val="21"/>
          <w:szCs w:val="21"/>
          <w:lang w:val="en-US" w:eastAsia="zh-CN"/>
        </w:rPr>
        <w:t>次。</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default"/>
          <w:sz w:val="21"/>
          <w:szCs w:val="21"/>
          <w:lang w:val="en-US" w:eastAsia="zh-CN"/>
        </w:rPr>
      </w:pPr>
      <w:r>
        <w:rPr>
          <w:rFonts w:hint="default"/>
          <w:sz w:val="21"/>
          <w:szCs w:val="21"/>
          <w:lang w:val="en-US" w:eastAsia="zh-CN"/>
        </w:rPr>
        <w:t>2.1.</w:t>
      </w:r>
      <w:r>
        <w:rPr>
          <w:rFonts w:hint="eastAsia"/>
          <w:sz w:val="21"/>
          <w:szCs w:val="21"/>
          <w:lang w:val="en-US" w:eastAsia="zh-CN"/>
        </w:rPr>
        <w:t>3</w:t>
      </w:r>
      <w:r>
        <w:rPr>
          <w:rFonts w:hint="default"/>
          <w:sz w:val="21"/>
          <w:szCs w:val="21"/>
          <w:lang w:val="en-US" w:eastAsia="zh-CN"/>
        </w:rPr>
        <w:t xml:space="preserve">.3 服务成果 </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 xml:space="preserve">    </w:t>
      </w:r>
      <w:r>
        <w:rPr>
          <w:rFonts w:hint="default"/>
          <w:sz w:val="21"/>
          <w:szCs w:val="21"/>
          <w:lang w:val="en-US" w:eastAsia="zh-CN"/>
        </w:rPr>
        <w:t>《应急响应处置报告》</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default"/>
          <w:sz w:val="21"/>
          <w:szCs w:val="21"/>
          <w:lang w:val="en-US" w:eastAsia="zh-CN"/>
        </w:rPr>
      </w:pPr>
      <w:r>
        <w:rPr>
          <w:rFonts w:hint="eastAsia"/>
          <w:sz w:val="21"/>
          <w:szCs w:val="21"/>
          <w:lang w:val="en-US" w:eastAsia="zh-CN"/>
        </w:rPr>
        <w:t>2.1.4 服务人员要求</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eastAsia"/>
          <w:sz w:val="21"/>
          <w:szCs w:val="21"/>
          <w:lang w:val="en-US" w:eastAsia="zh-CN"/>
        </w:rPr>
      </w:pPr>
      <w:r>
        <w:rPr>
          <w:rFonts w:hint="eastAsia"/>
          <w:sz w:val="21"/>
          <w:szCs w:val="21"/>
          <w:lang w:val="en-US" w:eastAsia="zh-CN"/>
        </w:rPr>
        <w:t xml:space="preserve">    投入的服务人员含1名中级人员（含中级及以上人员）。</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default"/>
          <w:sz w:val="21"/>
          <w:szCs w:val="21"/>
          <w:lang w:val="en-US" w:eastAsia="zh-CN"/>
        </w:rPr>
      </w:pP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outlineLvl w:val="2"/>
        <w:rPr>
          <w:rFonts w:hint="default"/>
          <w:sz w:val="32"/>
          <w:szCs w:val="32"/>
          <w:lang w:val="en-US" w:eastAsia="zh-CN"/>
        </w:rPr>
      </w:pPr>
      <w:r>
        <w:rPr>
          <w:rFonts w:hint="eastAsia"/>
          <w:sz w:val="32"/>
          <w:szCs w:val="32"/>
          <w:lang w:val="en-US" w:eastAsia="zh-CN"/>
        </w:rPr>
        <w:t>2.2网络安全攻防演练服务</w:t>
      </w:r>
      <w:r>
        <w:rPr>
          <w:rFonts w:hint="eastAsia"/>
          <w:sz w:val="32"/>
          <w:szCs w:val="32"/>
          <w:lang w:val="en-US" w:eastAsia="zh-CN"/>
        </w:rPr>
        <w:tab/>
      </w:r>
    </w:p>
    <w:p>
      <w:pPr>
        <w:keepNext w:val="0"/>
        <w:keepLines w:val="0"/>
        <w:pageBreakBefore w:val="0"/>
        <w:widowControl w:val="0"/>
        <w:numPr>
          <w:ilvl w:val="0"/>
          <w:numId w:val="0"/>
        </w:numPr>
        <w:tabs>
          <w:tab w:val="left" w:pos="420"/>
          <w:tab w:val="left" w:pos="1796"/>
        </w:tabs>
        <w:kinsoku/>
        <w:wordWrap/>
        <w:overflowPunct/>
        <w:topLinePunct w:val="0"/>
        <w:autoSpaceDE/>
        <w:autoSpaceDN/>
        <w:bidi w:val="0"/>
        <w:adjustRightInd/>
        <w:snapToGrid/>
        <w:textAlignment w:val="auto"/>
        <w:rPr>
          <w:rFonts w:hint="default"/>
          <w:sz w:val="21"/>
          <w:szCs w:val="21"/>
          <w:lang w:val="en-US" w:eastAsia="zh-CN"/>
        </w:rPr>
      </w:pPr>
      <w:r>
        <w:rPr>
          <w:rFonts w:hint="eastAsia"/>
          <w:sz w:val="21"/>
          <w:szCs w:val="21"/>
          <w:lang w:val="en-US" w:eastAsia="zh-CN"/>
        </w:rPr>
        <w:t>2.2.1</w:t>
      </w:r>
      <w:r>
        <w:rPr>
          <w:rFonts w:hint="default"/>
          <w:sz w:val="21"/>
          <w:szCs w:val="21"/>
          <w:lang w:val="en-US" w:eastAsia="zh-CN"/>
        </w:rPr>
        <w:t>服务内容</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firstLineChars="200"/>
        <w:textAlignment w:val="auto"/>
        <w:rPr>
          <w:rFonts w:hint="default"/>
          <w:sz w:val="21"/>
          <w:szCs w:val="21"/>
          <w:lang w:val="en-US" w:eastAsia="zh-CN"/>
        </w:rPr>
      </w:pPr>
      <w:r>
        <w:rPr>
          <w:rFonts w:hint="default"/>
          <w:sz w:val="21"/>
          <w:szCs w:val="21"/>
          <w:lang w:val="en-US" w:eastAsia="zh-CN"/>
        </w:rPr>
        <w:t>在省监管部门举行全省攻防演练活动时，在指定环境中进行安全防守的演练活动，根据道路运输监管系统实际情况调研并制订安全防守方案，从安全技术、管理和运营等多个维度着手，发现安全防御能力的问题和缺陷，防守方使用工具和安全设备进行观察，监控并掌握攻击方进行防守</w:t>
      </w:r>
      <w:r>
        <w:rPr>
          <w:rFonts w:hint="eastAsia"/>
          <w:sz w:val="21"/>
          <w:szCs w:val="21"/>
          <w:lang w:val="en-US" w:eastAsia="zh-CN"/>
        </w:rPr>
        <w:t>；主动提供安全加固服务，包括但不限于威胁监测与响应、Web防护、网络流量分析、漏洞管理、日志分析和蜜罐防护等；协助系统运维单位</w:t>
      </w:r>
      <w:r>
        <w:rPr>
          <w:rFonts w:hint="default"/>
          <w:sz w:val="21"/>
          <w:szCs w:val="21"/>
          <w:lang w:val="en-US" w:eastAsia="zh-CN"/>
        </w:rPr>
        <w:t>对攻击点进行紧急加固和处置，防疫各种风险漏洞，形成《防守成果报告》和《防守总结报告》，通过日常实战性攻防演练，进一步查找网络安全风险点，提升中心整个网络的安全性和可靠性。</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default"/>
          <w:sz w:val="21"/>
          <w:szCs w:val="21"/>
          <w:lang w:val="en-US" w:eastAsia="zh-CN"/>
        </w:rPr>
      </w:pPr>
      <w:r>
        <w:rPr>
          <w:rFonts w:hint="eastAsia"/>
          <w:sz w:val="21"/>
          <w:szCs w:val="21"/>
          <w:lang w:val="en-US" w:eastAsia="zh-CN"/>
        </w:rPr>
        <w:t>2.2.2</w:t>
      </w:r>
      <w:r>
        <w:rPr>
          <w:rFonts w:hint="default"/>
          <w:sz w:val="21"/>
          <w:szCs w:val="21"/>
          <w:lang w:val="en-US" w:eastAsia="zh-CN"/>
        </w:rPr>
        <w:t>服务频率</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textAlignment w:val="auto"/>
        <w:rPr>
          <w:rFonts w:hint="default"/>
          <w:sz w:val="21"/>
          <w:szCs w:val="21"/>
          <w:lang w:val="en-US" w:eastAsia="zh-CN"/>
        </w:rPr>
      </w:pPr>
      <w:r>
        <w:rPr>
          <w:rFonts w:hint="default"/>
          <w:sz w:val="21"/>
          <w:szCs w:val="21"/>
          <w:lang w:val="en-US" w:eastAsia="zh-CN"/>
        </w:rPr>
        <w:t>服务期内按需要响应，服务次数不多于 2 次。</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textAlignment w:val="auto"/>
        <w:rPr>
          <w:rFonts w:hint="default"/>
          <w:sz w:val="21"/>
          <w:szCs w:val="21"/>
          <w:lang w:val="en-US" w:eastAsia="zh-CN"/>
        </w:rPr>
      </w:pPr>
      <w:r>
        <w:rPr>
          <w:rFonts w:hint="eastAsia"/>
          <w:sz w:val="21"/>
          <w:szCs w:val="21"/>
          <w:lang w:val="en-US" w:eastAsia="zh-CN"/>
        </w:rPr>
        <w:t xml:space="preserve">2.2.3 </w:t>
      </w:r>
      <w:r>
        <w:rPr>
          <w:rFonts w:hint="default"/>
          <w:sz w:val="21"/>
          <w:szCs w:val="21"/>
          <w:lang w:val="en-US" w:eastAsia="zh-CN"/>
        </w:rPr>
        <w:t>服务成果</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textAlignment w:val="auto"/>
        <w:rPr>
          <w:rFonts w:hint="default"/>
          <w:sz w:val="21"/>
          <w:szCs w:val="21"/>
          <w:lang w:val="en-US" w:eastAsia="zh-CN"/>
        </w:rPr>
      </w:pPr>
      <w:r>
        <w:rPr>
          <w:rFonts w:hint="default"/>
          <w:sz w:val="21"/>
          <w:szCs w:val="21"/>
          <w:lang w:val="en-US" w:eastAsia="zh-CN"/>
        </w:rPr>
        <w:t>《安全演练方案》</w:t>
      </w:r>
    </w:p>
    <w:p>
      <w:pPr>
        <w:keepNext w:val="0"/>
        <w:keepLines w:val="0"/>
        <w:pageBreakBefore w:val="0"/>
        <w:widowControl w:val="0"/>
        <w:numPr>
          <w:ilvl w:val="0"/>
          <w:numId w:val="0"/>
        </w:numPr>
        <w:tabs>
          <w:tab w:val="left" w:pos="1796"/>
        </w:tabs>
        <w:kinsoku/>
        <w:wordWrap/>
        <w:overflowPunct/>
        <w:topLinePunct w:val="0"/>
        <w:autoSpaceDE/>
        <w:autoSpaceDN/>
        <w:bidi w:val="0"/>
        <w:adjustRightInd/>
        <w:snapToGrid/>
        <w:ind w:firstLine="420"/>
        <w:textAlignment w:val="auto"/>
        <w:rPr>
          <w:rFonts w:hint="default"/>
          <w:sz w:val="21"/>
          <w:szCs w:val="21"/>
          <w:lang w:val="en-US" w:eastAsia="zh-CN"/>
        </w:rPr>
      </w:pPr>
      <w:r>
        <w:rPr>
          <w:rFonts w:hint="default"/>
          <w:sz w:val="21"/>
          <w:szCs w:val="21"/>
          <w:lang w:val="en-US" w:eastAsia="zh-CN"/>
        </w:rPr>
        <w:t>《安全演练总结报告》</w:t>
      </w:r>
    </w:p>
    <w:p>
      <w:pPr>
        <w:numPr>
          <w:ilvl w:val="0"/>
          <w:numId w:val="0"/>
        </w:numPr>
        <w:rPr>
          <w:rFonts w:hint="eastAsia"/>
          <w:sz w:val="21"/>
          <w:szCs w:val="21"/>
          <w:lang w:val="en-US" w:eastAsia="zh-CN"/>
        </w:rPr>
      </w:pPr>
      <w:r>
        <w:rPr>
          <w:rFonts w:hint="eastAsia"/>
          <w:sz w:val="21"/>
          <w:szCs w:val="21"/>
          <w:lang w:val="en-US" w:eastAsia="zh-CN"/>
        </w:rPr>
        <w:t>2.2.4 服务人员要求</w:t>
      </w:r>
    </w:p>
    <w:p>
      <w:pPr>
        <w:numPr>
          <w:ilvl w:val="0"/>
          <w:numId w:val="0"/>
        </w:numPr>
        <w:ind w:firstLine="420"/>
        <w:rPr>
          <w:rFonts w:hint="eastAsia"/>
          <w:sz w:val="21"/>
          <w:szCs w:val="21"/>
          <w:lang w:val="en-US" w:eastAsia="zh-CN"/>
        </w:rPr>
      </w:pPr>
      <w:r>
        <w:rPr>
          <w:rFonts w:hint="eastAsia"/>
          <w:sz w:val="21"/>
          <w:szCs w:val="21"/>
          <w:lang w:val="en-US" w:eastAsia="zh-CN"/>
        </w:rPr>
        <w:t>投入的服务人员含1名中级人员（含中级及以上人员）。</w:t>
      </w:r>
    </w:p>
    <w:p>
      <w:pPr>
        <w:pStyle w:val="2"/>
        <w:ind w:firstLine="420"/>
        <w:rPr>
          <w:rFonts w:hint="eastAsia"/>
          <w:color w:val="0000FF"/>
          <w:lang w:val="en-US" w:eastAsia="zh-CN"/>
        </w:rPr>
      </w:pPr>
    </w:p>
    <w:p>
      <w:pPr>
        <w:numPr>
          <w:ilvl w:val="0"/>
          <w:numId w:val="2"/>
        </w:numPr>
        <w:outlineLvl w:val="0"/>
        <w:rPr>
          <w:rFonts w:hint="eastAsia"/>
          <w:sz w:val="32"/>
          <w:szCs w:val="32"/>
          <w:lang w:eastAsia="zh-CN"/>
        </w:rPr>
      </w:pPr>
      <w:r>
        <w:rPr>
          <w:rFonts w:hint="eastAsia"/>
          <w:sz w:val="32"/>
          <w:szCs w:val="32"/>
          <w:lang w:eastAsia="zh-CN"/>
        </w:rPr>
        <w:t>省“两客一危一重”车辆智能监管系统</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1"/>
        <w:rPr>
          <w:rFonts w:hint="default"/>
          <w:sz w:val="32"/>
          <w:szCs w:val="32"/>
          <w:lang w:val="en-US" w:eastAsia="zh-CN"/>
        </w:rPr>
      </w:pPr>
      <w:bookmarkStart w:id="0" w:name="_Toc27603388"/>
      <w:bookmarkStart w:id="1" w:name="_Toc28342123"/>
      <w:bookmarkStart w:id="2" w:name="_Toc100754986"/>
      <w:bookmarkStart w:id="3" w:name="_Toc30325893"/>
      <w:r>
        <w:rPr>
          <w:rFonts w:hint="eastAsia"/>
          <w:sz w:val="32"/>
          <w:szCs w:val="32"/>
          <w:lang w:val="en-US" w:eastAsia="zh-CN"/>
        </w:rPr>
        <w:t>（一）安全应急演练服务</w:t>
      </w:r>
      <w:bookmarkEnd w:id="0"/>
      <w:bookmarkEnd w:id="1"/>
      <w:bookmarkEnd w:id="2"/>
      <w:bookmarkEnd w:id="3"/>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default"/>
          <w:sz w:val="21"/>
          <w:szCs w:val="21"/>
          <w:lang w:val="en-US" w:eastAsia="zh-CN"/>
        </w:rPr>
      </w:pPr>
      <w:bookmarkStart w:id="4" w:name="_Toc91167213"/>
      <w:bookmarkStart w:id="5" w:name="_Toc100754987"/>
      <w:r>
        <w:rPr>
          <w:rFonts w:hint="eastAsia"/>
          <w:sz w:val="21"/>
          <w:szCs w:val="21"/>
          <w:lang w:val="en-US" w:eastAsia="zh-CN"/>
        </w:rPr>
        <w:t>1.1 服务内容</w:t>
      </w:r>
      <w:bookmarkEnd w:id="4"/>
      <w:bookmarkEnd w:id="5"/>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ascii="宋体"/>
          <w:sz w:val="21"/>
          <w:szCs w:val="21"/>
        </w:rPr>
      </w:pPr>
      <w:r>
        <w:rPr>
          <w:rFonts w:hint="eastAsia" w:ascii="宋体"/>
          <w:sz w:val="21"/>
          <w:szCs w:val="21"/>
        </w:rPr>
        <w:t>应急演练将通过模拟网络攻防对抗的方式，验证用户当前各项防护措施能否对网络入侵做到准确的识别、发现以及响应。同时，通过真实的网络对抗的方式，能够模拟攻方可能采取的入侵路径，并检验应急响应的处置流程是否合理，参与各方是否熟练掌握应急处置流程步骤，针对性的修改应急预案。</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ascii="宋体"/>
          <w:sz w:val="21"/>
          <w:szCs w:val="21"/>
        </w:rPr>
      </w:pPr>
      <w:r>
        <w:rPr>
          <w:rFonts w:hint="eastAsia" w:ascii="宋体"/>
          <w:sz w:val="21"/>
          <w:szCs w:val="21"/>
        </w:rPr>
        <w:t>安全攻防演练服务流程如下：</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692" w:leftChars="0"/>
        <w:textAlignment w:val="auto"/>
        <w:rPr>
          <w:rFonts w:hint="default" w:cs="Arial"/>
          <w:color w:val="000000"/>
          <w:kern w:val="0"/>
          <w:sz w:val="21"/>
          <w:szCs w:val="21"/>
        </w:rPr>
      </w:pPr>
      <w:r>
        <w:rPr>
          <w:rFonts w:hint="eastAsia" w:cs="Arial"/>
          <w:color w:val="000000"/>
          <w:kern w:val="0"/>
          <w:sz w:val="21"/>
          <w:szCs w:val="21"/>
          <w:lang w:val="en-US" w:eastAsia="zh-CN"/>
        </w:rPr>
        <w:t>1.</w:t>
      </w:r>
      <w:r>
        <w:rPr>
          <w:rFonts w:hint="eastAsia" w:cs="Arial"/>
          <w:color w:val="000000"/>
          <w:kern w:val="0"/>
          <w:sz w:val="21"/>
          <w:szCs w:val="21"/>
        </w:rPr>
        <w:t>应急预案编制</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692" w:leftChars="0"/>
        <w:textAlignment w:val="auto"/>
        <w:rPr>
          <w:rFonts w:hint="default" w:cs="Arial"/>
          <w:color w:val="000000"/>
          <w:kern w:val="0"/>
          <w:sz w:val="21"/>
          <w:szCs w:val="21"/>
        </w:rPr>
      </w:pPr>
      <w:r>
        <w:rPr>
          <w:rFonts w:hint="eastAsia" w:cs="Arial"/>
          <w:color w:val="000000"/>
          <w:kern w:val="0"/>
          <w:sz w:val="21"/>
          <w:szCs w:val="21"/>
          <w:lang w:val="en-US" w:eastAsia="zh-CN"/>
        </w:rPr>
        <w:t>2.</w:t>
      </w:r>
      <w:r>
        <w:rPr>
          <w:rFonts w:hint="eastAsia" w:cs="Arial"/>
          <w:color w:val="000000"/>
          <w:kern w:val="0"/>
          <w:sz w:val="21"/>
          <w:szCs w:val="21"/>
        </w:rPr>
        <w:t>模拟环境搭建</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692" w:leftChars="0"/>
        <w:textAlignment w:val="auto"/>
        <w:rPr>
          <w:rFonts w:hint="default" w:cs="Arial"/>
          <w:color w:val="000000"/>
          <w:kern w:val="0"/>
          <w:sz w:val="21"/>
          <w:szCs w:val="21"/>
        </w:rPr>
      </w:pPr>
      <w:r>
        <w:rPr>
          <w:rFonts w:hint="eastAsia" w:cs="Arial"/>
          <w:color w:val="000000"/>
          <w:kern w:val="0"/>
          <w:sz w:val="21"/>
          <w:szCs w:val="21"/>
          <w:lang w:val="en-US" w:eastAsia="zh-CN"/>
        </w:rPr>
        <w:t>3.</w:t>
      </w:r>
      <w:r>
        <w:rPr>
          <w:rFonts w:hint="eastAsia" w:cs="Arial"/>
          <w:color w:val="000000"/>
          <w:kern w:val="0"/>
          <w:sz w:val="21"/>
          <w:szCs w:val="21"/>
        </w:rPr>
        <w:t>应急演练</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692" w:leftChars="0"/>
        <w:textAlignment w:val="auto"/>
        <w:rPr>
          <w:rFonts w:hint="default" w:cs="Arial"/>
          <w:color w:val="000000"/>
          <w:kern w:val="0"/>
          <w:sz w:val="21"/>
          <w:szCs w:val="21"/>
        </w:rPr>
      </w:pPr>
      <w:r>
        <w:rPr>
          <w:rFonts w:hint="eastAsia" w:cs="Arial"/>
          <w:color w:val="000000"/>
          <w:kern w:val="0"/>
          <w:sz w:val="21"/>
          <w:szCs w:val="21"/>
          <w:lang w:val="en-US" w:eastAsia="zh-CN"/>
        </w:rPr>
        <w:t>4.</w:t>
      </w:r>
      <w:r>
        <w:rPr>
          <w:rFonts w:hint="eastAsia" w:cs="Arial"/>
          <w:color w:val="000000"/>
          <w:kern w:val="0"/>
          <w:sz w:val="21"/>
          <w:szCs w:val="21"/>
        </w:rPr>
        <w:t>总结汇报</w:t>
      </w:r>
    </w:p>
    <w:p>
      <w:pPr>
        <w:keepNext w:val="0"/>
        <w:keepLines w:val="0"/>
        <w:pageBreakBefore w:val="0"/>
        <w:widowControl/>
        <w:kinsoku/>
        <w:wordWrap/>
        <w:overflowPunct/>
        <w:topLinePunct w:val="0"/>
        <w:autoSpaceDE/>
        <w:autoSpaceDN/>
        <w:bidi w:val="0"/>
        <w:adjustRightInd/>
        <w:snapToGrid w:val="0"/>
        <w:spacing w:beforeLines="0" w:afterLines="0" w:line="240" w:lineRule="auto"/>
        <w:ind w:firstLine="420" w:firstLineChars="200"/>
        <w:textAlignment w:val="auto"/>
        <w:rPr>
          <w:rFonts w:hint="default" w:ascii="宋体"/>
          <w:sz w:val="21"/>
          <w:szCs w:val="21"/>
        </w:rPr>
      </w:pPr>
      <w:r>
        <w:rPr>
          <w:rFonts w:hint="eastAsia" w:cs="Arial"/>
          <w:color w:val="000000"/>
          <w:kern w:val="0"/>
          <w:sz w:val="21"/>
          <w:szCs w:val="21"/>
        </w:rPr>
        <w:t>为</w:t>
      </w:r>
      <w:r>
        <w:rPr>
          <w:rFonts w:hint="eastAsia" w:ascii="宋体"/>
          <w:sz w:val="21"/>
          <w:szCs w:val="21"/>
        </w:rPr>
        <w:t>了确保演练安全、有效地进行，演练所遵循的基本原则如下：</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692" w:leftChars="0"/>
        <w:textAlignment w:val="auto"/>
        <w:rPr>
          <w:rFonts w:hint="default" w:cs="Arial"/>
          <w:color w:val="000000"/>
          <w:kern w:val="0"/>
          <w:sz w:val="21"/>
          <w:szCs w:val="21"/>
        </w:rPr>
      </w:pPr>
      <w:r>
        <w:rPr>
          <w:rFonts w:hint="eastAsia" w:cs="Arial"/>
          <w:color w:val="000000"/>
          <w:kern w:val="0"/>
          <w:sz w:val="21"/>
          <w:szCs w:val="21"/>
          <w:lang w:val="en-US" w:eastAsia="zh-CN"/>
        </w:rPr>
        <w:t>1.</w:t>
      </w:r>
      <w:r>
        <w:rPr>
          <w:rFonts w:hint="eastAsia" w:cs="Arial"/>
          <w:color w:val="000000"/>
          <w:kern w:val="0"/>
          <w:sz w:val="21"/>
          <w:szCs w:val="21"/>
        </w:rPr>
        <w:t>充分考虑最有可能发生的紧急事件场景。</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692" w:leftChars="0"/>
        <w:textAlignment w:val="auto"/>
        <w:rPr>
          <w:rFonts w:hint="default" w:cs="Arial"/>
          <w:color w:val="000000"/>
          <w:kern w:val="0"/>
          <w:sz w:val="21"/>
          <w:szCs w:val="21"/>
        </w:rPr>
      </w:pPr>
      <w:r>
        <w:rPr>
          <w:rFonts w:hint="eastAsia" w:cs="Arial"/>
          <w:color w:val="000000"/>
          <w:kern w:val="0"/>
          <w:sz w:val="21"/>
          <w:szCs w:val="21"/>
          <w:lang w:val="en-US" w:eastAsia="zh-CN"/>
        </w:rPr>
        <w:t>2.</w:t>
      </w:r>
      <w:r>
        <w:rPr>
          <w:rFonts w:hint="eastAsia" w:cs="Arial"/>
          <w:color w:val="000000"/>
          <w:kern w:val="0"/>
          <w:sz w:val="21"/>
          <w:szCs w:val="21"/>
        </w:rPr>
        <w:t>由于时间和空间的限制，选取具有代表性和概括性的场景进行演练。</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692" w:leftChars="0"/>
        <w:textAlignment w:val="auto"/>
        <w:rPr>
          <w:rFonts w:hint="default" w:cs="Arial"/>
          <w:color w:val="000000"/>
          <w:kern w:val="0"/>
          <w:sz w:val="21"/>
          <w:szCs w:val="21"/>
        </w:rPr>
      </w:pPr>
      <w:r>
        <w:rPr>
          <w:rFonts w:hint="eastAsia" w:cs="Arial"/>
          <w:color w:val="000000"/>
          <w:kern w:val="0"/>
          <w:sz w:val="21"/>
          <w:szCs w:val="21"/>
          <w:lang w:val="en-US" w:eastAsia="zh-CN"/>
        </w:rPr>
        <w:t>3.</w:t>
      </w:r>
      <w:r>
        <w:rPr>
          <w:rFonts w:hint="eastAsia" w:cs="Arial"/>
          <w:color w:val="000000"/>
          <w:kern w:val="0"/>
          <w:sz w:val="21"/>
          <w:szCs w:val="21"/>
        </w:rPr>
        <w:t>在有限的时间内进行最基本的和最重要的场景演练。</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692" w:leftChars="0"/>
        <w:textAlignment w:val="auto"/>
        <w:rPr>
          <w:rFonts w:hint="default" w:cs="Arial"/>
          <w:color w:val="000000"/>
          <w:kern w:val="0"/>
          <w:sz w:val="21"/>
          <w:szCs w:val="21"/>
        </w:rPr>
      </w:pPr>
      <w:r>
        <w:rPr>
          <w:rFonts w:hint="eastAsia" w:cs="Arial"/>
          <w:color w:val="000000"/>
          <w:kern w:val="0"/>
          <w:sz w:val="21"/>
          <w:szCs w:val="21"/>
          <w:lang w:val="en-US" w:eastAsia="zh-CN"/>
        </w:rPr>
        <w:t>4.</w:t>
      </w:r>
      <w:r>
        <w:rPr>
          <w:rFonts w:hint="eastAsia" w:cs="Arial"/>
          <w:color w:val="000000"/>
          <w:kern w:val="0"/>
          <w:sz w:val="21"/>
          <w:szCs w:val="21"/>
        </w:rPr>
        <w:t>保证整个演练过程的风险可控。</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692" w:leftChars="0"/>
        <w:textAlignment w:val="auto"/>
        <w:rPr>
          <w:rFonts w:hint="default" w:cs="Arial"/>
          <w:color w:val="000000"/>
          <w:kern w:val="0"/>
          <w:sz w:val="21"/>
          <w:szCs w:val="21"/>
        </w:rPr>
      </w:pPr>
      <w:r>
        <w:rPr>
          <w:rFonts w:hint="eastAsia" w:cs="Arial"/>
          <w:color w:val="000000"/>
          <w:kern w:val="0"/>
          <w:sz w:val="21"/>
          <w:szCs w:val="21"/>
          <w:lang w:val="en-US" w:eastAsia="zh-CN"/>
        </w:rPr>
        <w:t>5.</w:t>
      </w:r>
      <w:r>
        <w:rPr>
          <w:rFonts w:hint="eastAsia" w:cs="Arial"/>
          <w:color w:val="000000"/>
          <w:kern w:val="0"/>
          <w:sz w:val="21"/>
          <w:szCs w:val="21"/>
        </w:rPr>
        <w:t>尽可能多的操演应急处置过程的各个环节。</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692" w:leftChars="0"/>
        <w:textAlignment w:val="auto"/>
        <w:rPr>
          <w:rFonts w:hint="default" w:cs="Arial"/>
          <w:color w:val="000000"/>
          <w:kern w:val="0"/>
          <w:sz w:val="21"/>
          <w:szCs w:val="21"/>
        </w:rPr>
      </w:pPr>
      <w:r>
        <w:rPr>
          <w:rFonts w:hint="eastAsia" w:cs="Arial"/>
          <w:color w:val="000000"/>
          <w:kern w:val="0"/>
          <w:sz w:val="21"/>
          <w:szCs w:val="21"/>
          <w:lang w:val="en-US" w:eastAsia="zh-CN"/>
        </w:rPr>
        <w:t>6.</w:t>
      </w:r>
      <w:r>
        <w:rPr>
          <w:rFonts w:hint="eastAsia" w:cs="Arial"/>
          <w:color w:val="000000"/>
          <w:kern w:val="0"/>
          <w:sz w:val="21"/>
          <w:szCs w:val="21"/>
        </w:rPr>
        <w:t>演练的过程既要达到演练的目的，又要尽可能保证演练对信息系统正常运营的影响降到最低。</w:t>
      </w:r>
    </w:p>
    <w:p>
      <w:pPr>
        <w:keepNext w:val="0"/>
        <w:keepLines w:val="0"/>
        <w:pageBreakBefore w:val="0"/>
        <w:widowControl/>
        <w:kinsoku/>
        <w:wordWrap/>
        <w:overflowPunct/>
        <w:topLinePunct w:val="0"/>
        <w:autoSpaceDE/>
        <w:autoSpaceDN/>
        <w:bidi w:val="0"/>
        <w:adjustRightInd/>
        <w:snapToGrid w:val="0"/>
        <w:spacing w:beforeLines="0" w:afterLines="0" w:line="240" w:lineRule="auto"/>
        <w:ind w:firstLine="420" w:firstLineChars="200"/>
        <w:textAlignment w:val="auto"/>
        <w:rPr>
          <w:rFonts w:hint="default" w:cs="Arial"/>
          <w:color w:val="000000"/>
          <w:kern w:val="0"/>
          <w:sz w:val="21"/>
          <w:szCs w:val="21"/>
        </w:rPr>
      </w:pPr>
      <w:r>
        <w:rPr>
          <w:rFonts w:hint="eastAsia" w:cs="Arial"/>
          <w:color w:val="000000"/>
          <w:kern w:val="0"/>
          <w:sz w:val="21"/>
          <w:szCs w:val="21"/>
        </w:rPr>
        <w:t>通过应急演练服务，能够有效检验系统应急预案以及系统应急演练方案的完善性和指导性，完善网络与信息安全专项应急预案及现场处置方案、改进应急操作及流程，全面提高组织的应急响应能力、流程运转能力。具体如下：</w:t>
      </w:r>
    </w:p>
    <w:p>
      <w:pPr>
        <w:keepNext w:val="0"/>
        <w:keepLines w:val="0"/>
        <w:pageBreakBefore w:val="0"/>
        <w:widowControl/>
        <w:numPr>
          <w:ilvl w:val="0"/>
          <w:numId w:val="0"/>
        </w:numPr>
        <w:tabs>
          <w:tab w:val="left" w:pos="11"/>
        </w:tabs>
        <w:kinsoku/>
        <w:wordWrap/>
        <w:overflowPunct/>
        <w:topLinePunct w:val="0"/>
        <w:autoSpaceDE/>
        <w:autoSpaceDN/>
        <w:bidi w:val="0"/>
        <w:adjustRightInd/>
        <w:snapToGrid w:val="0"/>
        <w:spacing w:beforeLines="0" w:afterLines="0" w:line="240" w:lineRule="auto"/>
        <w:ind w:left="480" w:leftChars="0"/>
        <w:textAlignment w:val="auto"/>
        <w:rPr>
          <w:rFonts w:hint="default" w:cs="Arial"/>
          <w:color w:val="000000"/>
          <w:kern w:val="0"/>
          <w:sz w:val="21"/>
          <w:szCs w:val="21"/>
        </w:rPr>
      </w:pPr>
      <w:r>
        <w:rPr>
          <w:rFonts w:hint="eastAsia" w:cs="Arial"/>
          <w:color w:val="000000"/>
          <w:kern w:val="0"/>
          <w:sz w:val="21"/>
          <w:szCs w:val="21"/>
          <w:lang w:val="en-US" w:eastAsia="zh-CN"/>
        </w:rPr>
        <w:t>1.</w:t>
      </w:r>
      <w:r>
        <w:rPr>
          <w:rFonts w:hint="eastAsia" w:cs="Arial"/>
          <w:color w:val="000000"/>
          <w:kern w:val="0"/>
          <w:sz w:val="21"/>
          <w:szCs w:val="21"/>
        </w:rPr>
        <w:t>验证能力与流程</w:t>
      </w:r>
    </w:p>
    <w:p>
      <w:pPr>
        <w:keepNext w:val="0"/>
        <w:keepLines w:val="0"/>
        <w:pageBreakBefore w:val="0"/>
        <w:widowControl/>
        <w:numPr>
          <w:ilvl w:val="3"/>
          <w:numId w:val="0"/>
        </w:numPr>
        <w:tabs>
          <w:tab w:val="left" w:pos="1260"/>
        </w:tabs>
        <w:kinsoku/>
        <w:wordWrap/>
        <w:overflowPunct/>
        <w:topLinePunct w:val="0"/>
        <w:autoSpaceDE/>
        <w:autoSpaceDN/>
        <w:bidi w:val="0"/>
        <w:adjustRightInd/>
        <w:snapToGrid w:val="0"/>
        <w:spacing w:beforeLines="0" w:afterLines="0" w:line="240" w:lineRule="auto"/>
        <w:ind w:firstLine="420" w:firstLineChars="200"/>
        <w:textAlignment w:val="auto"/>
        <w:rPr>
          <w:rFonts w:hint="default" w:cs="Arial"/>
          <w:color w:val="000000"/>
          <w:kern w:val="0"/>
          <w:sz w:val="21"/>
          <w:szCs w:val="21"/>
        </w:rPr>
      </w:pPr>
      <w:r>
        <w:rPr>
          <w:rFonts w:hint="eastAsia" w:cs="Arial"/>
          <w:color w:val="000000"/>
          <w:kern w:val="0"/>
          <w:sz w:val="21"/>
          <w:szCs w:val="21"/>
        </w:rPr>
        <w:t>验证应急管理组织和人员的协调、协同操作及沟通能力；</w:t>
      </w:r>
    </w:p>
    <w:p>
      <w:pPr>
        <w:keepNext w:val="0"/>
        <w:keepLines w:val="0"/>
        <w:pageBreakBefore w:val="0"/>
        <w:widowControl/>
        <w:numPr>
          <w:ilvl w:val="3"/>
          <w:numId w:val="0"/>
        </w:numPr>
        <w:tabs>
          <w:tab w:val="left" w:pos="1260"/>
        </w:tabs>
        <w:kinsoku/>
        <w:wordWrap/>
        <w:overflowPunct/>
        <w:topLinePunct w:val="0"/>
        <w:autoSpaceDE/>
        <w:autoSpaceDN/>
        <w:bidi w:val="0"/>
        <w:adjustRightInd/>
        <w:snapToGrid w:val="0"/>
        <w:spacing w:beforeLines="0" w:afterLines="0" w:line="240" w:lineRule="auto"/>
        <w:ind w:firstLine="420" w:firstLineChars="200"/>
        <w:textAlignment w:val="auto"/>
        <w:rPr>
          <w:rFonts w:hint="default" w:cs="Arial"/>
          <w:color w:val="000000"/>
          <w:kern w:val="0"/>
          <w:sz w:val="21"/>
          <w:szCs w:val="21"/>
        </w:rPr>
      </w:pPr>
      <w:r>
        <w:rPr>
          <w:rFonts w:hint="eastAsia" w:cs="Arial"/>
          <w:color w:val="000000"/>
          <w:kern w:val="0"/>
          <w:sz w:val="21"/>
          <w:szCs w:val="21"/>
        </w:rPr>
        <w:t>验证应急管理组织对应急处置流程的执行和控制能力；</w:t>
      </w:r>
    </w:p>
    <w:p>
      <w:pPr>
        <w:keepNext w:val="0"/>
        <w:keepLines w:val="0"/>
        <w:pageBreakBefore w:val="0"/>
        <w:widowControl/>
        <w:numPr>
          <w:ilvl w:val="3"/>
          <w:numId w:val="0"/>
        </w:numPr>
        <w:tabs>
          <w:tab w:val="left" w:pos="1260"/>
        </w:tabs>
        <w:kinsoku/>
        <w:wordWrap/>
        <w:overflowPunct/>
        <w:topLinePunct w:val="0"/>
        <w:autoSpaceDE/>
        <w:autoSpaceDN/>
        <w:bidi w:val="0"/>
        <w:adjustRightInd/>
        <w:snapToGrid w:val="0"/>
        <w:spacing w:beforeLines="0" w:afterLines="0" w:line="240" w:lineRule="auto"/>
        <w:ind w:firstLine="420" w:firstLineChars="200"/>
        <w:textAlignment w:val="auto"/>
        <w:rPr>
          <w:rFonts w:hint="default" w:cs="Arial"/>
          <w:color w:val="000000"/>
          <w:kern w:val="0"/>
          <w:sz w:val="21"/>
          <w:szCs w:val="21"/>
        </w:rPr>
      </w:pPr>
      <w:r>
        <w:rPr>
          <w:rFonts w:hint="eastAsia" w:cs="Arial"/>
          <w:color w:val="000000"/>
          <w:kern w:val="0"/>
          <w:sz w:val="21"/>
          <w:szCs w:val="21"/>
        </w:rPr>
        <w:t>验证现场处置流程</w:t>
      </w:r>
      <w:r>
        <w:rPr>
          <w:rFonts w:hint="default" w:cs="Arial"/>
          <w:color w:val="000000"/>
          <w:kern w:val="0"/>
          <w:sz w:val="21"/>
          <w:szCs w:val="21"/>
        </w:rPr>
        <w:t>/</w:t>
      </w:r>
      <w:r>
        <w:rPr>
          <w:rFonts w:hint="eastAsia" w:cs="Arial"/>
          <w:color w:val="000000"/>
          <w:kern w:val="0"/>
          <w:sz w:val="21"/>
          <w:szCs w:val="21"/>
        </w:rPr>
        <w:t>方案的完整性、有效性和可操作性；</w:t>
      </w:r>
    </w:p>
    <w:p>
      <w:pPr>
        <w:keepNext w:val="0"/>
        <w:keepLines w:val="0"/>
        <w:pageBreakBefore w:val="0"/>
        <w:widowControl/>
        <w:numPr>
          <w:ilvl w:val="0"/>
          <w:numId w:val="0"/>
        </w:numPr>
        <w:tabs>
          <w:tab w:val="left" w:pos="11"/>
        </w:tabs>
        <w:kinsoku/>
        <w:wordWrap/>
        <w:overflowPunct/>
        <w:topLinePunct w:val="0"/>
        <w:autoSpaceDE/>
        <w:autoSpaceDN/>
        <w:bidi w:val="0"/>
        <w:adjustRightInd/>
        <w:snapToGrid w:val="0"/>
        <w:spacing w:beforeLines="0" w:afterLines="0" w:line="240" w:lineRule="auto"/>
        <w:ind w:left="480" w:leftChars="0"/>
        <w:textAlignment w:val="auto"/>
        <w:rPr>
          <w:rFonts w:hint="default" w:cs="Arial"/>
          <w:color w:val="000000"/>
          <w:kern w:val="0"/>
          <w:sz w:val="21"/>
          <w:szCs w:val="21"/>
        </w:rPr>
      </w:pPr>
      <w:r>
        <w:rPr>
          <w:rFonts w:hint="eastAsia" w:cs="Arial"/>
          <w:color w:val="000000"/>
          <w:kern w:val="0"/>
          <w:sz w:val="21"/>
          <w:szCs w:val="21"/>
          <w:lang w:val="en-US" w:eastAsia="zh-CN"/>
        </w:rPr>
        <w:t>2.</w:t>
      </w:r>
      <w:r>
        <w:rPr>
          <w:rFonts w:hint="eastAsia" w:cs="Arial"/>
          <w:color w:val="000000"/>
          <w:kern w:val="0"/>
          <w:sz w:val="21"/>
          <w:szCs w:val="21"/>
        </w:rPr>
        <w:t>发现不足</w:t>
      </w:r>
    </w:p>
    <w:p>
      <w:pPr>
        <w:keepNext w:val="0"/>
        <w:keepLines w:val="0"/>
        <w:pageBreakBefore w:val="0"/>
        <w:widowControl/>
        <w:numPr>
          <w:ilvl w:val="3"/>
          <w:numId w:val="0"/>
        </w:numPr>
        <w:tabs>
          <w:tab w:val="left" w:pos="1260"/>
        </w:tabs>
        <w:kinsoku/>
        <w:wordWrap/>
        <w:overflowPunct/>
        <w:topLinePunct w:val="0"/>
        <w:autoSpaceDE/>
        <w:autoSpaceDN/>
        <w:bidi w:val="0"/>
        <w:adjustRightInd/>
        <w:snapToGrid w:val="0"/>
        <w:spacing w:beforeLines="0" w:afterLines="0" w:line="240" w:lineRule="auto"/>
        <w:ind w:firstLine="420" w:firstLineChars="200"/>
        <w:textAlignment w:val="auto"/>
        <w:rPr>
          <w:rFonts w:hint="default" w:cs="Arial"/>
          <w:color w:val="000000"/>
          <w:kern w:val="0"/>
          <w:sz w:val="21"/>
          <w:szCs w:val="21"/>
        </w:rPr>
      </w:pPr>
      <w:r>
        <w:rPr>
          <w:rFonts w:hint="eastAsia" w:cs="Arial"/>
          <w:color w:val="000000"/>
          <w:kern w:val="0"/>
          <w:sz w:val="21"/>
          <w:szCs w:val="21"/>
        </w:rPr>
        <w:t>通过演练过程，发现应急处置流程</w:t>
      </w:r>
      <w:r>
        <w:rPr>
          <w:rFonts w:hint="default" w:cs="Arial"/>
          <w:color w:val="000000"/>
          <w:kern w:val="0"/>
          <w:sz w:val="21"/>
          <w:szCs w:val="21"/>
        </w:rPr>
        <w:t>/</w:t>
      </w:r>
      <w:r>
        <w:rPr>
          <w:rFonts w:hint="eastAsia" w:cs="Arial"/>
          <w:color w:val="000000"/>
          <w:kern w:val="0"/>
          <w:sz w:val="21"/>
          <w:szCs w:val="21"/>
        </w:rPr>
        <w:t>预案等方面存在的问题和不足并加以改进；</w:t>
      </w:r>
    </w:p>
    <w:p>
      <w:pPr>
        <w:keepNext w:val="0"/>
        <w:keepLines w:val="0"/>
        <w:pageBreakBefore w:val="0"/>
        <w:widowControl/>
        <w:numPr>
          <w:ilvl w:val="0"/>
          <w:numId w:val="0"/>
        </w:numPr>
        <w:tabs>
          <w:tab w:val="left" w:pos="11"/>
        </w:tabs>
        <w:kinsoku/>
        <w:wordWrap/>
        <w:overflowPunct/>
        <w:topLinePunct w:val="0"/>
        <w:autoSpaceDE/>
        <w:autoSpaceDN/>
        <w:bidi w:val="0"/>
        <w:adjustRightInd/>
        <w:snapToGrid w:val="0"/>
        <w:spacing w:beforeLines="0" w:afterLines="0" w:line="240" w:lineRule="auto"/>
        <w:ind w:left="480" w:leftChars="0"/>
        <w:textAlignment w:val="auto"/>
        <w:rPr>
          <w:rFonts w:hint="default" w:cs="Arial"/>
          <w:color w:val="000000"/>
          <w:kern w:val="0"/>
          <w:sz w:val="21"/>
          <w:szCs w:val="21"/>
        </w:rPr>
      </w:pPr>
      <w:r>
        <w:rPr>
          <w:rFonts w:hint="eastAsia" w:cs="Arial"/>
          <w:color w:val="000000"/>
          <w:kern w:val="0"/>
          <w:sz w:val="21"/>
          <w:szCs w:val="21"/>
          <w:lang w:val="en-US" w:eastAsia="zh-CN"/>
        </w:rPr>
        <w:t>3.</w:t>
      </w:r>
      <w:r>
        <w:rPr>
          <w:rFonts w:hint="eastAsia" w:cs="Arial"/>
          <w:color w:val="000000"/>
          <w:kern w:val="0"/>
          <w:sz w:val="21"/>
          <w:szCs w:val="21"/>
        </w:rPr>
        <w:t>锻练团队</w:t>
      </w:r>
    </w:p>
    <w:p>
      <w:pPr>
        <w:keepNext w:val="0"/>
        <w:keepLines w:val="0"/>
        <w:pageBreakBefore w:val="0"/>
        <w:widowControl/>
        <w:numPr>
          <w:ilvl w:val="3"/>
          <w:numId w:val="0"/>
        </w:numPr>
        <w:tabs>
          <w:tab w:val="left" w:pos="1260"/>
        </w:tabs>
        <w:kinsoku/>
        <w:wordWrap/>
        <w:overflowPunct/>
        <w:topLinePunct w:val="0"/>
        <w:autoSpaceDE/>
        <w:autoSpaceDN/>
        <w:bidi w:val="0"/>
        <w:adjustRightInd/>
        <w:snapToGrid w:val="0"/>
        <w:spacing w:beforeLines="0" w:afterLines="0" w:line="240" w:lineRule="auto"/>
        <w:ind w:firstLine="420" w:firstLineChars="200"/>
        <w:textAlignment w:val="auto"/>
        <w:rPr>
          <w:rFonts w:hint="default" w:cs="Arial"/>
          <w:color w:val="000000"/>
          <w:kern w:val="0"/>
          <w:sz w:val="21"/>
          <w:szCs w:val="21"/>
        </w:rPr>
      </w:pPr>
      <w:r>
        <w:rPr>
          <w:rFonts w:hint="eastAsia" w:cs="Arial"/>
          <w:color w:val="000000"/>
          <w:kern w:val="0"/>
          <w:sz w:val="21"/>
          <w:szCs w:val="21"/>
        </w:rPr>
        <w:t>使应急组织架构的人员熟悉、了解相关的策略、流程和方法；</w:t>
      </w:r>
    </w:p>
    <w:p>
      <w:pPr>
        <w:keepNext w:val="0"/>
        <w:keepLines w:val="0"/>
        <w:pageBreakBefore w:val="0"/>
        <w:widowControl/>
        <w:numPr>
          <w:ilvl w:val="3"/>
          <w:numId w:val="0"/>
        </w:numPr>
        <w:tabs>
          <w:tab w:val="left" w:pos="1260"/>
        </w:tabs>
        <w:kinsoku/>
        <w:wordWrap/>
        <w:overflowPunct/>
        <w:topLinePunct w:val="0"/>
        <w:autoSpaceDE/>
        <w:autoSpaceDN/>
        <w:bidi w:val="0"/>
        <w:adjustRightInd/>
        <w:snapToGrid w:val="0"/>
        <w:spacing w:beforeLines="0" w:afterLines="0" w:line="240" w:lineRule="auto"/>
        <w:ind w:firstLine="420" w:firstLineChars="200"/>
        <w:textAlignment w:val="auto"/>
        <w:rPr>
          <w:rFonts w:hint="default" w:cs="Arial"/>
          <w:color w:val="000000"/>
          <w:kern w:val="0"/>
          <w:sz w:val="21"/>
          <w:szCs w:val="21"/>
        </w:rPr>
      </w:pPr>
      <w:r>
        <w:rPr>
          <w:rFonts w:hint="eastAsia" w:cs="Arial"/>
          <w:color w:val="000000"/>
          <w:kern w:val="0"/>
          <w:sz w:val="21"/>
          <w:szCs w:val="21"/>
        </w:rPr>
        <w:t>使技术人员能进行实际切换操作，掌握相关的技术和规程；</w:t>
      </w:r>
    </w:p>
    <w:p>
      <w:pPr>
        <w:keepNext w:val="0"/>
        <w:keepLines w:val="0"/>
        <w:pageBreakBefore w:val="0"/>
        <w:widowControl/>
        <w:numPr>
          <w:ilvl w:val="3"/>
          <w:numId w:val="0"/>
        </w:numPr>
        <w:tabs>
          <w:tab w:val="left" w:pos="1260"/>
        </w:tabs>
        <w:kinsoku/>
        <w:wordWrap/>
        <w:overflowPunct/>
        <w:topLinePunct w:val="0"/>
        <w:autoSpaceDE/>
        <w:autoSpaceDN/>
        <w:bidi w:val="0"/>
        <w:adjustRightInd/>
        <w:snapToGrid w:val="0"/>
        <w:spacing w:beforeLines="0" w:afterLines="0" w:line="240" w:lineRule="auto"/>
        <w:ind w:firstLine="420" w:firstLineChars="200"/>
        <w:textAlignment w:val="auto"/>
        <w:rPr>
          <w:rFonts w:hint="default" w:cs="Arial"/>
          <w:color w:val="000000"/>
          <w:kern w:val="0"/>
          <w:sz w:val="21"/>
          <w:szCs w:val="21"/>
        </w:rPr>
      </w:pPr>
      <w:r>
        <w:rPr>
          <w:rFonts w:hint="eastAsia" w:cs="Arial"/>
          <w:color w:val="000000"/>
          <w:kern w:val="0"/>
          <w:sz w:val="21"/>
          <w:szCs w:val="21"/>
        </w:rPr>
        <w:t>使各个应急相关部门人员通过实际演练，明白在应急状况下，各自行使的职能</w:t>
      </w:r>
      <w:r>
        <w:rPr>
          <w:rFonts w:hint="default" w:cs="Arial"/>
          <w:color w:val="000000"/>
          <w:kern w:val="0"/>
          <w:sz w:val="21"/>
          <w:szCs w:val="21"/>
        </w:rPr>
        <w:t>,</w:t>
      </w:r>
      <w:r>
        <w:rPr>
          <w:rFonts w:hint="eastAsia" w:cs="Arial"/>
          <w:color w:val="000000"/>
          <w:kern w:val="0"/>
          <w:sz w:val="21"/>
          <w:szCs w:val="21"/>
        </w:rPr>
        <w:t>承担的职责和需要完成的任务；</w:t>
      </w:r>
    </w:p>
    <w:p>
      <w:pPr>
        <w:keepNext w:val="0"/>
        <w:keepLines w:val="0"/>
        <w:pageBreakBefore w:val="0"/>
        <w:widowControl/>
        <w:numPr>
          <w:ilvl w:val="3"/>
          <w:numId w:val="0"/>
        </w:numPr>
        <w:tabs>
          <w:tab w:val="left" w:pos="1260"/>
        </w:tabs>
        <w:kinsoku/>
        <w:wordWrap/>
        <w:overflowPunct/>
        <w:topLinePunct w:val="0"/>
        <w:autoSpaceDE/>
        <w:autoSpaceDN/>
        <w:bidi w:val="0"/>
        <w:adjustRightInd/>
        <w:snapToGrid w:val="0"/>
        <w:spacing w:beforeLines="0" w:afterLines="0" w:line="240" w:lineRule="auto"/>
        <w:ind w:firstLine="420" w:firstLineChars="200"/>
        <w:textAlignment w:val="auto"/>
        <w:rPr>
          <w:rFonts w:hint="default" w:cs="Arial"/>
          <w:color w:val="000000"/>
          <w:kern w:val="0"/>
          <w:sz w:val="21"/>
          <w:szCs w:val="21"/>
        </w:rPr>
      </w:pPr>
      <w:r>
        <w:rPr>
          <w:rFonts w:hint="eastAsia" w:cs="Arial"/>
          <w:color w:val="000000"/>
          <w:kern w:val="0"/>
          <w:sz w:val="21"/>
          <w:szCs w:val="21"/>
        </w:rPr>
        <w:t>使组织及下属单位提高应急响应的综合执行能力。</w:t>
      </w:r>
    </w:p>
    <w:p>
      <w:pPr>
        <w:keepNext w:val="0"/>
        <w:keepLines w:val="0"/>
        <w:pageBreakBefore w:val="0"/>
        <w:widowControl/>
        <w:numPr>
          <w:ilvl w:val="3"/>
          <w:numId w:val="0"/>
        </w:numPr>
        <w:tabs>
          <w:tab w:val="left" w:pos="1260"/>
        </w:tabs>
        <w:kinsoku/>
        <w:wordWrap/>
        <w:overflowPunct/>
        <w:topLinePunct w:val="0"/>
        <w:autoSpaceDE/>
        <w:autoSpaceDN/>
        <w:bidi w:val="0"/>
        <w:adjustRightInd/>
        <w:snapToGrid w:val="0"/>
        <w:spacing w:beforeLines="0" w:afterLines="0" w:line="240" w:lineRule="auto"/>
        <w:ind w:firstLine="420" w:firstLineChars="200"/>
        <w:textAlignment w:val="auto"/>
        <w:rPr>
          <w:rFonts w:hint="default" w:cs="Arial"/>
          <w:color w:val="000000"/>
          <w:kern w:val="0"/>
          <w:sz w:val="21"/>
          <w:szCs w:val="21"/>
        </w:rPr>
      </w:pPr>
      <w:r>
        <w:rPr>
          <w:rFonts w:hint="eastAsia" w:cs="Arial"/>
          <w:color w:val="000000"/>
          <w:kern w:val="0"/>
          <w:sz w:val="21"/>
          <w:szCs w:val="21"/>
        </w:rPr>
        <w:t>提供</w:t>
      </w:r>
      <w:r>
        <w:rPr>
          <w:rFonts w:hint="default" w:cs="Arial"/>
          <w:color w:val="000000"/>
          <w:kern w:val="0"/>
          <w:sz w:val="21"/>
          <w:szCs w:val="21"/>
        </w:rPr>
        <w:t>1</w:t>
      </w:r>
      <w:r>
        <w:rPr>
          <w:rFonts w:hint="eastAsia" w:cs="Arial"/>
          <w:color w:val="000000"/>
          <w:kern w:val="0"/>
          <w:sz w:val="21"/>
          <w:szCs w:val="21"/>
        </w:rPr>
        <w:t>次应急演练，演练场景不超过</w:t>
      </w:r>
      <w:r>
        <w:rPr>
          <w:rFonts w:hint="default" w:cs="Arial"/>
          <w:color w:val="000000"/>
          <w:kern w:val="0"/>
          <w:sz w:val="21"/>
          <w:szCs w:val="21"/>
        </w:rPr>
        <w:t>5</w:t>
      </w:r>
      <w:r>
        <w:rPr>
          <w:rFonts w:hint="eastAsia" w:cs="Arial"/>
          <w:color w:val="000000"/>
          <w:kern w:val="0"/>
          <w:sz w:val="21"/>
          <w:szCs w:val="21"/>
        </w:rPr>
        <w:t>个。</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eastAsia"/>
          <w:sz w:val="21"/>
          <w:szCs w:val="21"/>
          <w:lang w:val="en-US" w:eastAsia="zh-CN"/>
        </w:rPr>
      </w:pPr>
      <w:r>
        <w:rPr>
          <w:rFonts w:hint="eastAsia"/>
          <w:sz w:val="21"/>
          <w:szCs w:val="21"/>
          <w:lang w:val="en-US" w:eastAsia="zh-CN"/>
        </w:rPr>
        <w:t>1.2 服务频率</w:t>
      </w:r>
    </w:p>
    <w:p>
      <w:pPr>
        <w:keepNext w:val="0"/>
        <w:keepLines w:val="0"/>
        <w:pageBreakBefore w:val="0"/>
        <w:widowControl/>
        <w:numPr>
          <w:ilvl w:val="3"/>
          <w:numId w:val="0"/>
        </w:numPr>
        <w:tabs>
          <w:tab w:val="left" w:pos="1260"/>
        </w:tabs>
        <w:kinsoku/>
        <w:wordWrap/>
        <w:overflowPunct/>
        <w:topLinePunct w:val="0"/>
        <w:autoSpaceDE/>
        <w:autoSpaceDN/>
        <w:bidi w:val="0"/>
        <w:adjustRightInd/>
        <w:snapToGrid w:val="0"/>
        <w:spacing w:beforeLines="0" w:afterLines="0" w:line="240" w:lineRule="auto"/>
        <w:ind w:firstLine="420" w:firstLineChars="200"/>
        <w:textAlignment w:val="auto"/>
        <w:rPr>
          <w:rFonts w:hint="eastAsia" w:cs="Arial"/>
          <w:color w:val="000000"/>
          <w:kern w:val="0"/>
          <w:sz w:val="21"/>
          <w:szCs w:val="21"/>
          <w:lang w:val="en-US" w:eastAsia="zh-CN"/>
        </w:rPr>
      </w:pPr>
      <w:r>
        <w:rPr>
          <w:rFonts w:hint="eastAsia" w:cs="Arial"/>
          <w:color w:val="000000"/>
          <w:kern w:val="0"/>
          <w:sz w:val="21"/>
          <w:szCs w:val="21"/>
          <w:lang w:val="en-US" w:eastAsia="zh-CN"/>
        </w:rPr>
        <w:t>服务期内1次。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default"/>
          <w:sz w:val="21"/>
          <w:szCs w:val="21"/>
          <w:lang w:val="en-US" w:eastAsia="zh-CN"/>
        </w:rPr>
      </w:pPr>
      <w:r>
        <w:rPr>
          <w:rFonts w:hint="eastAsia"/>
          <w:sz w:val="21"/>
          <w:szCs w:val="21"/>
          <w:lang w:val="en-US" w:eastAsia="zh-CN"/>
        </w:rPr>
        <w:t>1.3 服务成果</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eastAsia"/>
          <w:sz w:val="21"/>
          <w:szCs w:val="21"/>
        </w:rPr>
      </w:pPr>
      <w:r>
        <w:rPr>
          <w:rFonts w:hint="eastAsia"/>
          <w:sz w:val="21"/>
          <w:szCs w:val="21"/>
        </w:rPr>
        <w:t>安全攻防演练服务主要工作产出物包括以下成果：</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8"/>
        <w:gridCol w:w="4656"/>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服务内容</w:t>
            </w:r>
          </w:p>
        </w:tc>
        <w:tc>
          <w:tcPr>
            <w:tcW w:w="2732" w:type="pct"/>
            <w:tcBorders>
              <w:top w:val="single" w:color="auto" w:sz="4" w:space="0"/>
              <w:left w:val="nil"/>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服务成果</w:t>
            </w:r>
          </w:p>
        </w:tc>
        <w:tc>
          <w:tcPr>
            <w:tcW w:w="1206" w:type="pct"/>
            <w:tcBorders>
              <w:top w:val="single" w:color="auto" w:sz="4" w:space="0"/>
              <w:left w:val="nil"/>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数量（份）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061" w:type="pct"/>
            <w:vMerge w:val="restart"/>
            <w:tcBorders>
              <w:top w:val="nil"/>
              <w:left w:val="single" w:color="auto" w:sz="4" w:space="0"/>
              <w:right w:val="single" w:color="auto" w:sz="4" w:space="0"/>
              <w:tl2br w:val="nil"/>
              <w:tr2bl w:val="nil"/>
            </w:tcBorders>
            <w:noWrap w:val="0"/>
            <w:vAlign w:val="center"/>
          </w:tcPr>
          <w:p>
            <w:pPr>
              <w:pStyle w:val="10"/>
              <w:spacing w:beforeLines="0" w:afterLines="0"/>
              <w:rPr>
                <w:rFonts w:hint="default"/>
                <w:sz w:val="21"/>
                <w:szCs w:val="21"/>
              </w:rPr>
            </w:pPr>
            <w:r>
              <w:rPr>
                <w:rFonts w:hint="eastAsia"/>
                <w:sz w:val="21"/>
                <w:szCs w:val="21"/>
                <w:lang w:eastAsia="zh-CN"/>
              </w:rPr>
              <w:t>应急</w:t>
            </w:r>
            <w:r>
              <w:rPr>
                <w:rFonts w:hint="eastAsia"/>
                <w:sz w:val="21"/>
                <w:szCs w:val="21"/>
              </w:rPr>
              <w:t>攻防演练</w:t>
            </w:r>
          </w:p>
        </w:tc>
        <w:tc>
          <w:tcPr>
            <w:tcW w:w="273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eastAsiaTheme="minorEastAsia"/>
                <w:sz w:val="21"/>
                <w:szCs w:val="21"/>
                <w:lang w:val="en-US" w:eastAsia="zh-CN"/>
              </w:rPr>
            </w:pPr>
            <w:r>
              <w:rPr>
                <w:rFonts w:hint="eastAsia"/>
                <w:sz w:val="21"/>
                <w:szCs w:val="21"/>
                <w:lang w:val="en-US" w:eastAsia="zh-CN"/>
              </w:rPr>
              <w:t>《应急总体预案》（如有更改/更换）</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default" w:eastAsiaTheme="minorEastAsia"/>
                <w:sz w:val="21"/>
                <w:szCs w:val="21"/>
                <w:lang w:val="en-US" w:eastAsia="zh-CN"/>
              </w:rPr>
            </w:pPr>
            <w:r>
              <w:rPr>
                <w:rFonts w:hint="eastAsia"/>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1" w:type="pct"/>
            <w:vMerge w:val="continue"/>
            <w:tcBorders>
              <w:left w:val="single" w:color="auto" w:sz="4" w:space="0"/>
              <w:right w:val="single" w:color="auto" w:sz="4" w:space="0"/>
              <w:tl2br w:val="nil"/>
              <w:tr2bl w:val="nil"/>
            </w:tcBorders>
            <w:noWrap w:val="0"/>
            <w:vAlign w:val="center"/>
          </w:tcPr>
          <w:p>
            <w:pPr>
              <w:pStyle w:val="10"/>
              <w:spacing w:beforeLines="0" w:afterLines="0"/>
              <w:rPr>
                <w:rFonts w:hint="eastAsia"/>
                <w:sz w:val="21"/>
                <w:szCs w:val="21"/>
              </w:rPr>
            </w:pPr>
          </w:p>
        </w:tc>
        <w:tc>
          <w:tcPr>
            <w:tcW w:w="273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《预案演练记录》</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default"/>
                <w:sz w:val="21"/>
                <w:szCs w:val="21"/>
              </w:rPr>
            </w:pPr>
            <w:r>
              <w:rPr>
                <w:rFonts w:hint="default"/>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061" w:type="pct"/>
            <w:vMerge w:val="continue"/>
            <w:tcBorders>
              <w:left w:val="single" w:color="auto" w:sz="4" w:space="0"/>
              <w:bottom w:val="single" w:color="000000" w:sz="4" w:space="0"/>
              <w:right w:val="single" w:color="auto" w:sz="4" w:space="0"/>
              <w:tl2br w:val="nil"/>
              <w:tr2bl w:val="nil"/>
            </w:tcBorders>
            <w:noWrap w:val="0"/>
            <w:vAlign w:val="center"/>
          </w:tcPr>
          <w:p>
            <w:pPr>
              <w:pStyle w:val="10"/>
              <w:spacing w:beforeLines="0" w:afterLines="0"/>
              <w:rPr>
                <w:rFonts w:hint="eastAsia"/>
                <w:sz w:val="21"/>
                <w:szCs w:val="21"/>
              </w:rPr>
            </w:pPr>
            <w:bookmarkStart w:id="6" w:name="_Toc28342125"/>
            <w:bookmarkStart w:id="7" w:name="_Toc30325895"/>
            <w:bookmarkStart w:id="8" w:name="_Toc100754994"/>
            <w:bookmarkStart w:id="9" w:name="_Toc27603390"/>
          </w:p>
        </w:tc>
        <w:tc>
          <w:tcPr>
            <w:tcW w:w="273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ascii="宋体" w:hAnsi="宋体" w:cs="Arial"/>
                <w:color w:val="000000"/>
                <w:kern w:val="0"/>
                <w:sz w:val="21"/>
                <w:szCs w:val="21"/>
              </w:rPr>
            </w:pPr>
            <w:r>
              <w:rPr>
                <w:rFonts w:hint="eastAsia" w:ascii="宋体" w:hAnsi="宋体" w:cs="Arial"/>
                <w:color w:val="000000"/>
                <w:kern w:val="0"/>
                <w:sz w:val="21"/>
                <w:szCs w:val="21"/>
              </w:rPr>
              <w:t>《</w:t>
            </w:r>
            <w:r>
              <w:rPr>
                <w:rFonts w:hint="eastAsia" w:ascii="宋体" w:hAnsi="宋体" w:cs="Arial"/>
                <w:color w:val="000000"/>
                <w:kern w:val="0"/>
                <w:sz w:val="21"/>
                <w:szCs w:val="21"/>
                <w:lang w:eastAsia="zh-CN"/>
              </w:rPr>
              <w:t>应急</w:t>
            </w:r>
            <w:r>
              <w:rPr>
                <w:rFonts w:hint="eastAsia" w:ascii="宋体" w:hAnsi="宋体" w:cs="Arial"/>
                <w:color w:val="000000"/>
                <w:kern w:val="0"/>
                <w:sz w:val="21"/>
                <w:szCs w:val="21"/>
              </w:rPr>
              <w:t>演练总结报告》</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1</w:t>
            </w:r>
          </w:p>
        </w:tc>
      </w:tr>
    </w:tbl>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eastAsia"/>
          <w:sz w:val="21"/>
          <w:szCs w:val="21"/>
          <w:lang w:val="en-US" w:eastAsia="zh-CN"/>
        </w:rPr>
      </w:pPr>
      <w:r>
        <w:rPr>
          <w:rFonts w:hint="eastAsia"/>
          <w:sz w:val="21"/>
          <w:szCs w:val="21"/>
          <w:lang w:val="en-US" w:eastAsia="zh-CN"/>
        </w:rPr>
        <w:t>1.4 服务人员要求</w:t>
      </w:r>
    </w:p>
    <w:p>
      <w:pPr>
        <w:keepNext w:val="0"/>
        <w:keepLines w:val="0"/>
        <w:pageBreakBefore w:val="0"/>
        <w:widowControl/>
        <w:numPr>
          <w:ilvl w:val="3"/>
          <w:numId w:val="0"/>
        </w:numPr>
        <w:tabs>
          <w:tab w:val="left" w:pos="1260"/>
        </w:tabs>
        <w:kinsoku/>
        <w:wordWrap/>
        <w:overflowPunct/>
        <w:topLinePunct w:val="0"/>
        <w:autoSpaceDE/>
        <w:autoSpaceDN/>
        <w:bidi w:val="0"/>
        <w:adjustRightInd/>
        <w:snapToGrid w:val="0"/>
        <w:spacing w:beforeLines="0" w:afterLines="0" w:line="240" w:lineRule="auto"/>
        <w:ind w:firstLine="420" w:firstLineChars="200"/>
        <w:textAlignment w:val="auto"/>
        <w:rPr>
          <w:rFonts w:hint="default" w:cs="Arial"/>
          <w:color w:val="000000"/>
          <w:kern w:val="0"/>
          <w:sz w:val="21"/>
          <w:szCs w:val="21"/>
          <w:lang w:val="en-US" w:eastAsia="zh-CN"/>
        </w:rPr>
      </w:pPr>
      <w:r>
        <w:rPr>
          <w:rFonts w:hint="default" w:cs="Arial"/>
          <w:color w:val="000000"/>
          <w:kern w:val="0"/>
          <w:sz w:val="21"/>
          <w:szCs w:val="21"/>
          <w:lang w:val="en-US" w:eastAsia="zh-CN"/>
        </w:rPr>
        <w:t>投入的服务人员含</w:t>
      </w:r>
      <w:r>
        <w:rPr>
          <w:rFonts w:hint="eastAsia" w:cs="Arial"/>
          <w:color w:val="000000"/>
          <w:kern w:val="0"/>
          <w:sz w:val="21"/>
          <w:szCs w:val="21"/>
          <w:lang w:val="en-US" w:eastAsia="zh-CN"/>
        </w:rPr>
        <w:t>1</w:t>
      </w:r>
      <w:r>
        <w:rPr>
          <w:rFonts w:hint="default" w:cs="Arial"/>
          <w:color w:val="000000"/>
          <w:kern w:val="0"/>
          <w:sz w:val="21"/>
          <w:szCs w:val="21"/>
          <w:lang w:val="en-US" w:eastAsia="zh-CN"/>
        </w:rPr>
        <w:t>名中级工程师（含</w:t>
      </w:r>
      <w:r>
        <w:rPr>
          <w:rFonts w:hint="eastAsia" w:cs="Arial"/>
          <w:color w:val="000000"/>
          <w:kern w:val="0"/>
          <w:sz w:val="21"/>
          <w:szCs w:val="21"/>
          <w:lang w:val="en-US" w:eastAsia="zh-CN"/>
        </w:rPr>
        <w:t>中</w:t>
      </w:r>
      <w:r>
        <w:rPr>
          <w:rFonts w:hint="default" w:cs="Arial"/>
          <w:color w:val="000000"/>
          <w:kern w:val="0"/>
          <w:sz w:val="21"/>
          <w:szCs w:val="21"/>
          <w:lang w:val="en-US" w:eastAsia="zh-CN"/>
        </w:rPr>
        <w:t>级及以上工程师）。</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default"/>
          <w:lang w:val="en-US" w:eastAsia="zh-CN"/>
        </w:rPr>
      </w:pP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1"/>
        <w:rPr>
          <w:rFonts w:hint="default"/>
          <w:sz w:val="32"/>
          <w:szCs w:val="32"/>
          <w:lang w:val="en-US" w:eastAsia="zh-CN"/>
        </w:rPr>
      </w:pPr>
      <w:r>
        <w:rPr>
          <w:rFonts w:hint="eastAsia"/>
          <w:sz w:val="32"/>
          <w:szCs w:val="32"/>
          <w:lang w:val="en-US" w:eastAsia="zh-CN"/>
        </w:rPr>
        <w:t>（二）安全漏洞扫描服务</w:t>
      </w:r>
      <w:bookmarkEnd w:id="6"/>
      <w:bookmarkEnd w:id="7"/>
      <w:bookmarkEnd w:id="8"/>
      <w:bookmarkEnd w:id="9"/>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default"/>
          <w:sz w:val="21"/>
          <w:szCs w:val="21"/>
          <w:lang w:val="en-US" w:eastAsia="zh-CN"/>
        </w:rPr>
      </w:pPr>
      <w:bookmarkStart w:id="10" w:name="_Toc100754995"/>
      <w:bookmarkStart w:id="11" w:name="_Toc91167221"/>
      <w:r>
        <w:rPr>
          <w:rFonts w:hint="eastAsia"/>
          <w:sz w:val="21"/>
          <w:szCs w:val="21"/>
          <w:lang w:val="en-US" w:eastAsia="zh-CN"/>
        </w:rPr>
        <w:t>2.1 服务内容</w:t>
      </w:r>
      <w:bookmarkEnd w:id="10"/>
      <w:bookmarkEnd w:id="11"/>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default"/>
          <w:sz w:val="21"/>
          <w:szCs w:val="21"/>
        </w:rPr>
      </w:pPr>
      <w:r>
        <w:rPr>
          <w:rFonts w:hint="eastAsia"/>
          <w:sz w:val="21"/>
          <w:szCs w:val="21"/>
        </w:rPr>
        <w:t>1</w:t>
      </w:r>
      <w:r>
        <w:rPr>
          <w:rFonts w:hint="eastAsia"/>
          <w:sz w:val="21"/>
          <w:szCs w:val="21"/>
          <w:lang w:val="en-US" w:eastAsia="zh-CN"/>
        </w:rPr>
        <w:t>.</w:t>
      </w:r>
      <w:r>
        <w:rPr>
          <w:rFonts w:hint="eastAsia"/>
          <w:sz w:val="21"/>
          <w:szCs w:val="21"/>
        </w:rPr>
        <w:t>多种检查能力合一，全面系统脆弱性发现</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default"/>
          <w:sz w:val="21"/>
          <w:szCs w:val="21"/>
        </w:rPr>
      </w:pPr>
      <w:r>
        <w:rPr>
          <w:rFonts w:hint="eastAsia"/>
          <w:sz w:val="21"/>
          <w:szCs w:val="21"/>
        </w:rPr>
        <w:t>漏洞扫描服务能够全方位检测信息系统存在的脆弱性，发现信息系统存在的安全漏洞、安全配置问题、应用系统安全漏洞，检查系统存在的弱口令，收集系统不必要开放的账号、服务、端口，形成整体安全风险报告，帮助安全管理人员先于攻击者发现安全问题，及时进行修补。</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default"/>
          <w:sz w:val="21"/>
          <w:szCs w:val="21"/>
        </w:rPr>
      </w:pPr>
      <w:r>
        <w:rPr>
          <w:rFonts w:hint="eastAsia"/>
          <w:sz w:val="21"/>
          <w:szCs w:val="21"/>
        </w:rPr>
        <w:t>2</w:t>
      </w:r>
      <w:r>
        <w:rPr>
          <w:rFonts w:hint="eastAsia"/>
          <w:sz w:val="21"/>
          <w:szCs w:val="21"/>
          <w:lang w:val="en-US" w:eastAsia="zh-CN"/>
        </w:rPr>
        <w:t>.</w:t>
      </w:r>
      <w:r>
        <w:rPr>
          <w:rFonts w:hint="eastAsia"/>
          <w:sz w:val="21"/>
          <w:szCs w:val="21"/>
        </w:rPr>
        <w:t>风险统一分析</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default"/>
          <w:sz w:val="21"/>
          <w:szCs w:val="21"/>
        </w:rPr>
      </w:pPr>
      <w:r>
        <w:rPr>
          <w:rFonts w:hint="eastAsia"/>
          <w:sz w:val="21"/>
          <w:szCs w:val="21"/>
        </w:rPr>
        <w:t>目前市场上有很多独立的漏洞扫描、配置检查、Web应用扫描产品，对信息系统进行安全检查后，分别得到不同的检查报告，互相之间没有联系，实际上不同脆弱性的扫描结果都从不同方面反映网络系统的安全风险状态，要了解信息系统总体安全风险状况，需要对脆弱性的所有方面统一进行分析和评估。</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default"/>
          <w:sz w:val="21"/>
          <w:szCs w:val="21"/>
        </w:rPr>
      </w:pPr>
      <w:r>
        <w:rPr>
          <w:rFonts w:hint="eastAsia"/>
          <w:sz w:val="21"/>
          <w:szCs w:val="21"/>
        </w:rPr>
        <w:t>3</w:t>
      </w:r>
      <w:r>
        <w:rPr>
          <w:rFonts w:hint="eastAsia"/>
          <w:sz w:val="21"/>
          <w:szCs w:val="21"/>
          <w:lang w:val="en-US" w:eastAsia="zh-CN"/>
        </w:rPr>
        <w:t>.</w:t>
      </w:r>
      <w:r>
        <w:rPr>
          <w:rFonts w:hint="eastAsia"/>
          <w:sz w:val="21"/>
          <w:szCs w:val="21"/>
        </w:rPr>
        <w:t>结合资产从海量数据快速定位风险</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default"/>
          <w:sz w:val="21"/>
          <w:szCs w:val="21"/>
        </w:rPr>
      </w:pPr>
      <w:r>
        <w:rPr>
          <w:rFonts w:hint="eastAsia"/>
          <w:sz w:val="21"/>
          <w:szCs w:val="21"/>
        </w:rPr>
        <w:t>漏洞扫描服务能尽量收集信息系统环境信息，建立起信息系统资产关系列表。准备工作完成后，系统基于资产信息进行脆弱性扫描和分析报告。脆弱性扫描分析结果以仪表盘方式展示，从风险发生区域、类型、严重程度进行不同维度的分类分析报告，用户可以全局掌握安全风险，关注重点区域、重点资产，对严重问题优先修补。对于需要定位主机安全脆弱性的安全维护人员，通过直接点击仪表盘风险数据，可以逐级定位风险，直至定位到具体主机具体漏洞。远程安全评估系统也提供了强大的搜索功能，可以根据资产范围、风险程度等条件搜索定位风险。</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default"/>
          <w:sz w:val="21"/>
          <w:szCs w:val="21"/>
        </w:rPr>
      </w:pPr>
      <w:r>
        <w:rPr>
          <w:rFonts w:hint="eastAsia"/>
          <w:sz w:val="21"/>
          <w:szCs w:val="21"/>
        </w:rPr>
        <w:t>4</w:t>
      </w:r>
      <w:r>
        <w:rPr>
          <w:rFonts w:hint="eastAsia"/>
          <w:sz w:val="21"/>
          <w:szCs w:val="21"/>
          <w:lang w:val="en-US" w:eastAsia="zh-CN"/>
        </w:rPr>
        <w:t>.</w:t>
      </w:r>
      <w:r>
        <w:rPr>
          <w:rFonts w:hint="eastAsia"/>
          <w:sz w:val="21"/>
          <w:szCs w:val="21"/>
        </w:rPr>
        <w:t>识别非标准端口，准确扫描服务漏洞</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default"/>
          <w:sz w:val="21"/>
          <w:szCs w:val="21"/>
        </w:rPr>
      </w:pPr>
      <w:r>
        <w:rPr>
          <w:rFonts w:hint="eastAsia"/>
          <w:sz w:val="21"/>
          <w:szCs w:val="21"/>
        </w:rPr>
        <w:t>漏洞扫描服务应用先进的非标准端口识别技术、以及丰富的协议指纹库，能够快速准确的识别非标准端口上的应用服务类型，并进一步进行漏洞检测，极大的避免了扫描过程中的漏报和误报。</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eastAsia"/>
          <w:sz w:val="21"/>
          <w:szCs w:val="21"/>
          <w:lang w:val="en-US" w:eastAsia="zh-CN"/>
        </w:rPr>
      </w:pPr>
      <w:r>
        <w:rPr>
          <w:rFonts w:hint="eastAsia"/>
          <w:sz w:val="21"/>
          <w:szCs w:val="21"/>
          <w:lang w:val="en-US" w:eastAsia="zh-CN"/>
        </w:rPr>
        <w:t>2.2 服务频率</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eastAsia"/>
          <w:sz w:val="21"/>
          <w:szCs w:val="21"/>
          <w:lang w:val="en-US" w:eastAsia="zh-CN"/>
        </w:rPr>
      </w:pPr>
      <w:r>
        <w:rPr>
          <w:rFonts w:hint="eastAsia"/>
          <w:sz w:val="21"/>
          <w:szCs w:val="21"/>
          <w:lang w:val="en-US" w:eastAsia="zh-CN"/>
        </w:rPr>
        <w:t>每季度1次。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default"/>
          <w:sz w:val="21"/>
          <w:szCs w:val="21"/>
          <w:lang w:val="en-US" w:eastAsia="zh-CN"/>
        </w:rPr>
      </w:pPr>
      <w:r>
        <w:rPr>
          <w:rFonts w:hint="eastAsia"/>
          <w:sz w:val="21"/>
          <w:szCs w:val="21"/>
          <w:lang w:val="en-US" w:eastAsia="zh-CN"/>
        </w:rPr>
        <w:t>2.3 服务成果</w:t>
      </w:r>
    </w:p>
    <w:p>
      <w:pPr>
        <w:spacing w:beforeLines="0" w:afterLines="0"/>
        <w:rPr>
          <w:rFonts w:hint="eastAsia"/>
          <w:sz w:val="21"/>
          <w:szCs w:val="21"/>
        </w:rPr>
      </w:pPr>
      <w:r>
        <w:rPr>
          <w:rFonts w:hint="eastAsia"/>
          <w:sz w:val="21"/>
          <w:szCs w:val="21"/>
        </w:rPr>
        <w:t>应用漏洞扫描服务主要工作产出物包括以下成果：</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8"/>
        <w:gridCol w:w="4656"/>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服务内容</w:t>
            </w:r>
          </w:p>
        </w:tc>
        <w:tc>
          <w:tcPr>
            <w:tcW w:w="273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服务成果</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数量（份）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default"/>
                <w:sz w:val="21"/>
                <w:szCs w:val="21"/>
              </w:rPr>
            </w:pPr>
            <w:r>
              <w:rPr>
                <w:rFonts w:hint="eastAsia"/>
                <w:sz w:val="21"/>
                <w:szCs w:val="21"/>
              </w:rPr>
              <w:t>应用漏洞扫描</w:t>
            </w:r>
          </w:p>
        </w:tc>
        <w:tc>
          <w:tcPr>
            <w:tcW w:w="273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default"/>
                <w:sz w:val="21"/>
                <w:szCs w:val="21"/>
              </w:rPr>
            </w:pPr>
            <w:r>
              <w:rPr>
                <w:rFonts w:hint="eastAsia" w:ascii="宋体" w:hAnsi="宋体" w:cs="Arial"/>
                <w:color w:val="000000"/>
                <w:kern w:val="0"/>
                <w:sz w:val="21"/>
                <w:szCs w:val="21"/>
              </w:rPr>
              <w:t>《系统漏洞扫描报告》</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eastAsiaTheme="minorEastAsia"/>
                <w:sz w:val="21"/>
                <w:szCs w:val="21"/>
                <w:lang w:eastAsia="zh-CN"/>
              </w:rPr>
            </w:pPr>
            <w:r>
              <w:rPr>
                <w:rFonts w:hint="eastAsia"/>
                <w:sz w:val="21"/>
                <w:szCs w:val="21"/>
                <w:lang w:val="en-US" w:eastAsia="zh-CN"/>
              </w:rPr>
              <w:t>4</w:t>
            </w:r>
          </w:p>
        </w:tc>
      </w:tr>
    </w:tbl>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eastAsia"/>
          <w:sz w:val="21"/>
          <w:szCs w:val="21"/>
          <w:lang w:val="en-US" w:eastAsia="zh-CN"/>
        </w:rPr>
      </w:pPr>
      <w:bookmarkStart w:id="12" w:name="_Toc100754998"/>
      <w:bookmarkStart w:id="13" w:name="_Toc28342130"/>
      <w:bookmarkStart w:id="14" w:name="_Toc30325900"/>
      <w:bookmarkStart w:id="15" w:name="_Toc27603395"/>
      <w:r>
        <w:rPr>
          <w:rFonts w:hint="eastAsia"/>
          <w:sz w:val="21"/>
          <w:szCs w:val="21"/>
          <w:lang w:val="en-US" w:eastAsia="zh-CN"/>
        </w:rPr>
        <w:t>2.4 服务人员要求</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eastAsia"/>
          <w:sz w:val="21"/>
          <w:szCs w:val="21"/>
          <w:lang w:val="en-US" w:eastAsia="zh-CN"/>
        </w:rPr>
      </w:pPr>
      <w:r>
        <w:rPr>
          <w:rFonts w:hint="eastAsia"/>
          <w:sz w:val="21"/>
          <w:szCs w:val="21"/>
          <w:lang w:val="en-US" w:eastAsia="zh-CN"/>
        </w:rPr>
        <w:t>投入的服务人员含2名中级工程师（含中级及以上工程师）。</w:t>
      </w:r>
    </w:p>
    <w:p>
      <w:pPr>
        <w:pStyle w:val="2"/>
        <w:rPr>
          <w:rFonts w:hint="eastAsia"/>
          <w:lang w:val="en-US" w:eastAsia="zh-CN"/>
        </w:rPr>
      </w:pP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1"/>
        <w:rPr>
          <w:rFonts w:hint="default"/>
          <w:sz w:val="32"/>
          <w:szCs w:val="32"/>
          <w:lang w:val="en-US" w:eastAsia="zh-CN"/>
        </w:rPr>
      </w:pPr>
      <w:r>
        <w:rPr>
          <w:rFonts w:hint="eastAsia"/>
          <w:sz w:val="32"/>
          <w:szCs w:val="32"/>
          <w:lang w:val="en-US" w:eastAsia="zh-CN"/>
        </w:rPr>
        <w:t>（三）日志安全审计服务</w:t>
      </w:r>
      <w:bookmarkEnd w:id="12"/>
      <w:bookmarkEnd w:id="13"/>
      <w:bookmarkEnd w:id="14"/>
      <w:bookmarkEnd w:id="15"/>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default"/>
          <w:sz w:val="21"/>
          <w:szCs w:val="21"/>
          <w:lang w:val="en-US" w:eastAsia="zh-CN"/>
        </w:rPr>
      </w:pPr>
      <w:bookmarkStart w:id="16" w:name="_Toc91167225"/>
      <w:bookmarkStart w:id="17" w:name="_Toc100754999"/>
      <w:r>
        <w:rPr>
          <w:rFonts w:hint="eastAsia"/>
          <w:sz w:val="21"/>
          <w:szCs w:val="21"/>
          <w:lang w:val="en-US" w:eastAsia="zh-CN"/>
        </w:rPr>
        <w:t>3.1 服务内容</w:t>
      </w:r>
      <w:bookmarkEnd w:id="16"/>
      <w:bookmarkEnd w:id="17"/>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default"/>
          <w:sz w:val="21"/>
          <w:szCs w:val="21"/>
        </w:rPr>
      </w:pPr>
      <w:r>
        <w:rPr>
          <w:rFonts w:hint="eastAsia"/>
          <w:sz w:val="21"/>
          <w:szCs w:val="21"/>
        </w:rPr>
        <w:t>网络、安全设备是信息流通的必然结点，每个网络设备都会产生相应的日志信息，通过对日志信息的全面、深入分析，可以了解设备的工作状况，网络状况以及安全事件等信息。但是，目前网络设备越来越多，网络攻击的手段越来越多样，攻击方法越来越隐蔽，单纯的依靠某一种安全设备的事件来对网络安全情况进行评估和反应是远远不够的。根据等级保护基本要求，要对各类系统产生的安全日志实现全面、有效的综合分析，就必须为网络安全管理员建立一个能够集中收集、管理、分析各种安全日志的安全审计管理中心，把管理员从庞杂的日志信息分析中解放出来，为管理员提供一个方便、高效、直观的审计平台，大大提高了安全管理员的工作效率和质量，更加有效地保障了网络的安全运行。通过部署安全审计系统实现以下策略以保证网络的安全性。</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Chars="0" w:firstLine="420" w:firstLineChars="200"/>
        <w:textAlignment w:val="auto"/>
        <w:rPr>
          <w:rFonts w:hint="default"/>
          <w:sz w:val="21"/>
          <w:szCs w:val="21"/>
        </w:rPr>
      </w:pPr>
      <w:r>
        <w:rPr>
          <w:rFonts w:hint="eastAsia"/>
          <w:sz w:val="21"/>
          <w:szCs w:val="21"/>
          <w:lang w:val="en-US" w:eastAsia="zh-CN"/>
        </w:rPr>
        <w:t>1.</w:t>
      </w:r>
      <w:r>
        <w:rPr>
          <w:rFonts w:hint="eastAsia"/>
          <w:sz w:val="21"/>
          <w:szCs w:val="21"/>
        </w:rPr>
        <w:t>日志集中管理策略：收集信息系统中各种网络设备、系统的日志信息，包括设备运行状况、网络流量、用户行为等信息，进行统一集中存储。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Chars="0" w:firstLine="420" w:firstLineChars="200"/>
        <w:textAlignment w:val="auto"/>
        <w:rPr>
          <w:rFonts w:hint="default"/>
          <w:sz w:val="21"/>
          <w:szCs w:val="21"/>
        </w:rPr>
      </w:pPr>
      <w:r>
        <w:rPr>
          <w:rFonts w:hint="eastAsia"/>
          <w:sz w:val="21"/>
          <w:szCs w:val="21"/>
          <w:lang w:val="en-US" w:eastAsia="zh-CN"/>
        </w:rPr>
        <w:t>2.</w:t>
      </w:r>
      <w:r>
        <w:rPr>
          <w:rFonts w:hint="eastAsia"/>
          <w:sz w:val="21"/>
          <w:szCs w:val="21"/>
        </w:rPr>
        <w:t>审计分析集中展示策略：提供多样、灵活的日志信息查询，包括事件的日期和时间、用户、事件类型、事件结果等条件进行查询，并把不同设备及平台的事件关联起来，帮助管理员实现更加全面、深入的分析事件。支持将事件进行详尽的分析及统计的基础上支持丰富的报表，实现分析结果的可视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Chars="0" w:firstLine="420" w:firstLineChars="200"/>
        <w:textAlignment w:val="auto"/>
        <w:rPr>
          <w:rFonts w:hint="default"/>
          <w:sz w:val="21"/>
          <w:szCs w:val="21"/>
        </w:rPr>
      </w:pPr>
      <w:r>
        <w:rPr>
          <w:rFonts w:hint="eastAsia"/>
          <w:sz w:val="21"/>
          <w:szCs w:val="21"/>
          <w:lang w:val="en-US" w:eastAsia="zh-CN"/>
        </w:rPr>
        <w:t>3.</w:t>
      </w:r>
      <w:r>
        <w:rPr>
          <w:rFonts w:hint="eastAsia"/>
          <w:sz w:val="21"/>
          <w:szCs w:val="21"/>
        </w:rPr>
        <w:t>多种网络设备的日志收集：支持安全设备（如防火墙，</w:t>
      </w:r>
      <w:r>
        <w:rPr>
          <w:rFonts w:hint="default"/>
          <w:sz w:val="21"/>
          <w:szCs w:val="21"/>
        </w:rPr>
        <w:t>IDS</w:t>
      </w:r>
      <w:r>
        <w:rPr>
          <w:rFonts w:hint="eastAsia"/>
          <w:sz w:val="21"/>
          <w:szCs w:val="21"/>
        </w:rPr>
        <w:t>、</w:t>
      </w:r>
      <w:r>
        <w:rPr>
          <w:rFonts w:hint="default"/>
          <w:sz w:val="21"/>
          <w:szCs w:val="21"/>
        </w:rPr>
        <w:t>AV</w:t>
      </w:r>
      <w:r>
        <w:rPr>
          <w:rFonts w:hint="eastAsia"/>
          <w:sz w:val="21"/>
          <w:szCs w:val="21"/>
        </w:rPr>
        <w:t>等）、网络设备（如</w:t>
      </w:r>
      <w:r>
        <w:rPr>
          <w:rFonts w:hint="default"/>
          <w:sz w:val="21"/>
          <w:szCs w:val="21"/>
        </w:rPr>
        <w:t>router</w:t>
      </w:r>
      <w:r>
        <w:rPr>
          <w:rFonts w:hint="eastAsia"/>
          <w:sz w:val="21"/>
          <w:szCs w:val="21"/>
        </w:rPr>
        <w:t>、</w:t>
      </w:r>
      <w:r>
        <w:rPr>
          <w:rFonts w:hint="default"/>
          <w:sz w:val="21"/>
          <w:szCs w:val="21"/>
        </w:rPr>
        <w:t>switch</w:t>
      </w:r>
      <w:r>
        <w:rPr>
          <w:rFonts w:hint="eastAsia"/>
          <w:sz w:val="21"/>
          <w:szCs w:val="21"/>
        </w:rPr>
        <w:t>）等多种产品及业务系统的日志数据的采集和分析。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Chars="0" w:firstLine="420" w:firstLineChars="200"/>
        <w:textAlignment w:val="auto"/>
        <w:rPr>
          <w:rFonts w:hint="default"/>
          <w:sz w:val="21"/>
          <w:szCs w:val="21"/>
        </w:rPr>
      </w:pPr>
      <w:r>
        <w:rPr>
          <w:rFonts w:hint="eastAsia"/>
          <w:sz w:val="21"/>
          <w:szCs w:val="21"/>
          <w:lang w:val="en-US" w:eastAsia="zh-CN"/>
        </w:rPr>
        <w:t>4.</w:t>
      </w:r>
      <w:r>
        <w:rPr>
          <w:rFonts w:hint="eastAsia"/>
          <w:sz w:val="21"/>
          <w:szCs w:val="21"/>
        </w:rPr>
        <w:t>自身安全策略：用户分级管理，严格限制各级用户的管理权限，同时对超级用户数量进行限制，密码采用强密码机制，避免管理用户的职权滥用。设置数据库的备份策略，定期备份导出数据，并且进行数据库上限及报警上限，避免数据库信息的不预期删除、覆盖和修改。</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eastAsia"/>
          <w:sz w:val="21"/>
          <w:szCs w:val="21"/>
          <w:lang w:val="en-US" w:eastAsia="zh-CN"/>
        </w:rPr>
      </w:pPr>
      <w:bookmarkStart w:id="18" w:name="_Toc100755000"/>
      <w:bookmarkStart w:id="19" w:name="_Toc91167226"/>
      <w:r>
        <w:rPr>
          <w:rFonts w:hint="eastAsia"/>
          <w:sz w:val="21"/>
          <w:szCs w:val="21"/>
          <w:lang w:val="en-US" w:eastAsia="zh-CN"/>
        </w:rPr>
        <w:t>3.2服务频率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Chars="0" w:firstLine="420" w:firstLineChars="200"/>
        <w:textAlignment w:val="auto"/>
        <w:rPr>
          <w:rFonts w:hint="eastAsia"/>
          <w:sz w:val="21"/>
          <w:szCs w:val="21"/>
          <w:lang w:val="en-US" w:eastAsia="zh-CN"/>
        </w:rPr>
      </w:pPr>
      <w:r>
        <w:rPr>
          <w:rFonts w:hint="eastAsia"/>
          <w:sz w:val="21"/>
          <w:szCs w:val="21"/>
          <w:lang w:val="en-US" w:eastAsia="zh-CN"/>
        </w:rPr>
        <w:t xml:space="preserve"> 服务期内1次。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default"/>
          <w:sz w:val="21"/>
          <w:szCs w:val="21"/>
          <w:lang w:val="en-US" w:eastAsia="zh-CN"/>
        </w:rPr>
      </w:pPr>
      <w:r>
        <w:rPr>
          <w:rFonts w:hint="eastAsia"/>
          <w:sz w:val="21"/>
          <w:szCs w:val="21"/>
          <w:lang w:val="en-US" w:eastAsia="zh-CN"/>
        </w:rPr>
        <w:t>3.3服务成果</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eastAsia"/>
          <w:sz w:val="21"/>
          <w:szCs w:val="21"/>
        </w:rPr>
      </w:pPr>
      <w:r>
        <w:rPr>
          <w:rFonts w:hint="eastAsia"/>
          <w:sz w:val="21"/>
          <w:szCs w:val="21"/>
        </w:rPr>
        <w:t>日志安全审计服务主要工作产出物包括以下成果：</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4"/>
        <w:gridCol w:w="4020"/>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3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服务内容</w:t>
            </w:r>
          </w:p>
        </w:tc>
        <w:tc>
          <w:tcPr>
            <w:tcW w:w="2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服务成果</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数量（份）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3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default"/>
                <w:sz w:val="21"/>
                <w:szCs w:val="21"/>
              </w:rPr>
            </w:pPr>
            <w:r>
              <w:rPr>
                <w:rFonts w:hint="eastAsia"/>
                <w:sz w:val="21"/>
                <w:szCs w:val="21"/>
              </w:rPr>
              <w:t>日志安全审计服务</w:t>
            </w:r>
          </w:p>
        </w:tc>
        <w:tc>
          <w:tcPr>
            <w:tcW w:w="2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default"/>
                <w:sz w:val="21"/>
                <w:szCs w:val="21"/>
              </w:rPr>
            </w:pPr>
            <w:r>
              <w:rPr>
                <w:rFonts w:hint="eastAsia" w:ascii="宋体" w:hAnsi="宋体" w:cs="Arial"/>
                <w:color w:val="000000"/>
                <w:kern w:val="0"/>
                <w:sz w:val="21"/>
                <w:szCs w:val="21"/>
              </w:rPr>
              <w:t>《日志安全审计分析报告》</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default"/>
                <w:sz w:val="21"/>
                <w:szCs w:val="21"/>
              </w:rPr>
            </w:pPr>
            <w:r>
              <w:rPr>
                <w:rFonts w:hint="eastAsia"/>
                <w:sz w:val="21"/>
                <w:szCs w:val="21"/>
              </w:rPr>
              <w:t>1</w:t>
            </w:r>
          </w:p>
        </w:tc>
      </w:tr>
      <w:bookmarkEnd w:id="18"/>
      <w:bookmarkEnd w:id="19"/>
    </w:tbl>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eastAsia"/>
          <w:sz w:val="21"/>
          <w:szCs w:val="21"/>
          <w:lang w:val="en-US" w:eastAsia="zh-CN"/>
        </w:rPr>
      </w:pPr>
      <w:r>
        <w:rPr>
          <w:rFonts w:hint="eastAsia"/>
          <w:sz w:val="21"/>
          <w:szCs w:val="21"/>
          <w:lang w:val="en-US" w:eastAsia="zh-CN"/>
        </w:rPr>
        <w:t>3.4服务人员要求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Chars="0" w:firstLine="420" w:firstLineChars="200"/>
        <w:textAlignment w:val="auto"/>
        <w:rPr>
          <w:rFonts w:hint="default"/>
          <w:sz w:val="21"/>
          <w:szCs w:val="21"/>
          <w:lang w:val="en-US" w:eastAsia="zh-CN"/>
        </w:rPr>
      </w:pPr>
      <w:r>
        <w:rPr>
          <w:rFonts w:hint="default"/>
          <w:sz w:val="21"/>
          <w:szCs w:val="21"/>
          <w:lang w:val="en-US" w:eastAsia="zh-CN"/>
        </w:rPr>
        <w:t>投入的服务人员含</w:t>
      </w:r>
      <w:r>
        <w:rPr>
          <w:rFonts w:hint="eastAsia"/>
          <w:sz w:val="21"/>
          <w:szCs w:val="21"/>
          <w:lang w:val="en-US" w:eastAsia="zh-CN"/>
        </w:rPr>
        <w:t>1</w:t>
      </w:r>
      <w:r>
        <w:rPr>
          <w:rFonts w:hint="default"/>
          <w:sz w:val="21"/>
          <w:szCs w:val="21"/>
          <w:lang w:val="en-US" w:eastAsia="zh-CN"/>
        </w:rPr>
        <w:t>名中级工程师（含中级及以上工程师）。</w:t>
      </w:r>
    </w:p>
    <w:p>
      <w:pPr>
        <w:pStyle w:val="2"/>
        <w:rPr>
          <w:rFonts w:hint="default"/>
          <w:lang w:val="en-US" w:eastAsia="zh-CN"/>
        </w:rPr>
      </w:pP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1"/>
        <w:rPr>
          <w:rFonts w:hint="default"/>
          <w:sz w:val="32"/>
          <w:szCs w:val="32"/>
          <w:lang w:val="en-US" w:eastAsia="zh-CN"/>
        </w:rPr>
      </w:pPr>
      <w:r>
        <w:rPr>
          <w:rFonts w:hint="eastAsia"/>
          <w:sz w:val="32"/>
          <w:szCs w:val="32"/>
          <w:lang w:val="en-US" w:eastAsia="zh-CN"/>
        </w:rPr>
        <w:t>（四）安全渗透测试服务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default"/>
          <w:sz w:val="21"/>
          <w:szCs w:val="21"/>
          <w:lang w:val="en-US" w:eastAsia="zh-CN"/>
        </w:rPr>
      </w:pPr>
      <w:r>
        <w:rPr>
          <w:rFonts w:hint="eastAsia"/>
          <w:sz w:val="21"/>
          <w:szCs w:val="21"/>
          <w:lang w:val="en-US" w:eastAsia="zh-CN"/>
        </w:rPr>
        <w:t>4.1 服务内容</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rPr>
        <w:t>以黑客的视角对应用系统的安全状况进行黑盒测试，使用黑客攻击的工具和手段对应用系统进行模拟攻击测试，挖掘可能存在的安全隐患。</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lang w:val="en-US" w:eastAsia="zh-CN"/>
        </w:rPr>
        <w:t>1.</w:t>
      </w:r>
      <w:r>
        <w:rPr>
          <w:rFonts w:hint="eastAsia"/>
          <w:sz w:val="21"/>
          <w:szCs w:val="21"/>
        </w:rPr>
        <w:t>信息收集：</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rPr>
        <w:t>收集目标系统的基本信息，包括IP地址、域名、子域名等。</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rPr>
        <w:t>分析目标系统所处的网络环境和拓扑结构，了解系统的架构和相关组件。</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rPr>
        <w:t>收集目标系统的相关文档、配置文件等，以获取更多有关系统的信息。</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lang w:val="en-US" w:eastAsia="zh-CN"/>
        </w:rPr>
        <w:t>2.</w:t>
      </w:r>
      <w:r>
        <w:rPr>
          <w:rFonts w:hint="eastAsia"/>
          <w:sz w:val="21"/>
          <w:szCs w:val="21"/>
        </w:rPr>
        <w:t>渗透测试</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rPr>
        <w:t>检测范围至少包括：</w:t>
      </w:r>
    </w:p>
    <w:p>
      <w:pPr>
        <w:keepNext w:val="0"/>
        <w:keepLines w:val="0"/>
        <w:pageBreakBefore w:val="0"/>
        <w:numPr>
          <w:ilvl w:val="0"/>
          <w:numId w:val="0"/>
        </w:numPr>
        <w:kinsoku/>
        <w:wordWrap/>
        <w:overflowPunct/>
        <w:topLinePunct w:val="0"/>
        <w:autoSpaceDE/>
        <w:autoSpaceDN/>
        <w:bidi w:val="0"/>
        <w:adjustRightInd/>
        <w:spacing w:beforeLines="0" w:afterLines="0" w:line="240" w:lineRule="auto"/>
        <w:ind w:firstLine="420" w:firstLineChars="200"/>
        <w:textAlignment w:val="auto"/>
        <w:rPr>
          <w:rFonts w:hint="default"/>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rPr>
        <w:t>系统层安全测试：</w:t>
      </w:r>
    </w:p>
    <w:p>
      <w:pPr>
        <w:keepNext w:val="0"/>
        <w:keepLines w:val="0"/>
        <w:pageBreakBefore w:val="0"/>
        <w:widowControl/>
        <w:numPr>
          <w:ilvl w:val="0"/>
          <w:numId w:val="3"/>
        </w:numPr>
        <w:kinsoku/>
        <w:wordWrap/>
        <w:overflowPunct/>
        <w:topLinePunct w:val="0"/>
        <w:autoSpaceDE/>
        <w:autoSpaceDN/>
        <w:bidi w:val="0"/>
        <w:adjustRightInd/>
        <w:snapToGrid w:val="0"/>
        <w:spacing w:beforeLines="0" w:afterLines="0" w:line="240" w:lineRule="auto"/>
        <w:ind w:left="420" w:leftChars="200" w:firstLine="420" w:firstLineChars="200"/>
        <w:textAlignment w:val="auto"/>
        <w:rPr>
          <w:rFonts w:hint="default" w:cs="Arial"/>
          <w:color w:val="000000"/>
          <w:kern w:val="0"/>
          <w:sz w:val="21"/>
          <w:szCs w:val="21"/>
          <w:lang w:bidi="ar"/>
        </w:rPr>
      </w:pPr>
      <w:r>
        <w:rPr>
          <w:rFonts w:hint="eastAsia" w:cs="Arial"/>
          <w:color w:val="000000"/>
          <w:kern w:val="0"/>
          <w:sz w:val="21"/>
          <w:szCs w:val="21"/>
          <w:lang w:bidi="ar"/>
        </w:rPr>
        <w:t>远程溢出</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firstLine="420" w:firstLineChars="0"/>
        <w:textAlignment w:val="auto"/>
        <w:rPr>
          <w:rFonts w:hint="default" w:cs="Arial"/>
          <w:color w:val="000000"/>
          <w:kern w:val="0"/>
          <w:sz w:val="21"/>
          <w:szCs w:val="21"/>
          <w:lang w:bidi="ar"/>
        </w:rPr>
      </w:pPr>
      <w:r>
        <w:rPr>
          <w:rFonts w:hint="eastAsia" w:cs="Arial"/>
          <w:color w:val="000000"/>
          <w:kern w:val="0"/>
          <w:sz w:val="21"/>
          <w:szCs w:val="21"/>
          <w:lang w:bidi="ar"/>
        </w:rPr>
        <w:t>远程溢出测试基于漏洞扫描的结果，一旦远程溢出被利用，攻击者很有可能就会获得系统的最高权限。</w:t>
      </w:r>
    </w:p>
    <w:p>
      <w:pPr>
        <w:keepNext w:val="0"/>
        <w:keepLines w:val="0"/>
        <w:pageBreakBefore w:val="0"/>
        <w:widowControl/>
        <w:numPr>
          <w:ilvl w:val="0"/>
          <w:numId w:val="3"/>
        </w:numPr>
        <w:kinsoku/>
        <w:wordWrap/>
        <w:overflowPunct/>
        <w:topLinePunct w:val="0"/>
        <w:autoSpaceDE/>
        <w:autoSpaceDN/>
        <w:bidi w:val="0"/>
        <w:adjustRightInd/>
        <w:snapToGrid w:val="0"/>
        <w:spacing w:beforeLines="0" w:afterLines="0" w:line="240" w:lineRule="auto"/>
        <w:ind w:left="420" w:leftChars="200" w:firstLine="420" w:firstLineChars="200"/>
        <w:textAlignment w:val="auto"/>
        <w:rPr>
          <w:rFonts w:hint="default" w:cs="Arial"/>
          <w:color w:val="000000"/>
          <w:kern w:val="0"/>
          <w:sz w:val="21"/>
          <w:szCs w:val="21"/>
          <w:lang w:bidi="ar"/>
        </w:rPr>
      </w:pPr>
      <w:r>
        <w:rPr>
          <w:rFonts w:hint="eastAsia" w:cs="Arial"/>
          <w:color w:val="000000"/>
          <w:kern w:val="0"/>
          <w:sz w:val="21"/>
          <w:szCs w:val="21"/>
          <w:lang w:bidi="ar"/>
        </w:rPr>
        <w:t>口令猜测</w:t>
      </w:r>
    </w:p>
    <w:p>
      <w:pPr>
        <w:keepNext w:val="0"/>
        <w:keepLines w:val="0"/>
        <w:pageBreakBefore w:val="0"/>
        <w:kinsoku/>
        <w:wordWrap/>
        <w:overflowPunct/>
        <w:topLinePunct w:val="0"/>
        <w:autoSpaceDE/>
        <w:autoSpaceDN/>
        <w:bidi w:val="0"/>
        <w:adjustRightInd/>
        <w:spacing w:beforeLines="0" w:afterLines="0" w:line="240" w:lineRule="auto"/>
        <w:ind w:firstLine="420" w:firstLineChars="200"/>
        <w:textAlignment w:val="auto"/>
        <w:rPr>
          <w:rFonts w:hint="default"/>
          <w:sz w:val="21"/>
          <w:szCs w:val="21"/>
        </w:rPr>
      </w:pPr>
      <w:r>
        <w:rPr>
          <w:rFonts w:hint="eastAsia"/>
          <w:sz w:val="21"/>
          <w:szCs w:val="21"/>
        </w:rPr>
        <w:t>使用常见的密码对服务器系统进行远程密码猜解。包括系统密码，WEB等系统应用。</w:t>
      </w:r>
    </w:p>
    <w:p>
      <w:pPr>
        <w:keepNext w:val="0"/>
        <w:keepLines w:val="0"/>
        <w:pageBreakBefore w:val="0"/>
        <w:widowControl/>
        <w:numPr>
          <w:ilvl w:val="0"/>
          <w:numId w:val="3"/>
        </w:numPr>
        <w:kinsoku/>
        <w:wordWrap/>
        <w:overflowPunct/>
        <w:topLinePunct w:val="0"/>
        <w:autoSpaceDE/>
        <w:autoSpaceDN/>
        <w:bidi w:val="0"/>
        <w:adjustRightInd/>
        <w:snapToGrid w:val="0"/>
        <w:spacing w:beforeLines="0" w:afterLines="0" w:line="240" w:lineRule="auto"/>
        <w:ind w:left="420" w:leftChars="200" w:firstLine="420" w:firstLineChars="200"/>
        <w:textAlignment w:val="auto"/>
        <w:rPr>
          <w:rFonts w:hint="default" w:cs="Arial"/>
          <w:color w:val="000000"/>
          <w:kern w:val="0"/>
          <w:sz w:val="21"/>
          <w:szCs w:val="21"/>
          <w:lang w:bidi="ar"/>
        </w:rPr>
      </w:pPr>
      <w:r>
        <w:rPr>
          <w:rFonts w:hint="eastAsia" w:cs="Arial"/>
          <w:color w:val="000000"/>
          <w:kern w:val="0"/>
          <w:sz w:val="21"/>
          <w:szCs w:val="21"/>
          <w:lang w:bidi="ar"/>
        </w:rPr>
        <w:t>跳板攻击测试</w:t>
      </w:r>
    </w:p>
    <w:p>
      <w:pPr>
        <w:keepNext w:val="0"/>
        <w:keepLines w:val="0"/>
        <w:pageBreakBefore w:val="0"/>
        <w:kinsoku/>
        <w:wordWrap/>
        <w:overflowPunct/>
        <w:topLinePunct w:val="0"/>
        <w:autoSpaceDE/>
        <w:autoSpaceDN/>
        <w:bidi w:val="0"/>
        <w:adjustRightInd/>
        <w:spacing w:beforeLines="0" w:afterLines="0" w:line="240" w:lineRule="auto"/>
        <w:ind w:firstLine="420" w:firstLineChars="200"/>
        <w:textAlignment w:val="auto"/>
        <w:rPr>
          <w:rFonts w:hint="default"/>
          <w:sz w:val="21"/>
          <w:szCs w:val="21"/>
        </w:rPr>
      </w:pPr>
      <w:r>
        <w:rPr>
          <w:rFonts w:hint="eastAsia"/>
          <w:sz w:val="21"/>
          <w:szCs w:val="21"/>
        </w:rPr>
        <w:t>攻击者控制同网段的一台主机后向目标主机进行入侵。</w:t>
      </w:r>
    </w:p>
    <w:p>
      <w:pPr>
        <w:keepNext w:val="0"/>
        <w:keepLines w:val="0"/>
        <w:pageBreakBefore w:val="0"/>
        <w:numPr>
          <w:ilvl w:val="0"/>
          <w:numId w:val="0"/>
        </w:numPr>
        <w:kinsoku/>
        <w:wordWrap/>
        <w:overflowPunct/>
        <w:topLinePunct w:val="0"/>
        <w:autoSpaceDE/>
        <w:autoSpaceDN/>
        <w:bidi w:val="0"/>
        <w:adjustRightInd/>
        <w:spacing w:beforeLines="0" w:afterLines="0" w:line="240" w:lineRule="auto"/>
        <w:ind w:leftChars="200"/>
        <w:textAlignment w:val="auto"/>
        <w:rPr>
          <w:rFonts w:hint="default"/>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rPr>
        <w:t>应用层安全测试</w:t>
      </w:r>
    </w:p>
    <w:p>
      <w:pPr>
        <w:keepNext w:val="0"/>
        <w:keepLines w:val="0"/>
        <w:pageBreakBefore w:val="0"/>
        <w:widowControl/>
        <w:numPr>
          <w:ilvl w:val="0"/>
          <w:numId w:val="3"/>
        </w:numPr>
        <w:kinsoku/>
        <w:wordWrap/>
        <w:overflowPunct/>
        <w:topLinePunct w:val="0"/>
        <w:autoSpaceDE/>
        <w:autoSpaceDN/>
        <w:bidi w:val="0"/>
        <w:adjustRightInd/>
        <w:snapToGrid w:val="0"/>
        <w:spacing w:beforeLines="0" w:afterLines="0" w:line="240" w:lineRule="auto"/>
        <w:ind w:left="420" w:leftChars="200" w:firstLine="420" w:firstLineChars="200"/>
        <w:textAlignment w:val="auto"/>
        <w:rPr>
          <w:rFonts w:hint="default" w:cs="Arial"/>
          <w:color w:val="000000"/>
          <w:kern w:val="0"/>
          <w:sz w:val="21"/>
          <w:szCs w:val="21"/>
          <w:lang w:bidi="ar"/>
        </w:rPr>
      </w:pPr>
      <w:r>
        <w:rPr>
          <w:rFonts w:hint="eastAsia" w:cs="Arial"/>
          <w:color w:val="000000"/>
          <w:kern w:val="0"/>
          <w:sz w:val="21"/>
          <w:szCs w:val="21"/>
          <w:lang w:bidi="ar"/>
        </w:rPr>
        <w:t>系统结构分析及测试信息收集</w:t>
      </w:r>
    </w:p>
    <w:p>
      <w:pPr>
        <w:keepNext w:val="0"/>
        <w:keepLines w:val="0"/>
        <w:pageBreakBefore w:val="0"/>
        <w:kinsoku/>
        <w:wordWrap/>
        <w:overflowPunct/>
        <w:topLinePunct w:val="0"/>
        <w:autoSpaceDE/>
        <w:autoSpaceDN/>
        <w:bidi w:val="0"/>
        <w:adjustRightInd/>
        <w:spacing w:beforeLines="0" w:afterLines="0" w:line="240" w:lineRule="auto"/>
        <w:ind w:firstLine="420" w:firstLineChars="200"/>
        <w:textAlignment w:val="auto"/>
        <w:rPr>
          <w:rFonts w:hint="default"/>
          <w:sz w:val="21"/>
          <w:szCs w:val="21"/>
        </w:rPr>
      </w:pPr>
      <w:r>
        <w:rPr>
          <w:rFonts w:hint="eastAsia"/>
          <w:sz w:val="21"/>
          <w:szCs w:val="21"/>
        </w:rPr>
        <w:t>信息收集工作包括WEB服务器和应用程序指纹探测、后台应用程序发掘、爬网和Googling、错误代码挖掘、应用程序配置管理测试等。</w:t>
      </w:r>
    </w:p>
    <w:p>
      <w:pPr>
        <w:keepNext w:val="0"/>
        <w:keepLines w:val="0"/>
        <w:pageBreakBefore w:val="0"/>
        <w:widowControl/>
        <w:numPr>
          <w:ilvl w:val="0"/>
          <w:numId w:val="3"/>
        </w:numPr>
        <w:kinsoku/>
        <w:wordWrap/>
        <w:overflowPunct/>
        <w:topLinePunct w:val="0"/>
        <w:autoSpaceDE/>
        <w:autoSpaceDN/>
        <w:bidi w:val="0"/>
        <w:adjustRightInd/>
        <w:snapToGrid w:val="0"/>
        <w:spacing w:beforeLines="0" w:afterLines="0" w:line="240" w:lineRule="auto"/>
        <w:ind w:left="420" w:leftChars="200" w:firstLine="420" w:firstLineChars="200"/>
        <w:textAlignment w:val="auto"/>
        <w:rPr>
          <w:rFonts w:hint="default" w:cs="Arial"/>
          <w:color w:val="000000"/>
          <w:kern w:val="0"/>
          <w:sz w:val="21"/>
          <w:szCs w:val="21"/>
          <w:lang w:bidi="ar"/>
        </w:rPr>
      </w:pPr>
      <w:r>
        <w:rPr>
          <w:rFonts w:hint="eastAsia" w:cs="Arial"/>
          <w:color w:val="000000"/>
          <w:kern w:val="0"/>
          <w:sz w:val="21"/>
          <w:szCs w:val="21"/>
          <w:lang w:bidi="ar"/>
        </w:rPr>
        <w:t>业务逻辑缺陷&amp;程序逻辑缺陷</w:t>
      </w:r>
    </w:p>
    <w:p>
      <w:pPr>
        <w:keepNext w:val="0"/>
        <w:keepLines w:val="0"/>
        <w:pageBreakBefore w:val="0"/>
        <w:kinsoku/>
        <w:wordWrap/>
        <w:overflowPunct/>
        <w:topLinePunct w:val="0"/>
        <w:autoSpaceDE/>
        <w:autoSpaceDN/>
        <w:bidi w:val="0"/>
        <w:adjustRightInd/>
        <w:spacing w:beforeLines="0" w:afterLines="0" w:line="240" w:lineRule="auto"/>
        <w:ind w:firstLine="420" w:firstLineChars="200"/>
        <w:textAlignment w:val="auto"/>
        <w:rPr>
          <w:rFonts w:hint="default"/>
          <w:sz w:val="21"/>
          <w:szCs w:val="21"/>
        </w:rPr>
      </w:pPr>
      <w:r>
        <w:rPr>
          <w:rFonts w:hint="eastAsia"/>
          <w:sz w:val="21"/>
          <w:szCs w:val="21"/>
        </w:rPr>
        <w:t>分析业务流程是否存在业务逻辑缺陷，程序中是否存在逻辑缺点，攻击者可通过缺陷实施攻击，越权访问操作他人数据、账号信息等。</w:t>
      </w:r>
    </w:p>
    <w:p>
      <w:pPr>
        <w:keepNext w:val="0"/>
        <w:keepLines w:val="0"/>
        <w:pageBreakBefore w:val="0"/>
        <w:widowControl/>
        <w:numPr>
          <w:ilvl w:val="0"/>
          <w:numId w:val="3"/>
        </w:numPr>
        <w:kinsoku/>
        <w:wordWrap/>
        <w:overflowPunct/>
        <w:topLinePunct w:val="0"/>
        <w:autoSpaceDE/>
        <w:autoSpaceDN/>
        <w:bidi w:val="0"/>
        <w:adjustRightInd/>
        <w:snapToGrid w:val="0"/>
        <w:spacing w:beforeLines="0" w:afterLines="0" w:line="240" w:lineRule="auto"/>
        <w:ind w:left="420" w:leftChars="200" w:firstLine="420" w:firstLineChars="200"/>
        <w:textAlignment w:val="auto"/>
        <w:rPr>
          <w:rFonts w:hint="default" w:cs="Arial"/>
          <w:color w:val="000000"/>
          <w:kern w:val="0"/>
          <w:sz w:val="21"/>
          <w:szCs w:val="21"/>
          <w:lang w:bidi="ar"/>
        </w:rPr>
      </w:pPr>
      <w:r>
        <w:rPr>
          <w:rFonts w:hint="eastAsia" w:cs="Arial"/>
          <w:color w:val="000000"/>
          <w:kern w:val="0"/>
          <w:sz w:val="21"/>
          <w:szCs w:val="21"/>
          <w:lang w:bidi="ar"/>
        </w:rPr>
        <w:t>登陆验证测试</w:t>
      </w:r>
    </w:p>
    <w:p>
      <w:pPr>
        <w:keepNext w:val="0"/>
        <w:keepLines w:val="0"/>
        <w:pageBreakBefore w:val="0"/>
        <w:kinsoku/>
        <w:wordWrap/>
        <w:overflowPunct/>
        <w:topLinePunct w:val="0"/>
        <w:autoSpaceDE/>
        <w:autoSpaceDN/>
        <w:bidi w:val="0"/>
        <w:adjustRightInd/>
        <w:spacing w:beforeLines="0" w:afterLines="0" w:line="240" w:lineRule="auto"/>
        <w:ind w:firstLine="420" w:firstLineChars="200"/>
        <w:textAlignment w:val="auto"/>
        <w:rPr>
          <w:rFonts w:hint="default"/>
          <w:sz w:val="21"/>
          <w:szCs w:val="21"/>
        </w:rPr>
      </w:pPr>
      <w:r>
        <w:rPr>
          <w:rFonts w:hint="eastAsia"/>
          <w:sz w:val="21"/>
          <w:szCs w:val="21"/>
        </w:rPr>
        <w:t>验证是服务器与用户端建立身份和权限鉴别的过程。验证过程需要多个验证因素共同完成。验证测试工作包括缺省的或可猜测的（字典攻击）用户账户测试、验证旁路迂回测试、注销管理和浏览器缓存管理测试、弱密码测试等。</w:t>
      </w:r>
    </w:p>
    <w:p>
      <w:pPr>
        <w:keepNext w:val="0"/>
        <w:keepLines w:val="0"/>
        <w:pageBreakBefore w:val="0"/>
        <w:widowControl/>
        <w:numPr>
          <w:ilvl w:val="0"/>
          <w:numId w:val="3"/>
        </w:numPr>
        <w:kinsoku/>
        <w:wordWrap/>
        <w:overflowPunct/>
        <w:topLinePunct w:val="0"/>
        <w:autoSpaceDE/>
        <w:autoSpaceDN/>
        <w:bidi w:val="0"/>
        <w:adjustRightInd/>
        <w:snapToGrid w:val="0"/>
        <w:spacing w:beforeLines="0" w:afterLines="0" w:line="240" w:lineRule="auto"/>
        <w:ind w:left="420" w:leftChars="200" w:firstLine="420" w:firstLineChars="200"/>
        <w:textAlignment w:val="auto"/>
        <w:rPr>
          <w:rFonts w:hint="default" w:cs="Arial"/>
          <w:color w:val="000000"/>
          <w:kern w:val="0"/>
          <w:sz w:val="21"/>
          <w:szCs w:val="21"/>
          <w:lang w:bidi="ar"/>
        </w:rPr>
      </w:pPr>
      <w:r>
        <w:rPr>
          <w:rFonts w:hint="eastAsia" w:cs="Arial"/>
          <w:color w:val="000000"/>
          <w:kern w:val="0"/>
          <w:sz w:val="21"/>
          <w:szCs w:val="21"/>
          <w:lang w:bidi="ar"/>
        </w:rPr>
        <w:t>会话管理测试</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rPr>
        <w:t>会话管理测试主要集中于分析出会话管理机制，并针对每个步骤的安全性、令牌的脆弱性进行测试，来检测Web应用程序会话机制是否存在安全隐患，能否被非法利用（会话劫持，伪装成合法用户）而影响Web应用程序的安全。会话管理测试工作包括Cookie与Session令牌操纵测试、暴露的会话参数测试、跨站请求伪造测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200"/>
        <w:textAlignment w:val="auto"/>
        <w:rPr>
          <w:rFonts w:hint="default"/>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rPr>
        <w:t>数据传输安全测试</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rPr>
        <w:t>对于涉及敏感信息或资金交易的数据传输，检测是否有加密，加密措施或协议，导致攻击者可以利用缺陷获取敏感信息或修改传输内容。同时检测数据传输是否有完整性校验。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200"/>
        <w:textAlignment w:val="auto"/>
        <w:rPr>
          <w:rFonts w:hint="default"/>
          <w:sz w:val="21"/>
          <w:szCs w:val="21"/>
        </w:rPr>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rFonts w:hint="eastAsia"/>
          <w:sz w:val="21"/>
          <w:szCs w:val="21"/>
        </w:rPr>
        <w:t>敏感信息保护</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rPr>
        <w:t>应用系统对于敏感数据：如密码、密钥、重要用户信息在内存中、缓存、临时文件等存放地方是否有加密保护，是否可能被破解、被窃取明文信息、非授权访问等。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200"/>
        <w:textAlignment w:val="auto"/>
        <w:rPr>
          <w:rFonts w:hint="default"/>
          <w:sz w:val="21"/>
          <w:szCs w:val="21"/>
        </w:rPr>
      </w:pPr>
      <w:r>
        <w:rPr>
          <w:rFonts w:hint="eastAsia"/>
          <w:sz w:val="21"/>
          <w:szCs w:val="21"/>
          <w:lang w:eastAsia="zh-CN"/>
        </w:rPr>
        <w:t>（</w:t>
      </w:r>
      <w:r>
        <w:rPr>
          <w:rFonts w:hint="eastAsia"/>
          <w:sz w:val="21"/>
          <w:szCs w:val="21"/>
          <w:lang w:val="en-US" w:eastAsia="zh-CN"/>
        </w:rPr>
        <w:t>5</w:t>
      </w:r>
      <w:r>
        <w:rPr>
          <w:rFonts w:hint="eastAsia"/>
          <w:sz w:val="21"/>
          <w:szCs w:val="21"/>
          <w:lang w:eastAsia="zh-CN"/>
        </w:rPr>
        <w:t>）</w:t>
      </w:r>
      <w:r>
        <w:rPr>
          <w:rFonts w:hint="eastAsia"/>
          <w:sz w:val="21"/>
          <w:szCs w:val="21"/>
        </w:rPr>
        <w:t>敏感信息泄露</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rPr>
        <w:t>通过工具或手工挖掘应用系统中存在敏感信息，包括目录遍历、隐藏文件、备份文件、任意文件下载等敏感信息泄露。</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sz w:val="21"/>
          <w:szCs w:val="21"/>
        </w:rPr>
      </w:pPr>
      <w:r>
        <w:rPr>
          <w:rFonts w:hint="eastAsia"/>
          <w:sz w:val="21"/>
          <w:szCs w:val="21"/>
          <w:lang w:val="en-US" w:eastAsia="zh-CN"/>
        </w:rPr>
        <w:t>3、</w:t>
      </w:r>
      <w:r>
        <w:rPr>
          <w:rFonts w:hint="eastAsia"/>
          <w:sz w:val="21"/>
          <w:szCs w:val="21"/>
        </w:rPr>
        <w:t>报告输出：</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sz w:val="21"/>
          <w:szCs w:val="21"/>
        </w:rPr>
      </w:pPr>
      <w:r>
        <w:rPr>
          <w:rFonts w:hint="eastAsia" w:cs="Arial"/>
          <w:color w:val="000000"/>
          <w:kern w:val="0"/>
          <w:sz w:val="21"/>
          <w:szCs w:val="21"/>
        </w:rPr>
        <w:t>根据安全渗透测试结果进行分析，形成《安全渗透测试报告》。</w:t>
      </w:r>
      <w:r>
        <w:rPr>
          <w:rFonts w:hint="eastAsia"/>
          <w:sz w:val="21"/>
          <w:szCs w:val="21"/>
        </w:rPr>
        <w:t>包括发现的漏洞、攻击路径、修复建议等信息。</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eastAsia"/>
          <w:sz w:val="21"/>
          <w:szCs w:val="21"/>
          <w:lang w:val="en-US" w:eastAsia="zh-CN"/>
        </w:rPr>
      </w:pPr>
      <w:r>
        <w:rPr>
          <w:rFonts w:hint="eastAsia"/>
          <w:sz w:val="21"/>
          <w:szCs w:val="21"/>
          <w:lang w:val="en-US" w:eastAsia="zh-CN"/>
        </w:rPr>
        <w:t>4.2 服务频率</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default" w:cs="Arial"/>
          <w:color w:val="000000"/>
          <w:kern w:val="0"/>
          <w:sz w:val="21"/>
          <w:szCs w:val="21"/>
          <w:lang w:val="en-US" w:eastAsia="zh-CN"/>
        </w:rPr>
      </w:pPr>
      <w:r>
        <w:rPr>
          <w:rFonts w:hint="default" w:cs="Arial"/>
          <w:color w:val="000000"/>
          <w:kern w:val="0"/>
          <w:sz w:val="21"/>
          <w:szCs w:val="21"/>
          <w:lang w:val="en-US" w:eastAsia="zh-CN"/>
        </w:rPr>
        <w:t xml:space="preserve"> 服务期内</w:t>
      </w:r>
      <w:r>
        <w:rPr>
          <w:rFonts w:hint="eastAsia" w:cs="Arial"/>
          <w:color w:val="000000"/>
          <w:kern w:val="0"/>
          <w:sz w:val="21"/>
          <w:szCs w:val="21"/>
          <w:lang w:val="en-US" w:eastAsia="zh-CN"/>
        </w:rPr>
        <w:t>2</w:t>
      </w:r>
      <w:r>
        <w:rPr>
          <w:rFonts w:hint="default" w:cs="Arial"/>
          <w:color w:val="000000"/>
          <w:kern w:val="0"/>
          <w:sz w:val="21"/>
          <w:szCs w:val="21"/>
          <w:lang w:val="en-US" w:eastAsia="zh-CN"/>
        </w:rPr>
        <w:t>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default"/>
          <w:sz w:val="21"/>
          <w:szCs w:val="21"/>
          <w:lang w:val="en-US" w:eastAsia="zh-CN"/>
        </w:rPr>
      </w:pPr>
      <w:r>
        <w:rPr>
          <w:rFonts w:hint="eastAsia"/>
          <w:sz w:val="21"/>
          <w:szCs w:val="21"/>
          <w:lang w:val="en-US" w:eastAsia="zh-CN"/>
        </w:rPr>
        <w:t>4.3 服务成果</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eastAsia"/>
          <w:sz w:val="21"/>
          <w:szCs w:val="21"/>
        </w:rPr>
      </w:pPr>
      <w:r>
        <w:rPr>
          <w:rFonts w:hint="eastAsia"/>
          <w:sz w:val="21"/>
          <w:szCs w:val="21"/>
        </w:rPr>
        <w:t>安全渗透测试服务主要工作产出物包括以下成果：</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4"/>
        <w:gridCol w:w="4020"/>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3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服务内容</w:t>
            </w:r>
          </w:p>
        </w:tc>
        <w:tc>
          <w:tcPr>
            <w:tcW w:w="2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服务成果</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r>
              <w:rPr>
                <w:rFonts w:hint="eastAsia"/>
                <w:sz w:val="21"/>
                <w:szCs w:val="21"/>
              </w:rPr>
              <w:t>数量（份）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34" w:type="pct"/>
            <w:vMerge w:val="restart"/>
            <w:tcBorders>
              <w:top w:val="single" w:color="auto" w:sz="4" w:space="0"/>
              <w:left w:val="single" w:color="auto" w:sz="4" w:space="0"/>
              <w:bottom w:val="nil"/>
              <w:right w:val="single" w:color="auto" w:sz="4" w:space="0"/>
              <w:tl2br w:val="nil"/>
              <w:tr2bl w:val="nil"/>
            </w:tcBorders>
            <w:noWrap w:val="0"/>
            <w:vAlign w:val="center"/>
          </w:tcPr>
          <w:p>
            <w:pPr>
              <w:pStyle w:val="10"/>
              <w:spacing w:beforeLines="0" w:afterLines="0"/>
              <w:rPr>
                <w:rFonts w:hint="default"/>
                <w:sz w:val="21"/>
                <w:szCs w:val="21"/>
              </w:rPr>
            </w:pPr>
            <w:r>
              <w:rPr>
                <w:rFonts w:hint="eastAsia"/>
                <w:sz w:val="21"/>
                <w:szCs w:val="21"/>
              </w:rPr>
              <w:t>安全渗透测试服务</w:t>
            </w:r>
          </w:p>
        </w:tc>
        <w:tc>
          <w:tcPr>
            <w:tcW w:w="2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default"/>
                <w:sz w:val="21"/>
                <w:szCs w:val="21"/>
              </w:rPr>
            </w:pPr>
            <w:r>
              <w:rPr>
                <w:rFonts w:hint="eastAsia" w:ascii="宋体" w:hAnsi="宋体" w:cs="Arial"/>
                <w:color w:val="000000"/>
                <w:kern w:val="0"/>
                <w:sz w:val="21"/>
                <w:szCs w:val="21"/>
              </w:rPr>
              <w:t>《安全渗透测试计划》</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default"/>
                <w:sz w:val="21"/>
                <w:szCs w:val="21"/>
              </w:rPr>
            </w:pPr>
            <w:r>
              <w:rPr>
                <w:rFonts w:hint="eastAsia"/>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34" w:type="pct"/>
            <w:vMerge w:val="continue"/>
            <w:tcBorders>
              <w:top w:val="nil"/>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sz w:val="21"/>
                <w:szCs w:val="21"/>
              </w:rPr>
            </w:pPr>
          </w:p>
        </w:tc>
        <w:tc>
          <w:tcPr>
            <w:tcW w:w="235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eastAsia" w:ascii="宋体" w:hAnsi="宋体" w:cs="Arial"/>
                <w:color w:val="000000"/>
                <w:kern w:val="0"/>
                <w:sz w:val="21"/>
                <w:szCs w:val="21"/>
              </w:rPr>
            </w:pPr>
            <w:r>
              <w:rPr>
                <w:rFonts w:hint="eastAsia" w:ascii="宋体" w:hAnsi="宋体" w:cs="Arial"/>
                <w:color w:val="000000"/>
                <w:kern w:val="0"/>
                <w:sz w:val="21"/>
                <w:szCs w:val="21"/>
              </w:rPr>
              <w:t>《安全渗透测试报告》</w:t>
            </w:r>
          </w:p>
        </w:tc>
        <w:tc>
          <w:tcPr>
            <w:tcW w:w="120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rPr>
                <w:rFonts w:hint="default"/>
                <w:sz w:val="21"/>
                <w:szCs w:val="21"/>
              </w:rPr>
            </w:pPr>
            <w:r>
              <w:rPr>
                <w:rFonts w:hint="eastAsia"/>
                <w:sz w:val="21"/>
                <w:szCs w:val="21"/>
              </w:rPr>
              <w:t>1</w:t>
            </w:r>
          </w:p>
        </w:tc>
      </w:tr>
    </w:tbl>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eastAsia"/>
          <w:sz w:val="21"/>
          <w:szCs w:val="21"/>
          <w:lang w:val="en-US" w:eastAsia="zh-CN"/>
        </w:rPr>
      </w:pPr>
      <w:r>
        <w:rPr>
          <w:rFonts w:hint="eastAsia"/>
          <w:sz w:val="21"/>
          <w:szCs w:val="21"/>
          <w:lang w:val="en-US" w:eastAsia="zh-CN"/>
        </w:rPr>
        <w:t>4.4 服务人员要求</w:t>
      </w:r>
    </w:p>
    <w:p>
      <w:pPr>
        <w:keepNext w:val="0"/>
        <w:keepLines w:val="0"/>
        <w:pageBreakBefore w:val="0"/>
        <w:widowControl w:val="0"/>
        <w:kinsoku/>
        <w:wordWrap/>
        <w:overflowPunct/>
        <w:topLinePunct w:val="0"/>
        <w:autoSpaceDE/>
        <w:autoSpaceDN/>
        <w:bidi w:val="0"/>
        <w:adjustRightInd/>
        <w:snapToGrid/>
        <w:spacing w:beforeLines="0" w:afterLines="0"/>
        <w:ind w:firstLine="420" w:firstLineChars="200"/>
        <w:textAlignment w:val="auto"/>
        <w:rPr>
          <w:rFonts w:hint="default"/>
          <w:sz w:val="21"/>
          <w:szCs w:val="21"/>
          <w:lang w:val="en-US" w:eastAsia="zh-CN"/>
        </w:rPr>
      </w:pPr>
      <w:r>
        <w:rPr>
          <w:rFonts w:hint="default"/>
          <w:sz w:val="21"/>
          <w:szCs w:val="21"/>
          <w:lang w:val="en-US" w:eastAsia="zh-CN"/>
        </w:rPr>
        <w:t>投入的服务人员含</w:t>
      </w:r>
      <w:r>
        <w:rPr>
          <w:rFonts w:hint="eastAsia"/>
          <w:sz w:val="21"/>
          <w:szCs w:val="21"/>
          <w:lang w:val="en-US" w:eastAsia="zh-CN"/>
        </w:rPr>
        <w:t>2名中级工程师（含中级及以上工程师）</w:t>
      </w:r>
      <w:r>
        <w:rPr>
          <w:rFonts w:hint="default"/>
          <w:sz w:val="21"/>
          <w:szCs w:val="21"/>
          <w:lang w:val="en-US" w:eastAsia="zh-CN"/>
        </w:rPr>
        <w:t>。</w:t>
      </w:r>
    </w:p>
    <w:p>
      <w:pPr>
        <w:pStyle w:val="2"/>
        <w:rPr>
          <w:rFonts w:hint="default"/>
          <w:lang w:val="en-US" w:eastAsia="zh-CN"/>
        </w:rPr>
      </w:pP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1"/>
        <w:rPr>
          <w:rFonts w:hint="default"/>
          <w:sz w:val="32"/>
          <w:szCs w:val="32"/>
          <w:lang w:val="en-US" w:eastAsia="zh-CN"/>
        </w:rPr>
      </w:pPr>
      <w:r>
        <w:rPr>
          <w:rFonts w:hint="eastAsia"/>
          <w:sz w:val="32"/>
          <w:szCs w:val="32"/>
          <w:lang w:val="en-US" w:eastAsia="zh-CN"/>
        </w:rPr>
        <w:t>（五）应急响应保障服务</w:t>
      </w:r>
    </w:p>
    <w:p>
      <w:pPr>
        <w:keepNext w:val="0"/>
        <w:keepLines w:val="0"/>
        <w:widowControl w:val="0"/>
        <w:numPr>
          <w:ilvl w:val="0"/>
          <w:numId w:val="0"/>
        </w:numPr>
        <w:suppressLineNumbers w:val="0"/>
        <w:tabs>
          <w:tab w:val="left" w:pos="1839"/>
        </w:tabs>
        <w:autoSpaceDE/>
        <w:autoSpaceDN/>
        <w:spacing w:before="0" w:beforeAutospacing="0" w:after="0" w:afterAutospacing="0"/>
        <w:ind w:left="0" w:right="0"/>
        <w:jc w:val="left"/>
        <w:outlineLvl w:val="2"/>
        <w:rPr>
          <w:rFonts w:hint="eastAsia"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lang w:val="en-US" w:eastAsia="zh-CN" w:bidi="ar"/>
        </w:rPr>
        <w:t>5.1 服务内容</w:t>
      </w:r>
    </w:p>
    <w:p>
      <w:pPr>
        <w:keepNext w:val="0"/>
        <w:keepLines w:val="0"/>
        <w:widowControl w:val="0"/>
        <w:suppressLineNumbers w:val="0"/>
        <w:autoSpaceDE w:val="0"/>
        <w:autoSpaceDN/>
        <w:spacing w:before="0" w:beforeAutospacing="0" w:after="0" w:afterAutospacing="0"/>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当信息系统、网络设备系统发生业务中断、网络瘫痪、大规模病毒爆发、主机异常、数据丢失等重新安全事故时，需要信息安全服务商提供应急响应服务，快速排查故障，分析事故源由，制定安全应对建议，恢复网络、信息系统、数据运行。应急响应服务方式为远程响应和现场服务，利用相关的应急响应安全策略生成工具，对突发安全事件提供</w:t>
      </w:r>
      <w:r>
        <w:rPr>
          <w:rFonts w:hint="default" w:ascii="Calibri" w:hAnsi="Calibri" w:eastAsia="宋体" w:cs="Times New Roman"/>
          <w:kern w:val="2"/>
          <w:sz w:val="21"/>
          <w:szCs w:val="21"/>
          <w:lang w:val="en-US" w:eastAsia="zh-CN" w:bidi="ar"/>
        </w:rPr>
        <w:t xml:space="preserve"> 7*24 </w:t>
      </w:r>
      <w:r>
        <w:rPr>
          <w:rFonts w:hint="eastAsia" w:ascii="宋体" w:hAnsi="宋体" w:eastAsia="宋体" w:cs="宋体"/>
          <w:kern w:val="2"/>
          <w:sz w:val="21"/>
          <w:szCs w:val="21"/>
          <w:lang w:val="en-US" w:eastAsia="zh-CN" w:bidi="ar"/>
        </w:rPr>
        <w:t>小时的电话技术支持，在工作时间内半小时响应，</w:t>
      </w:r>
      <w:r>
        <w:rPr>
          <w:rFonts w:hint="default" w:ascii="Calibri" w:hAnsi="Calibri" w:eastAsia="宋体" w:cs="Calibri"/>
          <w:kern w:val="2"/>
          <w:sz w:val="21"/>
          <w:szCs w:val="21"/>
          <w:lang w:val="en-US" w:eastAsia="zh-CN" w:bidi="ar"/>
        </w:rPr>
        <w:t xml:space="preserve">2 </w:t>
      </w:r>
      <w:r>
        <w:rPr>
          <w:rFonts w:hint="eastAsia" w:ascii="宋体" w:hAnsi="宋体" w:eastAsia="宋体" w:cs="宋体"/>
          <w:kern w:val="2"/>
          <w:sz w:val="21"/>
          <w:szCs w:val="21"/>
          <w:lang w:val="en-US" w:eastAsia="zh-CN" w:bidi="ar"/>
        </w:rPr>
        <w:t xml:space="preserve">小时内到达现场，非工作时间内 </w:t>
      </w:r>
      <w:r>
        <w:rPr>
          <w:rFonts w:hint="default" w:ascii="Calibri" w:hAnsi="Calibri" w:eastAsia="宋体" w:cs="Calibri"/>
          <w:kern w:val="2"/>
          <w:sz w:val="21"/>
          <w:szCs w:val="21"/>
          <w:lang w:val="en-US" w:eastAsia="zh-CN" w:bidi="ar"/>
        </w:rPr>
        <w:t xml:space="preserve">4 </w:t>
      </w:r>
      <w:r>
        <w:rPr>
          <w:rFonts w:hint="eastAsia" w:ascii="宋体" w:hAnsi="宋体" w:eastAsia="宋体" w:cs="宋体"/>
          <w:kern w:val="2"/>
          <w:sz w:val="21"/>
          <w:szCs w:val="21"/>
          <w:lang w:val="en-US" w:eastAsia="zh-CN" w:bidi="ar"/>
        </w:rPr>
        <w:t xml:space="preserve">小时到达现场。在处理紧急事件时，通常先尝试通过远程接入的方式定位并解决问题，如果条件不允许或不能解决问题，将尽可能快的赶赴事件现场进行处理。协助快速解决问题，保证系统的正常稳定运行。现场应急服务服务期内不超过 </w:t>
      </w:r>
      <w:r>
        <w:rPr>
          <w:rFonts w:hint="default" w:ascii="Calibri" w:hAnsi="Calibri" w:eastAsia="宋体" w:cs="Calibri"/>
          <w:kern w:val="2"/>
          <w:sz w:val="21"/>
          <w:szCs w:val="21"/>
          <w:lang w:val="en-US" w:eastAsia="zh-CN" w:bidi="ar"/>
        </w:rPr>
        <w:t xml:space="preserve">2 </w:t>
      </w:r>
      <w:r>
        <w:rPr>
          <w:rFonts w:hint="eastAsia" w:ascii="宋体" w:hAnsi="宋体" w:eastAsia="宋体" w:cs="宋体"/>
          <w:kern w:val="2"/>
          <w:sz w:val="21"/>
          <w:szCs w:val="21"/>
          <w:lang w:val="en-US" w:eastAsia="zh-CN" w:bidi="ar"/>
        </w:rPr>
        <w:t>次，远程应急技术支持服务为服务期内提供电话和远程操作技术支持服务。应急服务内容为：</w:t>
      </w:r>
    </w:p>
    <w:p>
      <w:pPr>
        <w:keepNext w:val="0"/>
        <w:keepLines w:val="0"/>
        <w:widowControl w:val="0"/>
        <w:suppressLineNumbers w:val="0"/>
        <w:autoSpaceDE w:val="0"/>
        <w:autoSpaceDN/>
        <w:spacing w:before="0" w:beforeAutospacing="0" w:after="0" w:afterAutospacing="0"/>
        <w:ind w:left="0" w:right="0" w:firstLine="420" w:firstLineChars="200"/>
        <w:jc w:val="both"/>
        <w:rPr>
          <w:rFonts w:hint="eastAsia" w:ascii="宋体" w:hAnsi="宋体" w:eastAsia="宋体" w:cs="宋体"/>
          <w:kern w:val="2"/>
          <w:sz w:val="21"/>
          <w:szCs w:val="21"/>
          <w:lang w:val="en-US" w:eastAsia="zh-CN" w:bidi="ar"/>
        </w:rPr>
      </w:pPr>
    </w:p>
    <w:p>
      <w:pPr>
        <w:keepNext w:val="0"/>
        <w:keepLines w:val="0"/>
        <w:widowControl w:val="0"/>
        <w:suppressLineNumbers w:val="0"/>
        <w:autoSpaceDE w:val="0"/>
        <w:autoSpaceDN/>
        <w:spacing w:before="0" w:beforeAutospacing="0" w:after="0" w:afterAutospacing="0"/>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1.协助系统运维单位开展系统故障检测</w:t>
      </w:r>
    </w:p>
    <w:p>
      <w:pPr>
        <w:keepNext w:val="0"/>
        <w:keepLines w:val="0"/>
        <w:widowControl w:val="0"/>
        <w:suppressLineNumbers w:val="0"/>
        <w:autoSpaceDE w:val="0"/>
        <w:autoSpaceDN/>
        <w:spacing w:before="0" w:beforeAutospacing="0" w:after="0" w:afterAutospacing="0"/>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2.协助系统运维单位开展系统故障排除</w:t>
      </w:r>
    </w:p>
    <w:p>
      <w:pPr>
        <w:keepNext w:val="0"/>
        <w:keepLines w:val="0"/>
        <w:widowControl w:val="0"/>
        <w:suppressLineNumbers w:val="0"/>
        <w:autoSpaceDE w:val="0"/>
        <w:autoSpaceDN/>
        <w:spacing w:before="0" w:beforeAutospacing="0" w:after="0" w:afterAutospacing="0"/>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3.协助系统运维单位开展隔离关键数据</w:t>
      </w:r>
    </w:p>
    <w:p>
      <w:pPr>
        <w:keepNext w:val="0"/>
        <w:keepLines w:val="0"/>
        <w:widowControl w:val="0"/>
        <w:suppressLineNumbers w:val="0"/>
        <w:autoSpaceDE w:val="0"/>
        <w:autoSpaceDN/>
        <w:spacing w:before="0" w:beforeAutospacing="0" w:after="0" w:afterAutospacing="0"/>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4.协同系统运维单位攻击手段分析，提供应急方案或工具软件</w:t>
      </w:r>
    </w:p>
    <w:p>
      <w:pPr>
        <w:keepNext w:val="0"/>
        <w:keepLines w:val="0"/>
        <w:widowControl w:val="0"/>
        <w:suppressLineNumbers w:val="0"/>
        <w:autoSpaceDE w:val="0"/>
        <w:autoSpaceDN/>
        <w:spacing w:before="0" w:beforeAutospacing="0" w:after="0" w:afterAutospacing="0"/>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5.协同系统运维单位定位攻击来源，提出安全建议</w:t>
      </w:r>
    </w:p>
    <w:p>
      <w:pPr>
        <w:keepNext w:val="0"/>
        <w:keepLines w:val="0"/>
        <w:widowControl w:val="0"/>
        <w:suppressLineNumbers w:val="0"/>
        <w:autoSpaceDE w:val="0"/>
        <w:autoSpaceDN/>
        <w:spacing w:before="0" w:beforeAutospacing="0" w:after="0" w:afterAutospacing="0"/>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6.协助系统运维单位开展数据及网络业务恢复</w:t>
      </w:r>
    </w:p>
    <w:p>
      <w:pPr>
        <w:keepNext w:val="0"/>
        <w:keepLines w:val="0"/>
        <w:widowControl w:val="0"/>
        <w:numPr>
          <w:ilvl w:val="0"/>
          <w:numId w:val="0"/>
        </w:numPr>
        <w:suppressLineNumbers w:val="0"/>
        <w:tabs>
          <w:tab w:val="left" w:pos="1839"/>
        </w:tabs>
        <w:autoSpaceDE/>
        <w:autoSpaceDN/>
        <w:spacing w:before="0" w:beforeAutospacing="0" w:after="0" w:afterAutospacing="0"/>
        <w:ind w:left="0" w:right="0"/>
        <w:jc w:val="left"/>
        <w:outlineLvl w:val="2"/>
        <w:rPr>
          <w:rFonts w:hint="eastAsia" w:asciiTheme="minorHAnsi" w:hAnsiTheme="minorHAnsi" w:eastAsiaTheme="minorEastAsia" w:cstheme="minorBidi"/>
          <w:kern w:val="2"/>
          <w:sz w:val="21"/>
          <w:szCs w:val="21"/>
          <w:lang w:bidi="ar"/>
        </w:rPr>
      </w:pPr>
      <w:r>
        <w:rPr>
          <w:rFonts w:hint="eastAsia" w:ascii="宋体" w:hAnsi="宋体" w:eastAsia="宋体" w:cs="宋体"/>
          <w:kern w:val="2"/>
          <w:sz w:val="21"/>
          <w:szCs w:val="21"/>
          <w:lang w:val="en-US" w:eastAsia="zh-CN" w:bidi="ar"/>
        </w:rPr>
        <w:t>7.协助系统运维单位开展系统调试、恢复</w:t>
      </w:r>
      <w:r>
        <w:rPr>
          <w:rFonts w:hint="eastAsia" w:asciiTheme="minorHAnsi" w:hAnsiTheme="minorHAnsi" w:eastAsiaTheme="minorEastAsia" w:cstheme="minorBidi"/>
          <w:kern w:val="2"/>
          <w:sz w:val="21"/>
          <w:szCs w:val="21"/>
          <w:lang w:val="en-US" w:eastAsia="zh-CN" w:bidi="ar"/>
        </w:rPr>
        <w:t>5.2 服务频率</w:t>
      </w:r>
    </w:p>
    <w:p>
      <w:pPr>
        <w:keepNext w:val="0"/>
        <w:keepLines w:val="0"/>
        <w:widowControl w:val="0"/>
        <w:suppressLineNumbers w:val="0"/>
        <w:autoSpaceDE w:val="0"/>
        <w:autoSpaceDN/>
        <w:spacing w:before="0" w:beforeAutospacing="0" w:after="0" w:afterAutospacing="0"/>
        <w:ind w:left="0" w:right="0"/>
        <w:jc w:val="both"/>
        <w:rPr>
          <w:rFonts w:hint="default"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服务期内不超过</w:t>
      </w: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次。</w:t>
      </w:r>
    </w:p>
    <w:p>
      <w:pPr>
        <w:keepNext w:val="0"/>
        <w:keepLines w:val="0"/>
        <w:widowControl w:val="0"/>
        <w:numPr>
          <w:ilvl w:val="0"/>
          <w:numId w:val="0"/>
        </w:numPr>
        <w:suppressLineNumbers w:val="0"/>
        <w:tabs>
          <w:tab w:val="left" w:pos="1839"/>
        </w:tabs>
        <w:autoSpaceDE/>
        <w:autoSpaceDN/>
        <w:spacing w:before="0" w:beforeAutospacing="0" w:after="0" w:afterAutospacing="0"/>
        <w:ind w:left="0" w:right="0"/>
        <w:jc w:val="left"/>
        <w:outlineLvl w:val="2"/>
        <w:rPr>
          <w:rFonts w:hint="eastAsia" w:asciiTheme="minorHAnsi" w:hAnsiTheme="minorHAnsi" w:eastAsiaTheme="minorEastAsia" w:cstheme="minorBidi"/>
          <w:kern w:val="2"/>
          <w:sz w:val="21"/>
          <w:szCs w:val="21"/>
          <w:lang w:bidi="ar"/>
        </w:rPr>
      </w:pPr>
      <w:r>
        <w:rPr>
          <w:rFonts w:hint="eastAsia" w:asciiTheme="minorHAnsi" w:hAnsiTheme="minorHAnsi" w:eastAsiaTheme="minorEastAsia" w:cstheme="minorBidi"/>
          <w:kern w:val="2"/>
          <w:sz w:val="21"/>
          <w:szCs w:val="21"/>
          <w:lang w:val="en-US" w:eastAsia="zh-CN" w:bidi="ar"/>
        </w:rPr>
        <w:t xml:space="preserve">5.3 服务成果 </w:t>
      </w:r>
    </w:p>
    <w:p>
      <w:pPr>
        <w:keepNext w:val="0"/>
        <w:keepLines w:val="0"/>
        <w:widowControl w:val="0"/>
        <w:suppressLineNumbers w:val="0"/>
        <w:autoSpaceDE w:val="0"/>
        <w:autoSpaceDN/>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《应急响应处置报告》</w:t>
      </w:r>
    </w:p>
    <w:p>
      <w:pPr>
        <w:keepNext w:val="0"/>
        <w:keepLines w:val="0"/>
        <w:widowControl w:val="0"/>
        <w:numPr>
          <w:ilvl w:val="0"/>
          <w:numId w:val="0"/>
        </w:numPr>
        <w:suppressLineNumbers w:val="0"/>
        <w:tabs>
          <w:tab w:val="left" w:pos="1839"/>
        </w:tabs>
        <w:autoSpaceDE/>
        <w:autoSpaceDN/>
        <w:spacing w:before="0" w:beforeAutospacing="0" w:after="0" w:afterAutospacing="0"/>
        <w:ind w:left="0" w:right="0"/>
        <w:jc w:val="left"/>
        <w:outlineLvl w:val="2"/>
        <w:rPr>
          <w:rFonts w:hint="eastAsia" w:asciiTheme="minorHAnsi" w:hAnsiTheme="minorHAnsi" w:eastAsiaTheme="minorEastAsia" w:cstheme="minorBidi"/>
          <w:kern w:val="2"/>
          <w:sz w:val="21"/>
          <w:szCs w:val="21"/>
          <w:lang w:bidi="ar"/>
        </w:rPr>
      </w:pPr>
      <w:r>
        <w:rPr>
          <w:rFonts w:hint="eastAsia" w:asciiTheme="minorHAnsi" w:hAnsiTheme="minorHAnsi" w:eastAsiaTheme="minorEastAsia" w:cstheme="minorBidi"/>
          <w:kern w:val="2"/>
          <w:sz w:val="21"/>
          <w:szCs w:val="21"/>
          <w:lang w:val="en-US" w:eastAsia="zh-CN" w:bidi="ar"/>
        </w:rPr>
        <w:t>5.4 服务人员要求</w:t>
      </w:r>
    </w:p>
    <w:p>
      <w:pPr>
        <w:keepNext w:val="0"/>
        <w:keepLines w:val="0"/>
        <w:widowControl w:val="0"/>
        <w:suppressLineNumbers w:val="0"/>
        <w:autoSpaceDE w:val="0"/>
        <w:autoSpaceDN/>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投入的服务人员含</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名中级人员（含中级及以上人员）。</w:t>
      </w:r>
    </w:p>
    <w:p>
      <w:pPr>
        <w:pStyle w:val="2"/>
        <w:rPr>
          <w:rFonts w:hint="default"/>
          <w:lang w:val="en-US" w:eastAsia="zh-CN"/>
        </w:rPr>
      </w:pPr>
    </w:p>
    <w:p>
      <w:pPr>
        <w:numPr>
          <w:ilvl w:val="0"/>
          <w:numId w:val="2"/>
        </w:numPr>
        <w:outlineLvl w:val="0"/>
        <w:rPr>
          <w:rFonts w:hint="default"/>
          <w:sz w:val="32"/>
          <w:szCs w:val="32"/>
          <w:lang w:val="en-US" w:eastAsia="zh-CN"/>
        </w:rPr>
      </w:pPr>
      <w:r>
        <w:rPr>
          <w:rFonts w:hint="eastAsia"/>
          <w:sz w:val="32"/>
          <w:szCs w:val="32"/>
          <w:lang w:val="en-US" w:eastAsia="zh-CN"/>
        </w:rPr>
        <w:t>其他</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1"/>
        <w:rPr>
          <w:rFonts w:hint="default"/>
          <w:sz w:val="32"/>
          <w:szCs w:val="32"/>
          <w:lang w:val="en-US" w:eastAsia="zh-CN"/>
        </w:rPr>
      </w:pPr>
      <w:r>
        <w:rPr>
          <w:rFonts w:hint="eastAsia"/>
          <w:sz w:val="32"/>
          <w:szCs w:val="32"/>
          <w:lang w:val="en-US" w:eastAsia="zh-CN"/>
        </w:rPr>
        <w:t>（一）</w:t>
      </w:r>
      <w:r>
        <w:rPr>
          <w:rFonts w:hint="default"/>
          <w:sz w:val="32"/>
          <w:szCs w:val="32"/>
          <w:lang w:val="en-US" w:eastAsia="zh-CN"/>
        </w:rPr>
        <w:t>网络安全培训服务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default"/>
          <w:sz w:val="21"/>
          <w:szCs w:val="21"/>
          <w:lang w:val="en-US" w:eastAsia="zh-CN"/>
        </w:rPr>
      </w:pPr>
      <w:r>
        <w:rPr>
          <w:rFonts w:hint="eastAsia"/>
          <w:sz w:val="21"/>
          <w:szCs w:val="21"/>
          <w:lang w:val="en-US" w:eastAsia="zh-CN"/>
        </w:rPr>
        <w:t xml:space="preserve">1.1 </w:t>
      </w:r>
      <w:r>
        <w:rPr>
          <w:rFonts w:hint="default"/>
          <w:sz w:val="21"/>
          <w:szCs w:val="21"/>
          <w:lang w:val="en-US" w:eastAsia="zh-CN"/>
        </w:rPr>
        <w:t>服务内容</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firstLine="420" w:firstLineChars="0"/>
        <w:textAlignment w:val="auto"/>
        <w:rPr>
          <w:rFonts w:hint="default" w:cs="Arial"/>
          <w:color w:val="000000"/>
          <w:kern w:val="0"/>
          <w:sz w:val="21"/>
          <w:szCs w:val="21"/>
          <w:lang w:val="en-US" w:eastAsia="zh-CN" w:bidi="ar"/>
        </w:rPr>
      </w:pPr>
      <w:r>
        <w:rPr>
          <w:rFonts w:hint="default" w:cs="Arial"/>
          <w:color w:val="000000"/>
          <w:kern w:val="0"/>
          <w:sz w:val="21"/>
          <w:szCs w:val="21"/>
          <w:lang w:val="en-US" w:eastAsia="zh-CN" w:bidi="ar"/>
        </w:rPr>
        <w:t>在服务期内，对</w:t>
      </w:r>
      <w:r>
        <w:rPr>
          <w:rFonts w:hint="eastAsia" w:cs="Arial"/>
          <w:color w:val="000000"/>
          <w:kern w:val="0"/>
          <w:sz w:val="21"/>
          <w:szCs w:val="21"/>
          <w:lang w:val="en-US" w:eastAsia="zh-CN" w:bidi="ar"/>
        </w:rPr>
        <w:t>中心负责信息化、系统运维单位、系统开发单位等相关人员</w:t>
      </w:r>
      <w:r>
        <w:rPr>
          <w:rFonts w:hint="default" w:cs="Arial"/>
          <w:color w:val="000000"/>
          <w:kern w:val="0"/>
          <w:sz w:val="21"/>
          <w:szCs w:val="21"/>
          <w:lang w:val="en-US" w:eastAsia="zh-CN" w:bidi="ar"/>
        </w:rPr>
        <w:t>进行网络安全知识培训，内容主要包括网络安全的基本知识，网络安全相关法律的解读，常见安全问题的应急处理方法等，实际可根据用户需求做相应调整。</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firstLine="420" w:firstLineChars="0"/>
        <w:textAlignment w:val="auto"/>
        <w:rPr>
          <w:rFonts w:hint="default" w:cs="Arial"/>
          <w:color w:val="000000"/>
          <w:kern w:val="0"/>
          <w:sz w:val="21"/>
          <w:szCs w:val="21"/>
          <w:lang w:val="en-US" w:eastAsia="zh-CN" w:bidi="ar"/>
        </w:rPr>
      </w:pPr>
      <w:r>
        <w:rPr>
          <w:rFonts w:hint="default" w:cs="Arial"/>
          <w:color w:val="000000"/>
          <w:kern w:val="0"/>
          <w:sz w:val="21"/>
          <w:szCs w:val="21"/>
          <w:lang w:val="en-US" w:eastAsia="zh-CN" w:bidi="ar"/>
        </w:rPr>
        <w:t>通过培训，使</w:t>
      </w:r>
      <w:r>
        <w:rPr>
          <w:rFonts w:hint="eastAsia" w:cs="Arial"/>
          <w:color w:val="000000"/>
          <w:kern w:val="0"/>
          <w:sz w:val="21"/>
          <w:szCs w:val="21"/>
          <w:lang w:val="en-US" w:eastAsia="zh-CN" w:bidi="ar"/>
        </w:rPr>
        <w:t>有关</w:t>
      </w:r>
      <w:r>
        <w:rPr>
          <w:rFonts w:hint="default" w:cs="Arial"/>
          <w:color w:val="000000"/>
          <w:kern w:val="0"/>
          <w:sz w:val="21"/>
          <w:szCs w:val="21"/>
          <w:lang w:val="en-US" w:eastAsia="zh-CN" w:bidi="ar"/>
        </w:rPr>
        <w:t>人员能够对网络技术、信息安全等相关知识有系统的、全面的了解和认识，进一步提高人员的安全意识，强化人员的网络安全观念。</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eastAsia"/>
          <w:sz w:val="21"/>
          <w:szCs w:val="21"/>
          <w:lang w:val="en-US" w:eastAsia="zh-CN"/>
        </w:rPr>
      </w:pPr>
      <w:r>
        <w:rPr>
          <w:rFonts w:hint="eastAsia"/>
          <w:sz w:val="21"/>
          <w:szCs w:val="21"/>
          <w:lang w:val="en-US" w:eastAsia="zh-CN"/>
        </w:rPr>
        <w:t>1.2 服务频率</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firstLine="420" w:firstLineChars="0"/>
        <w:textAlignment w:val="auto"/>
        <w:rPr>
          <w:rFonts w:hint="default" w:cs="Arial"/>
          <w:color w:val="000000"/>
          <w:kern w:val="0"/>
          <w:sz w:val="21"/>
          <w:szCs w:val="21"/>
          <w:lang w:val="en-US" w:eastAsia="zh-CN" w:bidi="ar"/>
        </w:rPr>
      </w:pPr>
      <w:r>
        <w:rPr>
          <w:rFonts w:hint="default" w:cs="Arial"/>
          <w:color w:val="000000"/>
          <w:kern w:val="0"/>
          <w:sz w:val="21"/>
          <w:szCs w:val="21"/>
          <w:lang w:val="en-US" w:eastAsia="zh-CN" w:bidi="ar"/>
        </w:rPr>
        <w:t>服务期内</w:t>
      </w:r>
      <w:r>
        <w:rPr>
          <w:rFonts w:hint="eastAsia" w:cs="Arial"/>
          <w:color w:val="000000"/>
          <w:kern w:val="0"/>
          <w:sz w:val="21"/>
          <w:szCs w:val="21"/>
          <w:lang w:val="en-US" w:eastAsia="zh-CN" w:bidi="ar"/>
        </w:rPr>
        <w:t>1</w:t>
      </w:r>
      <w:r>
        <w:rPr>
          <w:rFonts w:hint="default" w:cs="Arial"/>
          <w:color w:val="000000"/>
          <w:kern w:val="0"/>
          <w:sz w:val="21"/>
          <w:szCs w:val="21"/>
          <w:lang w:val="en-US" w:eastAsia="zh-CN" w:bidi="ar"/>
        </w:rPr>
        <w:t>次。</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default"/>
          <w:sz w:val="21"/>
          <w:szCs w:val="21"/>
          <w:lang w:val="en-US" w:eastAsia="zh-CN"/>
        </w:rPr>
      </w:pPr>
      <w:r>
        <w:rPr>
          <w:rFonts w:hint="eastAsia"/>
          <w:sz w:val="21"/>
          <w:szCs w:val="21"/>
          <w:lang w:val="en-US" w:eastAsia="zh-CN"/>
        </w:rPr>
        <w:t>1.3 服务成果</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firstLine="420" w:firstLineChars="0"/>
        <w:textAlignment w:val="auto"/>
        <w:rPr>
          <w:rFonts w:hint="default" w:cs="Arial"/>
          <w:color w:val="000000"/>
          <w:kern w:val="0"/>
          <w:sz w:val="21"/>
          <w:szCs w:val="21"/>
          <w:lang w:val="en-US" w:eastAsia="zh-CN" w:bidi="ar"/>
        </w:rPr>
      </w:pPr>
      <w:r>
        <w:rPr>
          <w:rFonts w:hint="default" w:cs="Arial"/>
          <w:color w:val="000000"/>
          <w:kern w:val="0"/>
          <w:sz w:val="21"/>
          <w:szCs w:val="21"/>
          <w:lang w:val="en-US" w:eastAsia="zh-CN" w:bidi="ar"/>
        </w:rPr>
        <w:t>交付成果包含不限于相关的网络安全知识培训课件</w:t>
      </w:r>
      <w:r>
        <w:rPr>
          <w:rFonts w:hint="eastAsia" w:cs="Arial"/>
          <w:color w:val="000000"/>
          <w:kern w:val="0"/>
          <w:sz w:val="21"/>
          <w:szCs w:val="21"/>
          <w:lang w:val="en-US" w:eastAsia="zh-CN" w:bidi="ar"/>
        </w:rPr>
        <w:t>、</w:t>
      </w:r>
      <w:r>
        <w:rPr>
          <w:rFonts w:hint="default" w:cs="Arial"/>
          <w:color w:val="000000"/>
          <w:kern w:val="0"/>
          <w:sz w:val="21"/>
          <w:szCs w:val="21"/>
          <w:lang w:val="en-US" w:eastAsia="zh-CN" w:bidi="ar"/>
        </w:rPr>
        <w:t>培训材料</w:t>
      </w:r>
      <w:r>
        <w:rPr>
          <w:rFonts w:hint="eastAsia" w:cs="Arial"/>
          <w:color w:val="000000"/>
          <w:kern w:val="0"/>
          <w:sz w:val="21"/>
          <w:szCs w:val="21"/>
          <w:lang w:val="en-US" w:eastAsia="zh-CN" w:bidi="ar"/>
        </w:rPr>
        <w:t>和签到表等。</w:t>
      </w:r>
    </w:p>
    <w:p>
      <w:pPr>
        <w:keepNext w:val="0"/>
        <w:keepLines w:val="0"/>
        <w:pageBreakBefore w:val="0"/>
        <w:widowControl w:val="0"/>
        <w:numPr>
          <w:ilvl w:val="0"/>
          <w:numId w:val="0"/>
        </w:numPr>
        <w:tabs>
          <w:tab w:val="left" w:pos="1839"/>
        </w:tabs>
        <w:kinsoku/>
        <w:wordWrap/>
        <w:overflowPunct/>
        <w:topLinePunct w:val="0"/>
        <w:autoSpaceDE/>
        <w:autoSpaceDN/>
        <w:bidi w:val="0"/>
        <w:adjustRightInd/>
        <w:snapToGrid/>
        <w:textAlignment w:val="auto"/>
        <w:outlineLvl w:val="2"/>
        <w:rPr>
          <w:rFonts w:hint="eastAsia"/>
          <w:sz w:val="21"/>
          <w:szCs w:val="21"/>
          <w:lang w:val="en-US" w:eastAsia="zh-CN"/>
        </w:rPr>
      </w:pPr>
      <w:r>
        <w:rPr>
          <w:rFonts w:hint="eastAsia"/>
          <w:sz w:val="21"/>
          <w:szCs w:val="21"/>
          <w:lang w:val="en-US" w:eastAsia="zh-CN"/>
        </w:rPr>
        <w:t>1.4 服务人员要求</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firstLine="420" w:firstLineChars="0"/>
        <w:textAlignment w:val="auto"/>
        <w:rPr>
          <w:rFonts w:hint="eastAsia" w:cs="Arial"/>
          <w:color w:val="000000"/>
          <w:kern w:val="0"/>
          <w:sz w:val="21"/>
          <w:szCs w:val="21"/>
          <w:lang w:val="en-US" w:eastAsia="zh-CN" w:bidi="ar"/>
        </w:rPr>
      </w:pPr>
      <w:r>
        <w:rPr>
          <w:rFonts w:hint="eastAsia" w:cs="Arial"/>
          <w:color w:val="000000"/>
          <w:kern w:val="0"/>
          <w:sz w:val="21"/>
          <w:szCs w:val="21"/>
          <w:lang w:val="en-US" w:eastAsia="zh-CN" w:bidi="ar"/>
        </w:rPr>
        <w:t>投入的服务人员含1名中级工程师（含中级及以上工程师）。</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firstLine="0" w:firstLineChars="0"/>
        <w:textAlignment w:val="auto"/>
        <w:rPr>
          <w:rFonts w:hint="default" w:cs="Arial"/>
          <w:color w:val="000000"/>
          <w:kern w:val="0"/>
          <w:sz w:val="21"/>
          <w:szCs w:val="2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447EA"/>
    <w:multiLevelType w:val="multilevel"/>
    <w:tmpl w:val="A63447EA"/>
    <w:lvl w:ilvl="0" w:tentative="0">
      <w:start w:val="1"/>
      <w:numFmt w:val="bullet"/>
      <w:lvlText w:val=""/>
      <w:lvlJc w:val="left"/>
      <w:pPr>
        <w:ind w:left="3917" w:hanging="420"/>
      </w:pPr>
      <w:rPr>
        <w:rFonts w:hint="default" w:ascii="Wingdings" w:hAnsi="Wingdings" w:eastAsia="宋体"/>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3B6F63F9"/>
    <w:multiLevelType w:val="singleLevel"/>
    <w:tmpl w:val="3B6F63F9"/>
    <w:lvl w:ilvl="0" w:tentative="0">
      <w:start w:val="1"/>
      <w:numFmt w:val="chineseCounting"/>
      <w:suff w:val="nothing"/>
      <w:lvlText w:val="%1、"/>
      <w:lvlJc w:val="left"/>
      <w:rPr>
        <w:rFonts w:hint="eastAsia"/>
      </w:rPr>
    </w:lvl>
  </w:abstractNum>
  <w:abstractNum w:abstractNumId="2">
    <w:nsid w:val="6B6ACF84"/>
    <w:multiLevelType w:val="multilevel"/>
    <w:tmpl w:val="6B6ACF84"/>
    <w:lvl w:ilvl="0" w:tentative="0">
      <w:start w:val="1"/>
      <w:numFmt w:val="chineseCounting"/>
      <w:lvlText w:val="第%1章"/>
      <w:lvlJc w:val="left"/>
      <w:pPr>
        <w:ind w:left="432" w:hanging="432"/>
      </w:pPr>
      <w:rPr>
        <w:rFonts w:hint="eastAsia" w:ascii="宋体" w:hAnsi="宋体" w:eastAsia="黑体" w:cs="宋体"/>
        <w:sz w:val="44"/>
        <w:u w:val="none" w:color="auto"/>
      </w:rPr>
    </w:lvl>
    <w:lvl w:ilvl="1" w:tentative="0">
      <w:start w:val="1"/>
      <w:numFmt w:val="decimal"/>
      <w:pStyle w:val="4"/>
      <w:isLgl/>
      <w:lvlText w:val="%1.%2"/>
      <w:lvlJc w:val="left"/>
      <w:pPr>
        <w:ind w:left="576" w:hanging="576"/>
      </w:pPr>
      <w:rPr>
        <w:rFonts w:hint="default" w:ascii="Times New Roman" w:hAnsi="Times New Roman" w:eastAsia="黑体" w:cs="Times New Roman"/>
        <w:sz w:val="32"/>
        <w:u w:val="none" w:color="auto"/>
      </w:rPr>
    </w:lvl>
    <w:lvl w:ilvl="2" w:tentative="0">
      <w:start w:val="1"/>
      <w:numFmt w:val="decimal"/>
      <w:pStyle w:val="5"/>
      <w:isLgl/>
      <w:lvlText w:val="%1.%2.%3"/>
      <w:lvlJc w:val="left"/>
      <w:pPr>
        <w:ind w:left="720" w:hanging="720"/>
      </w:pPr>
      <w:rPr>
        <w:rFonts w:hint="default" w:ascii="Times New Roman" w:hAnsi="Times New Roman" w:eastAsia="黑体" w:cs="Times New Roman"/>
        <w:sz w:val="30"/>
        <w:u w:val="none" w:color="auto"/>
      </w:rPr>
    </w:lvl>
    <w:lvl w:ilvl="3" w:tentative="0">
      <w:start w:val="1"/>
      <w:numFmt w:val="decimal"/>
      <w:pStyle w:val="6"/>
      <w:isLgl/>
      <w:lvlText w:val="%1.%2.%3.%4"/>
      <w:lvlJc w:val="left"/>
      <w:pPr>
        <w:ind w:left="864" w:hanging="864"/>
      </w:pPr>
      <w:rPr>
        <w:rFonts w:hint="default" w:ascii="Times New Roman" w:hAnsi="Times New Roman" w:eastAsia="黑体" w:cs="Times New Roman"/>
        <w:sz w:val="28"/>
        <w:u w:val="none" w:color="auto"/>
      </w:rPr>
    </w:lvl>
    <w:lvl w:ilvl="4" w:tentative="0">
      <w:start w:val="1"/>
      <w:numFmt w:val="decimal"/>
      <w:pStyle w:val="7"/>
      <w:isLgl/>
      <w:lvlText w:val="%1.%2.%3.%4.%5"/>
      <w:lvlJc w:val="left"/>
      <w:pPr>
        <w:ind w:left="1008" w:hanging="1008"/>
      </w:pPr>
      <w:rPr>
        <w:rFonts w:hint="eastAsia" w:ascii="Times New Roman" w:hAnsi="Times New Roman" w:eastAsia="黑体" w:cs="宋体"/>
        <w:sz w:val="24"/>
        <w:u w:val="none" w:color="auto"/>
      </w:rPr>
    </w:lvl>
    <w:lvl w:ilvl="5" w:tentative="0">
      <w:start w:val="1"/>
      <w:numFmt w:val="decimal"/>
      <w:isLgl/>
      <w:lvlText w:val="%1.%2.%3.%4.%5.%6"/>
      <w:lvlJc w:val="left"/>
      <w:pPr>
        <w:ind w:left="1152" w:hanging="1152"/>
      </w:pPr>
      <w:rPr>
        <w:rFonts w:hint="default"/>
        <w:u w:val="none" w:color="auto"/>
      </w:rPr>
    </w:lvl>
    <w:lvl w:ilvl="6" w:tentative="0">
      <w:start w:val="1"/>
      <w:numFmt w:val="decimal"/>
      <w:isLgl/>
      <w:lvlText w:val="%1.%2.%3.%4.%5.%6.%7"/>
      <w:lvlJc w:val="left"/>
      <w:pPr>
        <w:ind w:left="1296" w:hanging="1296"/>
      </w:pPr>
      <w:rPr>
        <w:rFonts w:hint="default"/>
        <w:u w:val="none" w:color="auto"/>
      </w:rPr>
    </w:lvl>
    <w:lvl w:ilvl="7" w:tentative="0">
      <w:start w:val="1"/>
      <w:numFmt w:val="decimal"/>
      <w:isLgl/>
      <w:lvlText w:val="%1.%2.%3.%4.%5.%6.%7.%8"/>
      <w:lvlJc w:val="left"/>
      <w:pPr>
        <w:ind w:left="1440" w:hanging="1440"/>
      </w:pPr>
      <w:rPr>
        <w:rFonts w:hint="default"/>
        <w:u w:val="none" w:color="auto"/>
      </w:rPr>
    </w:lvl>
    <w:lvl w:ilvl="8" w:tentative="0">
      <w:start w:val="1"/>
      <w:numFmt w:val="decimal"/>
      <w:isLgl/>
      <w:lvlText w:val="%1.%2.%3.%4.%5.%6.%7.%8.%9"/>
      <w:lvlJc w:val="left"/>
      <w:pPr>
        <w:ind w:left="1584" w:hanging="1584"/>
      </w:pPr>
      <w:rPr>
        <w:rFonts w:hint="default"/>
        <w:u w:val="none" w:color="aut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FE8EBC"/>
    <w:rsid w:val="112F5CDA"/>
    <w:rsid w:val="137B6FBF"/>
    <w:rsid w:val="13CEF913"/>
    <w:rsid w:val="13FB73BB"/>
    <w:rsid w:val="14FF83E6"/>
    <w:rsid w:val="16FFD1C5"/>
    <w:rsid w:val="1BEC0901"/>
    <w:rsid w:val="1BFDDB5B"/>
    <w:rsid w:val="1EFF3D01"/>
    <w:rsid w:val="1F7ED044"/>
    <w:rsid w:val="1FDB861D"/>
    <w:rsid w:val="21F39196"/>
    <w:rsid w:val="24CB3570"/>
    <w:rsid w:val="2ADB6D90"/>
    <w:rsid w:val="2B2AF844"/>
    <w:rsid w:val="2EF05D62"/>
    <w:rsid w:val="2EFBC041"/>
    <w:rsid w:val="2FBFDFB1"/>
    <w:rsid w:val="2FDEA645"/>
    <w:rsid w:val="2FEC1EE4"/>
    <w:rsid w:val="2FFE64A4"/>
    <w:rsid w:val="317C583E"/>
    <w:rsid w:val="32BFB82D"/>
    <w:rsid w:val="32FF7E91"/>
    <w:rsid w:val="33B58E00"/>
    <w:rsid w:val="35C3199D"/>
    <w:rsid w:val="36BFA7A0"/>
    <w:rsid w:val="36FA4ACA"/>
    <w:rsid w:val="377FD9F3"/>
    <w:rsid w:val="377FE77B"/>
    <w:rsid w:val="37D99A71"/>
    <w:rsid w:val="37F6E27F"/>
    <w:rsid w:val="37F7F18C"/>
    <w:rsid w:val="37F9C69A"/>
    <w:rsid w:val="37FBA46E"/>
    <w:rsid w:val="37FF9F82"/>
    <w:rsid w:val="37FFF642"/>
    <w:rsid w:val="38BFA3C0"/>
    <w:rsid w:val="39DF03DD"/>
    <w:rsid w:val="39FD1C2A"/>
    <w:rsid w:val="3AFFDE3B"/>
    <w:rsid w:val="3B7FC010"/>
    <w:rsid w:val="3BCE3B0F"/>
    <w:rsid w:val="3D7B818B"/>
    <w:rsid w:val="3DFB0EF4"/>
    <w:rsid w:val="3EEDA7B9"/>
    <w:rsid w:val="3EF78C5D"/>
    <w:rsid w:val="3EFDCA40"/>
    <w:rsid w:val="3EFF5101"/>
    <w:rsid w:val="3F324876"/>
    <w:rsid w:val="3F4FF0C1"/>
    <w:rsid w:val="3F73CAA8"/>
    <w:rsid w:val="3FB943E5"/>
    <w:rsid w:val="3FBFA03F"/>
    <w:rsid w:val="3FD73C5C"/>
    <w:rsid w:val="3FEED722"/>
    <w:rsid w:val="3FEF1BEF"/>
    <w:rsid w:val="3FEF8E4C"/>
    <w:rsid w:val="3FF61488"/>
    <w:rsid w:val="3FFBB954"/>
    <w:rsid w:val="3FFD2B1C"/>
    <w:rsid w:val="3FFF0C42"/>
    <w:rsid w:val="3FFF7533"/>
    <w:rsid w:val="43B2F1C0"/>
    <w:rsid w:val="456763C5"/>
    <w:rsid w:val="48BB8B4B"/>
    <w:rsid w:val="4BF7FF2E"/>
    <w:rsid w:val="4E156B3D"/>
    <w:rsid w:val="4E1F0F44"/>
    <w:rsid w:val="4FBB1D8C"/>
    <w:rsid w:val="4FE9832F"/>
    <w:rsid w:val="4FF70331"/>
    <w:rsid w:val="4FF7BE1A"/>
    <w:rsid w:val="50FE6ADB"/>
    <w:rsid w:val="51F77D82"/>
    <w:rsid w:val="53DFB305"/>
    <w:rsid w:val="53EF79AD"/>
    <w:rsid w:val="53FB2CBF"/>
    <w:rsid w:val="55CBA7D5"/>
    <w:rsid w:val="55EEAE8C"/>
    <w:rsid w:val="56FF0E28"/>
    <w:rsid w:val="57566B97"/>
    <w:rsid w:val="57BF1449"/>
    <w:rsid w:val="57EFBD43"/>
    <w:rsid w:val="57FF219F"/>
    <w:rsid w:val="58FEB9DC"/>
    <w:rsid w:val="5A4860B3"/>
    <w:rsid w:val="5A937021"/>
    <w:rsid w:val="5AFC24F7"/>
    <w:rsid w:val="5B9A2DEC"/>
    <w:rsid w:val="5BBD6E13"/>
    <w:rsid w:val="5BCB3A34"/>
    <w:rsid w:val="5BFA9CD0"/>
    <w:rsid w:val="5CB3B55F"/>
    <w:rsid w:val="5D2CE47E"/>
    <w:rsid w:val="5D7F20FF"/>
    <w:rsid w:val="5DDF22DF"/>
    <w:rsid w:val="5EB7D3ED"/>
    <w:rsid w:val="5F5681C5"/>
    <w:rsid w:val="5F7D08A7"/>
    <w:rsid w:val="5F7DB837"/>
    <w:rsid w:val="5F9BB2A1"/>
    <w:rsid w:val="5FAD8EF6"/>
    <w:rsid w:val="5FB75A15"/>
    <w:rsid w:val="5FCBBF42"/>
    <w:rsid w:val="5FD723DC"/>
    <w:rsid w:val="5FDF90B6"/>
    <w:rsid w:val="5FF60D4B"/>
    <w:rsid w:val="5FF6DCE7"/>
    <w:rsid w:val="623C8647"/>
    <w:rsid w:val="63DEECDE"/>
    <w:rsid w:val="64DE2EE8"/>
    <w:rsid w:val="64FE0C2D"/>
    <w:rsid w:val="663A0F5A"/>
    <w:rsid w:val="66F91295"/>
    <w:rsid w:val="66FFE58A"/>
    <w:rsid w:val="679E64E3"/>
    <w:rsid w:val="67FF0AE1"/>
    <w:rsid w:val="6AB82458"/>
    <w:rsid w:val="6ABAA8F2"/>
    <w:rsid w:val="6BBD88DA"/>
    <w:rsid w:val="6BCD35EA"/>
    <w:rsid w:val="6CA147CA"/>
    <w:rsid w:val="6DB707BB"/>
    <w:rsid w:val="6DFF05F7"/>
    <w:rsid w:val="6F6789B6"/>
    <w:rsid w:val="6F7766D2"/>
    <w:rsid w:val="6F7FCC7F"/>
    <w:rsid w:val="6FAFA39D"/>
    <w:rsid w:val="6FDD840C"/>
    <w:rsid w:val="6FE0F4D3"/>
    <w:rsid w:val="6FE75709"/>
    <w:rsid w:val="6FF2D6D6"/>
    <w:rsid w:val="6FF34F96"/>
    <w:rsid w:val="6FF45CEA"/>
    <w:rsid w:val="6FF716DB"/>
    <w:rsid w:val="6FFDFA24"/>
    <w:rsid w:val="6FFE3EAF"/>
    <w:rsid w:val="71FF7D0A"/>
    <w:rsid w:val="72EB777A"/>
    <w:rsid w:val="72FFE9AE"/>
    <w:rsid w:val="737FD072"/>
    <w:rsid w:val="73DF2DAB"/>
    <w:rsid w:val="73F176A7"/>
    <w:rsid w:val="73FFECDA"/>
    <w:rsid w:val="747A888F"/>
    <w:rsid w:val="750FA1D6"/>
    <w:rsid w:val="756FCD0A"/>
    <w:rsid w:val="75CF54D1"/>
    <w:rsid w:val="75EF04F2"/>
    <w:rsid w:val="75FAA47E"/>
    <w:rsid w:val="766F7A46"/>
    <w:rsid w:val="768E81A3"/>
    <w:rsid w:val="76F64B8F"/>
    <w:rsid w:val="76FD9D28"/>
    <w:rsid w:val="76FEEE61"/>
    <w:rsid w:val="776F1411"/>
    <w:rsid w:val="7778CD86"/>
    <w:rsid w:val="777D5305"/>
    <w:rsid w:val="77970716"/>
    <w:rsid w:val="779BA78E"/>
    <w:rsid w:val="779F998F"/>
    <w:rsid w:val="77BA9AD4"/>
    <w:rsid w:val="77BC91CB"/>
    <w:rsid w:val="77BF889D"/>
    <w:rsid w:val="77CBDCD4"/>
    <w:rsid w:val="77EEEFB0"/>
    <w:rsid w:val="77FB5F0F"/>
    <w:rsid w:val="77FF3EC8"/>
    <w:rsid w:val="786FBDCD"/>
    <w:rsid w:val="79E9C861"/>
    <w:rsid w:val="79FB7760"/>
    <w:rsid w:val="79FD0A56"/>
    <w:rsid w:val="7AE5DBB3"/>
    <w:rsid w:val="7AFF5EB9"/>
    <w:rsid w:val="7B5DC6B1"/>
    <w:rsid w:val="7B6F5951"/>
    <w:rsid w:val="7B96493D"/>
    <w:rsid w:val="7BCF005C"/>
    <w:rsid w:val="7BD42261"/>
    <w:rsid w:val="7BD44310"/>
    <w:rsid w:val="7BDB1FCF"/>
    <w:rsid w:val="7BFF5EC4"/>
    <w:rsid w:val="7BFFCFED"/>
    <w:rsid w:val="7C8F69E2"/>
    <w:rsid w:val="7CF42185"/>
    <w:rsid w:val="7D5F1D9E"/>
    <w:rsid w:val="7D8BFD37"/>
    <w:rsid w:val="7D9A1704"/>
    <w:rsid w:val="7DAC831F"/>
    <w:rsid w:val="7DD77842"/>
    <w:rsid w:val="7DDF6604"/>
    <w:rsid w:val="7DE53292"/>
    <w:rsid w:val="7DEB1AFE"/>
    <w:rsid w:val="7DED7411"/>
    <w:rsid w:val="7DF1E10E"/>
    <w:rsid w:val="7DFD73E2"/>
    <w:rsid w:val="7DFDD736"/>
    <w:rsid w:val="7DFE05F3"/>
    <w:rsid w:val="7DFE8B5F"/>
    <w:rsid w:val="7DFF42A3"/>
    <w:rsid w:val="7DFFCCA9"/>
    <w:rsid w:val="7E7B7B9C"/>
    <w:rsid w:val="7E7D1C61"/>
    <w:rsid w:val="7E7D8D6E"/>
    <w:rsid w:val="7E7F54FC"/>
    <w:rsid w:val="7ED7FC4A"/>
    <w:rsid w:val="7EDD9283"/>
    <w:rsid w:val="7EDFE492"/>
    <w:rsid w:val="7EF5634A"/>
    <w:rsid w:val="7EFB55C5"/>
    <w:rsid w:val="7F1D8D57"/>
    <w:rsid w:val="7F1E40BE"/>
    <w:rsid w:val="7F3621BC"/>
    <w:rsid w:val="7F5BB81F"/>
    <w:rsid w:val="7F7B3DE3"/>
    <w:rsid w:val="7F7D9F75"/>
    <w:rsid w:val="7FB60222"/>
    <w:rsid w:val="7FBB3E24"/>
    <w:rsid w:val="7FCF93F8"/>
    <w:rsid w:val="7FD3C253"/>
    <w:rsid w:val="7FD8BC85"/>
    <w:rsid w:val="7FD9EACB"/>
    <w:rsid w:val="7FDB2159"/>
    <w:rsid w:val="7FE5E26F"/>
    <w:rsid w:val="7FEA5486"/>
    <w:rsid w:val="7FEEE4EC"/>
    <w:rsid w:val="7FEF98F0"/>
    <w:rsid w:val="7FF3602C"/>
    <w:rsid w:val="7FF5AF2C"/>
    <w:rsid w:val="7FFB0564"/>
    <w:rsid w:val="7FFF452D"/>
    <w:rsid w:val="7FFF599C"/>
    <w:rsid w:val="7FFFC6AF"/>
    <w:rsid w:val="7FFFCD38"/>
    <w:rsid w:val="82FD5B1D"/>
    <w:rsid w:val="8FFB9F19"/>
    <w:rsid w:val="94EF102C"/>
    <w:rsid w:val="95F71F01"/>
    <w:rsid w:val="97F83311"/>
    <w:rsid w:val="99EF6A25"/>
    <w:rsid w:val="9B77206F"/>
    <w:rsid w:val="9BEBEE5E"/>
    <w:rsid w:val="9DFB032D"/>
    <w:rsid w:val="9E721949"/>
    <w:rsid w:val="9EAFB96C"/>
    <w:rsid w:val="9EFD5BFE"/>
    <w:rsid w:val="9F27B471"/>
    <w:rsid w:val="9F2E8185"/>
    <w:rsid w:val="9FB57339"/>
    <w:rsid w:val="9FB7EA78"/>
    <w:rsid w:val="9FFA633E"/>
    <w:rsid w:val="A1FC4041"/>
    <w:rsid w:val="A3FD0567"/>
    <w:rsid w:val="A5FF38C3"/>
    <w:rsid w:val="A9FFE8F3"/>
    <w:rsid w:val="ADDF17BB"/>
    <w:rsid w:val="ADFD37A5"/>
    <w:rsid w:val="AE3E50E0"/>
    <w:rsid w:val="AE5EE6B2"/>
    <w:rsid w:val="AF5ECCBA"/>
    <w:rsid w:val="AFBE912E"/>
    <w:rsid w:val="B1B66AB4"/>
    <w:rsid w:val="B21BE3AA"/>
    <w:rsid w:val="B3F7BC4F"/>
    <w:rsid w:val="B63DADFA"/>
    <w:rsid w:val="B65B9071"/>
    <w:rsid w:val="B6BD436B"/>
    <w:rsid w:val="B74F0858"/>
    <w:rsid w:val="B7723D83"/>
    <w:rsid w:val="B7B53829"/>
    <w:rsid w:val="BBDE52B9"/>
    <w:rsid w:val="BD7F97C6"/>
    <w:rsid w:val="BDCDC6CE"/>
    <w:rsid w:val="BDDCDE30"/>
    <w:rsid w:val="BEB60D6E"/>
    <w:rsid w:val="BEE5E3CD"/>
    <w:rsid w:val="BEF7FCF3"/>
    <w:rsid w:val="BEFF0F6F"/>
    <w:rsid w:val="BF2F6936"/>
    <w:rsid w:val="BF53EE94"/>
    <w:rsid w:val="BF9F2A24"/>
    <w:rsid w:val="BFB713EB"/>
    <w:rsid w:val="BFBF9D29"/>
    <w:rsid w:val="BFCD2467"/>
    <w:rsid w:val="BFDF3EFB"/>
    <w:rsid w:val="BFDFA63C"/>
    <w:rsid w:val="BFE7537C"/>
    <w:rsid w:val="BFF52490"/>
    <w:rsid w:val="BFF73261"/>
    <w:rsid w:val="BFFA41F0"/>
    <w:rsid w:val="BFFDCA41"/>
    <w:rsid w:val="BFFFCC2F"/>
    <w:rsid w:val="C7F5A2A5"/>
    <w:rsid w:val="CA7C304F"/>
    <w:rsid w:val="CB7FDC85"/>
    <w:rsid w:val="CBFFBA9E"/>
    <w:rsid w:val="CEEFE0E2"/>
    <w:rsid w:val="CFFBD904"/>
    <w:rsid w:val="CFFEE6ED"/>
    <w:rsid w:val="D0FBC70A"/>
    <w:rsid w:val="D0FFDE8F"/>
    <w:rsid w:val="D17E07F5"/>
    <w:rsid w:val="D2FFE1E3"/>
    <w:rsid w:val="D3BAEFDD"/>
    <w:rsid w:val="D3FF8556"/>
    <w:rsid w:val="D579734C"/>
    <w:rsid w:val="D6740767"/>
    <w:rsid w:val="D68E9DDF"/>
    <w:rsid w:val="D73DBB30"/>
    <w:rsid w:val="D7EF0366"/>
    <w:rsid w:val="D7EFDFA3"/>
    <w:rsid w:val="D7F74DB2"/>
    <w:rsid w:val="D7FD2D69"/>
    <w:rsid w:val="D97FF59F"/>
    <w:rsid w:val="DAFE8DE7"/>
    <w:rsid w:val="DBFD6C73"/>
    <w:rsid w:val="DC8D1471"/>
    <w:rsid w:val="DD6F635F"/>
    <w:rsid w:val="DD7B2F97"/>
    <w:rsid w:val="DDBBBC13"/>
    <w:rsid w:val="DDE8C81F"/>
    <w:rsid w:val="DE9FD46C"/>
    <w:rsid w:val="DEDB86B3"/>
    <w:rsid w:val="DEF246AB"/>
    <w:rsid w:val="DF3FF174"/>
    <w:rsid w:val="DF7D69CA"/>
    <w:rsid w:val="DF7F14F9"/>
    <w:rsid w:val="DFAF092C"/>
    <w:rsid w:val="DFBE19D7"/>
    <w:rsid w:val="DFBE363B"/>
    <w:rsid w:val="DFEBB9CF"/>
    <w:rsid w:val="DFF113AF"/>
    <w:rsid w:val="DFFB47F8"/>
    <w:rsid w:val="DFFE2A05"/>
    <w:rsid w:val="E05F4DD3"/>
    <w:rsid w:val="E47B2DA2"/>
    <w:rsid w:val="E578D196"/>
    <w:rsid w:val="E5CDAD36"/>
    <w:rsid w:val="E67F6706"/>
    <w:rsid w:val="E74B6BB4"/>
    <w:rsid w:val="E79FBCF7"/>
    <w:rsid w:val="E7BD3164"/>
    <w:rsid w:val="E7BE0C07"/>
    <w:rsid w:val="E7C59E5E"/>
    <w:rsid w:val="E7DFC2B1"/>
    <w:rsid w:val="E7F73E7A"/>
    <w:rsid w:val="E7FFC107"/>
    <w:rsid w:val="E86FA8E6"/>
    <w:rsid w:val="EAB5C42C"/>
    <w:rsid w:val="EAFD15E1"/>
    <w:rsid w:val="EBD66E97"/>
    <w:rsid w:val="EBF3F940"/>
    <w:rsid w:val="EDFBD385"/>
    <w:rsid w:val="EDFD0947"/>
    <w:rsid w:val="EDFE2E0F"/>
    <w:rsid w:val="EE3F14EB"/>
    <w:rsid w:val="EEEF047C"/>
    <w:rsid w:val="EF871A76"/>
    <w:rsid w:val="EFBD6647"/>
    <w:rsid w:val="EFCF700B"/>
    <w:rsid w:val="EFDB4502"/>
    <w:rsid w:val="EFF59178"/>
    <w:rsid w:val="EFF71514"/>
    <w:rsid w:val="EFFF9973"/>
    <w:rsid w:val="F19F71E0"/>
    <w:rsid w:val="F1FFF91B"/>
    <w:rsid w:val="F21CB1D3"/>
    <w:rsid w:val="F2761FAD"/>
    <w:rsid w:val="F2DF0D18"/>
    <w:rsid w:val="F346EB07"/>
    <w:rsid w:val="F36B413A"/>
    <w:rsid w:val="F3AD1DFA"/>
    <w:rsid w:val="F3BFA7CE"/>
    <w:rsid w:val="F3EF180D"/>
    <w:rsid w:val="F3FE648C"/>
    <w:rsid w:val="F57C8C1C"/>
    <w:rsid w:val="F5865EFF"/>
    <w:rsid w:val="F5BDE589"/>
    <w:rsid w:val="F5BE57E7"/>
    <w:rsid w:val="F5DDBE36"/>
    <w:rsid w:val="F607EBA2"/>
    <w:rsid w:val="F62F87A7"/>
    <w:rsid w:val="F6677E98"/>
    <w:rsid w:val="F6BB3B72"/>
    <w:rsid w:val="F6DE2ABD"/>
    <w:rsid w:val="F6F6E068"/>
    <w:rsid w:val="F6FD0C6E"/>
    <w:rsid w:val="F6FFC6CE"/>
    <w:rsid w:val="F756D5A6"/>
    <w:rsid w:val="F773C6C5"/>
    <w:rsid w:val="F7773353"/>
    <w:rsid w:val="F7BFA80C"/>
    <w:rsid w:val="F7CA370A"/>
    <w:rsid w:val="F7D7E384"/>
    <w:rsid w:val="F7DB7AED"/>
    <w:rsid w:val="F7DD6724"/>
    <w:rsid w:val="F7DDEE7B"/>
    <w:rsid w:val="F7EF9BB9"/>
    <w:rsid w:val="F7EFF341"/>
    <w:rsid w:val="F7F735B4"/>
    <w:rsid w:val="F7F78C82"/>
    <w:rsid w:val="F7FBDC13"/>
    <w:rsid w:val="F8D3B5CD"/>
    <w:rsid w:val="F8FB07D6"/>
    <w:rsid w:val="F9530DF2"/>
    <w:rsid w:val="F99D2DF5"/>
    <w:rsid w:val="F9DE1E5B"/>
    <w:rsid w:val="F9FF0A32"/>
    <w:rsid w:val="FA5F876D"/>
    <w:rsid w:val="FAEE86E4"/>
    <w:rsid w:val="FAFB5983"/>
    <w:rsid w:val="FB1FB69F"/>
    <w:rsid w:val="FB6F716A"/>
    <w:rsid w:val="FB6FA3FB"/>
    <w:rsid w:val="FB7819CB"/>
    <w:rsid w:val="FBBA64CF"/>
    <w:rsid w:val="FBBDD231"/>
    <w:rsid w:val="FBEDCADE"/>
    <w:rsid w:val="FBF757A1"/>
    <w:rsid w:val="FBFE82CF"/>
    <w:rsid w:val="FBFF482A"/>
    <w:rsid w:val="FBFF9A85"/>
    <w:rsid w:val="FC799974"/>
    <w:rsid w:val="FD7E856E"/>
    <w:rsid w:val="FD7F750C"/>
    <w:rsid w:val="FDBF5A2B"/>
    <w:rsid w:val="FDF4001E"/>
    <w:rsid w:val="FDFF977F"/>
    <w:rsid w:val="FDFFB8BD"/>
    <w:rsid w:val="FE0FB489"/>
    <w:rsid w:val="FE75F4CC"/>
    <w:rsid w:val="FE7BC604"/>
    <w:rsid w:val="FE8D15C4"/>
    <w:rsid w:val="FEA52417"/>
    <w:rsid w:val="FEAF4E05"/>
    <w:rsid w:val="FEEB2A49"/>
    <w:rsid w:val="FEEF3A1F"/>
    <w:rsid w:val="FEFF1A3D"/>
    <w:rsid w:val="FEFF3DFB"/>
    <w:rsid w:val="FF2F6246"/>
    <w:rsid w:val="FF3F449A"/>
    <w:rsid w:val="FF574232"/>
    <w:rsid w:val="FF5F637D"/>
    <w:rsid w:val="FF7E4960"/>
    <w:rsid w:val="FF85BDFD"/>
    <w:rsid w:val="FF9E5FA5"/>
    <w:rsid w:val="FF9F9156"/>
    <w:rsid w:val="FFAF0DBC"/>
    <w:rsid w:val="FFB5E54D"/>
    <w:rsid w:val="FFBA89A9"/>
    <w:rsid w:val="FFBBE477"/>
    <w:rsid w:val="FFBE1228"/>
    <w:rsid w:val="FFBF8F71"/>
    <w:rsid w:val="FFCF83FD"/>
    <w:rsid w:val="FFDC8318"/>
    <w:rsid w:val="FFDEB85C"/>
    <w:rsid w:val="FFDF88CD"/>
    <w:rsid w:val="FFEAA67D"/>
    <w:rsid w:val="FFEC2707"/>
    <w:rsid w:val="FFEDD5C4"/>
    <w:rsid w:val="FFEE310C"/>
    <w:rsid w:val="FFEF8EFB"/>
    <w:rsid w:val="FFEFD1D4"/>
    <w:rsid w:val="FFF3A3D7"/>
    <w:rsid w:val="FFFB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numPr>
        <w:ilvl w:val="1"/>
        <w:numId w:val="1"/>
      </w:numPr>
      <w:tabs>
        <w:tab w:val="left" w:pos="0"/>
      </w:tabs>
      <w:spacing w:before="50" w:beforeLines="50" w:after="50" w:afterLines="50"/>
      <w:ind w:left="576" w:hanging="576" w:firstLineChars="0"/>
      <w:outlineLvl w:val="1"/>
    </w:pPr>
    <w:rPr>
      <w:rFonts w:hint="default" w:eastAsia="黑体"/>
      <w:sz w:val="32"/>
      <w:szCs w:val="24"/>
    </w:rPr>
  </w:style>
  <w:style w:type="paragraph" w:styleId="5">
    <w:name w:val="heading 3"/>
    <w:basedOn w:val="4"/>
    <w:next w:val="1"/>
    <w:unhideWhenUsed/>
    <w:qFormat/>
    <w:uiPriority w:val="0"/>
    <w:pPr>
      <w:numPr>
        <w:ilvl w:val="2"/>
      </w:numPr>
      <w:ind w:left="720" w:hanging="720"/>
      <w:outlineLvl w:val="2"/>
    </w:pPr>
    <w:rPr>
      <w:rFonts w:hint="default"/>
      <w:sz w:val="30"/>
      <w:szCs w:val="24"/>
    </w:rPr>
  </w:style>
  <w:style w:type="paragraph" w:styleId="6">
    <w:name w:val="heading 4"/>
    <w:basedOn w:val="5"/>
    <w:next w:val="1"/>
    <w:unhideWhenUsed/>
    <w:qFormat/>
    <w:uiPriority w:val="0"/>
    <w:pPr>
      <w:numPr>
        <w:ilvl w:val="3"/>
      </w:numPr>
      <w:ind w:left="864" w:hanging="864"/>
      <w:outlineLvl w:val="3"/>
    </w:pPr>
    <w:rPr>
      <w:rFonts w:hint="default"/>
      <w:sz w:val="30"/>
      <w:szCs w:val="24"/>
    </w:rPr>
  </w:style>
  <w:style w:type="paragraph" w:styleId="7">
    <w:name w:val="heading 5"/>
    <w:basedOn w:val="1"/>
    <w:next w:val="1"/>
    <w:unhideWhenUsed/>
    <w:qFormat/>
    <w:uiPriority w:val="0"/>
    <w:pPr>
      <w:keepNext/>
      <w:keepLines/>
      <w:numPr>
        <w:ilvl w:val="4"/>
        <w:numId w:val="1"/>
      </w:numPr>
      <w:spacing w:before="280" w:after="290" w:line="372" w:lineRule="auto"/>
      <w:ind w:left="1008" w:hanging="1008" w:firstLineChars="0"/>
      <w:outlineLvl w:val="4"/>
    </w:pPr>
    <w:rPr>
      <w:rFonts w:hint="default" w:eastAsia="黑体"/>
      <w:sz w:val="28"/>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120" w:afterLines="0"/>
    </w:pPr>
    <w:rPr>
      <w:rFonts w:hint="default"/>
      <w:sz w:val="28"/>
      <w:szCs w:val="24"/>
    </w:rPr>
  </w:style>
  <w:style w:type="paragraph" w:styleId="3">
    <w:name w:val="toc 5"/>
    <w:basedOn w:val="1"/>
    <w:next w:val="1"/>
    <w:unhideWhenUsed/>
    <w:qFormat/>
    <w:uiPriority w:val="0"/>
    <w:pPr>
      <w:spacing w:beforeLines="0" w:afterLines="0"/>
      <w:ind w:left="840"/>
    </w:pPr>
    <w:rPr>
      <w:rFonts w:hint="default"/>
      <w:sz w:val="18"/>
      <w:szCs w:val="18"/>
    </w:rPr>
  </w:style>
  <w:style w:type="paragraph" w:customStyle="1" w:styleId="10">
    <w:name w:val="表格"/>
    <w:basedOn w:val="1"/>
    <w:unhideWhenUsed/>
    <w:qFormat/>
    <w:uiPriority w:val="0"/>
    <w:pPr>
      <w:spacing w:beforeLines="0" w:afterLines="0"/>
      <w:ind w:firstLine="0" w:firstLineChars="0"/>
      <w:jc w:val="center"/>
    </w:pPr>
    <w:rPr>
      <w:rFonts w:hint="eastAsia" w:cs="宋体"/>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1</Lines>
  <Paragraphs>1</Paragraphs>
  <TotalTime>31</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2025-03-30T11:16:00Z</dcterms:created>
  <dc:creator>liurenhui</dc:creator>
  <cp:lastModifiedBy>liurenhui</cp:lastModifiedBy>
  <dcterms:modified xsi:type="dcterms:W3CDTF">2025-04-15T15:45:50Z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CE87DAA01938A048137DDF67109E060D_41</vt:lpwstr>
  </property>
</Properties>
</file>