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120" w:line="360" w:lineRule="auto"/>
        <w:ind w:left="420" w:leftChars="200"/>
        <w:jc w:val="center"/>
        <w:rPr>
          <w:rFonts w:ascii="宋体" w:hAnsi="宋体" w:cs="Microsoft JhengHei"/>
          <w:b/>
          <w:position w:val="-1"/>
          <w:sz w:val="36"/>
          <w:szCs w:val="36"/>
        </w:rPr>
      </w:pPr>
      <w:r>
        <w:rPr>
          <w:rFonts w:hint="eastAsia" w:ascii="宋体" w:hAnsi="宋体" w:cs="Microsoft JhengHei"/>
          <w:b/>
          <w:position w:val="-1"/>
          <w:sz w:val="36"/>
          <w:szCs w:val="36"/>
        </w:rPr>
        <w:t>报价方案评审标准</w:t>
      </w:r>
    </w:p>
    <w:tbl>
      <w:tblPr>
        <w:tblStyle w:val="8"/>
        <w:tblW w:w="137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597"/>
        <w:gridCol w:w="10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94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Helvetica"/>
                <w:b/>
                <w:bCs/>
                <w:kern w:val="0"/>
                <w:szCs w:val="21"/>
              </w:rPr>
            </w:pPr>
            <w:r>
              <w:rPr>
                <w:rFonts w:ascii="宋体" w:hAnsi="宋体" w:cs="Microsoft JhengHei"/>
                <w:b/>
                <w:position w:val="-1"/>
                <w:szCs w:val="21"/>
              </w:rPr>
              <w:t>评审因素</w:t>
            </w:r>
          </w:p>
        </w:tc>
        <w:tc>
          <w:tcPr>
            <w:tcW w:w="12356" w:type="dxa"/>
            <w:gridSpan w:val="2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Helvetica"/>
                <w:b/>
                <w:bCs/>
                <w:kern w:val="0"/>
                <w:szCs w:val="21"/>
              </w:rPr>
            </w:pPr>
            <w:r>
              <w:rPr>
                <w:rFonts w:ascii="宋体" w:hAnsi="宋体" w:cs="Microsoft JhengHei"/>
                <w:b/>
                <w:position w:val="-1"/>
                <w:szCs w:val="21"/>
              </w:rPr>
              <w:t>评审标准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94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Microsoft JhengHei"/>
                <w:szCs w:val="21"/>
              </w:rPr>
            </w:pPr>
          </w:p>
        </w:tc>
        <w:tc>
          <w:tcPr>
            <w:tcW w:w="12356" w:type="dxa"/>
            <w:gridSpan w:val="2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Helvetica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394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Helvetica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Microsoft JhengHei"/>
                <w:szCs w:val="21"/>
              </w:rPr>
              <w:t>资质审查</w:t>
            </w:r>
          </w:p>
        </w:tc>
        <w:tc>
          <w:tcPr>
            <w:tcW w:w="12356" w:type="dxa"/>
            <w:gridSpan w:val="2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ascii="宋体" w:hAnsi="宋体" w:cs="Helvetica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对照购买服务公告第四点内容进行资料审查，如资料不齐全，则不予通过，不得参加后续评分。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1394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Microsoft JhengHei"/>
                <w:szCs w:val="21"/>
              </w:rPr>
            </w:pPr>
            <w:r>
              <w:rPr>
                <w:rFonts w:ascii="宋体" w:hAnsi="宋体" w:cs="Microsoft JhengHei"/>
                <w:szCs w:val="21"/>
              </w:rPr>
              <w:t>技术部分</w:t>
            </w:r>
          </w:p>
          <w:p>
            <w:pPr>
              <w:spacing w:line="240" w:lineRule="auto"/>
              <w:jc w:val="center"/>
              <w:rPr>
                <w:rFonts w:ascii="宋体" w:hAnsi="宋体" w:cs="Helvetica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Microsoft JhengHei"/>
                <w:szCs w:val="21"/>
              </w:rPr>
              <w:t>（</w:t>
            </w:r>
            <w:r>
              <w:rPr>
                <w:rFonts w:hint="eastAsia" w:ascii="宋体" w:hAnsi="宋体" w:cs="Microsoft JhengHei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cs="Microsoft JhengHei"/>
                <w:szCs w:val="21"/>
              </w:rPr>
              <w:t>分）</w:t>
            </w:r>
          </w:p>
        </w:tc>
        <w:tc>
          <w:tcPr>
            <w:tcW w:w="1597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对项目的理解</w:t>
            </w:r>
          </w:p>
          <w:p>
            <w:pPr>
              <w:widowControl w:val="0"/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（10分）</w:t>
            </w:r>
          </w:p>
        </w:tc>
        <w:tc>
          <w:tcPr>
            <w:tcW w:w="1075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t>对项目整体的理解及需求认识程度包括但不限于需求的分析及理解、服务内容的要求等：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t>对项目理解全面、准确，认识深刻，完全满足且优于用户需求得10分；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t>对项目理解较透彻，认识较深刻，满足用户需求得8分；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t>对项目理解一般，认识一般，基本满足用户需求得6分；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t>对项目理解较差，认识较差，不太满足用户需求得2分；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t>完全没有相关内容的，本评分项得0分。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1394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Microsoft JhengHei"/>
                <w:szCs w:val="21"/>
              </w:rPr>
            </w:pPr>
          </w:p>
        </w:tc>
        <w:tc>
          <w:tcPr>
            <w:tcW w:w="1597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重点、难点</w:t>
            </w:r>
          </w:p>
          <w:p>
            <w:pPr>
              <w:widowControl w:val="0"/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问题及措施</w:t>
            </w:r>
          </w:p>
          <w:p>
            <w:pPr>
              <w:widowControl w:val="0"/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Cs w:val="21"/>
              </w:rPr>
              <w:t>分）</w:t>
            </w:r>
          </w:p>
        </w:tc>
        <w:tc>
          <w:tcPr>
            <w:tcW w:w="10759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对本项目关键性问题理解分析全面、准确、应对措施合理可行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ascii="宋体" w:hAnsi="宋体"/>
                <w:szCs w:val="21"/>
              </w:rPr>
              <w:t>完全满足且优于用户需求得</w:t>
            </w:r>
            <w:r>
              <w:rPr>
                <w:rFonts w:hint="eastAsia" w:ascii="宋体" w:hAnsi="宋体"/>
                <w:szCs w:val="21"/>
              </w:rPr>
              <w:t>10</w:t>
            </w:r>
            <w:r>
              <w:rPr>
                <w:rFonts w:ascii="宋体" w:hAnsi="宋体"/>
                <w:szCs w:val="21"/>
              </w:rPr>
              <w:t>分；</w:t>
            </w:r>
          </w:p>
          <w:p>
            <w:pPr>
              <w:widowControl w:val="0"/>
              <w:spacing w:line="24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对本项目关键性问题理解分析较全面、较准确、应对措施较合理可行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ascii="宋体" w:hAnsi="宋体"/>
                <w:szCs w:val="21"/>
              </w:rPr>
              <w:t>满足用户需求得</w:t>
            </w:r>
            <w:r>
              <w:rPr>
                <w:rFonts w:hint="eastAsia" w:ascii="宋体" w:hAnsi="宋体"/>
                <w:szCs w:val="21"/>
              </w:rPr>
              <w:t>8</w:t>
            </w:r>
            <w:r>
              <w:rPr>
                <w:rFonts w:ascii="宋体" w:hAnsi="宋体"/>
                <w:szCs w:val="21"/>
              </w:rPr>
              <w:t>分；</w:t>
            </w:r>
          </w:p>
          <w:p>
            <w:pPr>
              <w:widowControl w:val="0"/>
              <w:spacing w:line="24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对本项目关键性问题理解分析一般、应对措施一般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ascii="宋体" w:hAnsi="宋体"/>
                <w:szCs w:val="21"/>
              </w:rPr>
              <w:t xml:space="preserve"> 基本满足用户需求得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ascii="宋体" w:hAnsi="宋体"/>
                <w:szCs w:val="21"/>
              </w:rPr>
              <w:t>分；</w:t>
            </w:r>
          </w:p>
          <w:p>
            <w:pPr>
              <w:widowControl w:val="0"/>
              <w:spacing w:line="240" w:lineRule="auto"/>
              <w:jc w:val="both"/>
            </w:pPr>
            <w:r>
              <w:rPr>
                <w:rFonts w:hint="eastAsia" w:ascii="宋体" w:hAnsi="宋体"/>
                <w:szCs w:val="21"/>
              </w:rPr>
              <w:t>对本项目关键性问题理解分析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较差</w:t>
            </w:r>
            <w:r>
              <w:rPr>
                <w:rFonts w:hint="eastAsia" w:ascii="宋体" w:hAnsi="宋体"/>
                <w:szCs w:val="21"/>
              </w:rPr>
              <w:t>、应对措施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较差，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不太</w:t>
            </w:r>
            <w:r>
              <w:rPr>
                <w:rFonts w:ascii="宋体" w:hAnsi="宋体"/>
                <w:szCs w:val="21"/>
              </w:rPr>
              <w:t>满足用户需求得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szCs w:val="21"/>
              </w:rPr>
              <w:t>分；</w:t>
            </w:r>
          </w:p>
          <w:p>
            <w:pPr>
              <w:widowControl w:val="0"/>
              <w:spacing w:line="240" w:lineRule="auto"/>
              <w:jc w:val="both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完全没有相关内容的，本评分项得</w:t>
            </w:r>
            <w:r>
              <w:rPr>
                <w:rFonts w:ascii="宋体" w:hAnsi="宋体"/>
                <w:szCs w:val="21"/>
              </w:rPr>
              <w:t>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1394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Microsoft JhengHei"/>
                <w:szCs w:val="21"/>
              </w:rPr>
            </w:pPr>
          </w:p>
        </w:tc>
        <w:tc>
          <w:tcPr>
            <w:tcW w:w="1597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工作内容</w:t>
            </w:r>
          </w:p>
          <w:p>
            <w:pPr>
              <w:widowControl w:val="0"/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>10</w:t>
            </w:r>
            <w:r>
              <w:rPr>
                <w:rFonts w:hint="eastAsia" w:ascii="宋体" w:hAnsi="宋体" w:cs="宋体"/>
                <w:szCs w:val="21"/>
              </w:rPr>
              <w:t>分）</w:t>
            </w:r>
          </w:p>
        </w:tc>
        <w:tc>
          <w:tcPr>
            <w:tcW w:w="10759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对主要内容理解全面、系统、到位，完全满足且优于用户需求得</w:t>
            </w:r>
            <w:r>
              <w:rPr>
                <w:rFonts w:ascii="宋体" w:hAnsi="宋体" w:cs="宋体"/>
                <w:bCs/>
                <w:szCs w:val="21"/>
              </w:rPr>
              <w:t>10分；</w:t>
            </w:r>
          </w:p>
          <w:p>
            <w:pPr>
              <w:widowControl w:val="0"/>
              <w:spacing w:line="240" w:lineRule="auto"/>
              <w:jc w:val="both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对主要内容理解较全面、较系统、较到位，满足用户需求得</w:t>
            </w:r>
            <w:r>
              <w:rPr>
                <w:rFonts w:ascii="宋体" w:hAnsi="宋体" w:cs="宋体"/>
                <w:bCs/>
                <w:szCs w:val="21"/>
              </w:rPr>
              <w:t>8分；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对主要内容理解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部分</w:t>
            </w:r>
            <w:r>
              <w:rPr>
                <w:rFonts w:hint="eastAsia" w:ascii="宋体" w:hAnsi="宋体" w:cs="宋体"/>
                <w:bCs/>
                <w:szCs w:val="21"/>
              </w:rPr>
              <w:t>到位，基本满足用户需求得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6</w:t>
            </w:r>
            <w:r>
              <w:rPr>
                <w:rFonts w:ascii="宋体" w:hAnsi="宋体" w:cs="宋体"/>
                <w:bCs/>
                <w:szCs w:val="21"/>
              </w:rPr>
              <w:t>分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；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对主要内容理解不全面，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不能</w:t>
            </w:r>
            <w:r>
              <w:rPr>
                <w:rFonts w:hint="eastAsia" w:ascii="宋体" w:hAnsi="宋体" w:cs="宋体"/>
                <w:bCs/>
                <w:szCs w:val="21"/>
              </w:rPr>
              <w:t>满足用户需求得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2</w:t>
            </w:r>
            <w:r>
              <w:rPr>
                <w:rFonts w:ascii="宋体" w:hAnsi="宋体" w:cs="宋体"/>
                <w:bCs/>
                <w:szCs w:val="21"/>
              </w:rPr>
              <w:t>分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；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完全没有相关内容的，本评分项得</w:t>
            </w:r>
            <w:r>
              <w:rPr>
                <w:rFonts w:ascii="宋体" w:hAnsi="宋体" w:cs="宋体"/>
                <w:bCs/>
                <w:szCs w:val="21"/>
              </w:rPr>
              <w:t>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394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Microsoft JhengHei"/>
                <w:szCs w:val="21"/>
              </w:rPr>
            </w:pPr>
          </w:p>
        </w:tc>
        <w:tc>
          <w:tcPr>
            <w:tcW w:w="1597" w:type="dxa"/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进度控制方案</w:t>
            </w:r>
          </w:p>
          <w:p>
            <w:pPr>
              <w:widowControl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Cs w:val="21"/>
              </w:rPr>
              <w:t>分）</w:t>
            </w:r>
          </w:p>
        </w:tc>
        <w:tc>
          <w:tcPr>
            <w:tcW w:w="10759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根据“项目服务需求”提供响应方案，应包括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对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项目的进度控制方法和措施，以及处理进度延迟的能力和策略：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方案详细，科学、合理，得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分；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方案比较详细，比较科学、合理，得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分；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方案较详细，合理性一般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得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分；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方案不够详细，合理性较差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得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分；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未提供或内容偏离项目实际需求，得0分。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394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Microsoft JhengHei"/>
                <w:szCs w:val="21"/>
              </w:rPr>
            </w:pPr>
          </w:p>
        </w:tc>
        <w:tc>
          <w:tcPr>
            <w:tcW w:w="1597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宋体" w:hAnsi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质量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保证措施</w:t>
            </w:r>
          </w:p>
          <w:p>
            <w:pPr>
              <w:widowControl w:val="0"/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分）</w:t>
            </w:r>
          </w:p>
        </w:tc>
        <w:tc>
          <w:tcPr>
            <w:tcW w:w="1075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根据“项目服务需求”提供响应方案，应包括对项目提供质量控制措施：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方案详细，科学、合理，得10分；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方案比较详细，比较科学、合理，得8分；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方案较详细，合理性一般，得6分；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方案不够详细，合理性较差，得2分；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未提供或内容偏离项目实际需求，得0分。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394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Microsoft JhengHei"/>
                <w:szCs w:val="21"/>
              </w:rPr>
            </w:pPr>
            <w:r>
              <w:rPr>
                <w:rFonts w:ascii="宋体" w:hAnsi="宋体" w:cs="Microsoft JhengHei"/>
                <w:szCs w:val="21"/>
              </w:rPr>
              <w:t>商务部分</w:t>
            </w:r>
          </w:p>
          <w:p>
            <w:pPr>
              <w:spacing w:line="240" w:lineRule="auto"/>
              <w:jc w:val="center"/>
              <w:rPr>
                <w:rFonts w:ascii="宋体" w:hAnsi="宋体" w:cs="Microsoft JhengHei"/>
                <w:szCs w:val="21"/>
              </w:rPr>
            </w:pPr>
            <w:r>
              <w:rPr>
                <w:rFonts w:hint="eastAsia" w:ascii="宋体" w:hAnsi="宋体" w:cs="Microsoft JhengHei"/>
                <w:szCs w:val="21"/>
              </w:rPr>
              <w:t>（</w:t>
            </w:r>
            <w:r>
              <w:rPr>
                <w:rFonts w:hint="default" w:ascii="宋体" w:hAnsi="宋体" w:cs="Microsoft JhengHei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Microsoft JhengHei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Microsoft JhengHei"/>
                <w:szCs w:val="21"/>
              </w:rPr>
              <w:t>分）</w:t>
            </w:r>
          </w:p>
        </w:tc>
        <w:tc>
          <w:tcPr>
            <w:tcW w:w="1597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项目业绩</w:t>
            </w:r>
          </w:p>
          <w:p>
            <w:pPr>
              <w:spacing w:line="240" w:lineRule="auto"/>
              <w:jc w:val="center"/>
              <w:rPr>
                <w:rFonts w:hint="default" w:ascii="宋体" w:hAnsi="宋体" w:eastAsia="宋体" w:cs="Helvetica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分）</w:t>
            </w:r>
          </w:p>
        </w:tc>
        <w:tc>
          <w:tcPr>
            <w:tcW w:w="10759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21</w:t>
            </w:r>
            <w:r>
              <w:rPr>
                <w:rFonts w:ascii="宋体" w:hAnsi="宋体"/>
                <w:szCs w:val="21"/>
              </w:rPr>
              <w:t>年1月1日至</w:t>
            </w:r>
            <w:r>
              <w:rPr>
                <w:rFonts w:hint="eastAsia" w:ascii="宋体" w:hAnsi="宋体"/>
                <w:szCs w:val="21"/>
              </w:rPr>
              <w:t>报价</w:t>
            </w:r>
            <w:r>
              <w:rPr>
                <w:rFonts w:ascii="宋体" w:hAnsi="宋体"/>
                <w:szCs w:val="21"/>
              </w:rPr>
              <w:t>文件递交截止之日止</w:t>
            </w:r>
            <w:r>
              <w:rPr>
                <w:rFonts w:hint="eastAsia" w:ascii="宋体" w:hAnsi="宋体"/>
                <w:szCs w:val="21"/>
              </w:rPr>
              <w:t>承担的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政府机构委托的</w:t>
            </w:r>
            <w:r>
              <w:rPr>
                <w:rFonts w:hint="eastAsia" w:ascii="宋体" w:hAnsi="宋体"/>
                <w:szCs w:val="21"/>
              </w:rPr>
              <w:t>交通运输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服务质量调查、数据分析等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事务性工作相关事项，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属省级及以上机构委托的每项得5分，市级部门委托的每项得3分，最高得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分。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注：需提供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合同扫描件等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394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Microsoft JhengHei"/>
                <w:szCs w:val="21"/>
              </w:rPr>
            </w:pPr>
          </w:p>
        </w:tc>
        <w:tc>
          <w:tcPr>
            <w:tcW w:w="1597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项目负责人</w:t>
            </w:r>
          </w:p>
          <w:p>
            <w:pPr>
              <w:widowControl w:val="0"/>
              <w:spacing w:line="24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default" w:ascii="宋体" w:hAnsi="宋体"/>
                <w:szCs w:val="21"/>
                <w:lang w:val="en-US"/>
              </w:rPr>
              <w:t>1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分）</w:t>
            </w:r>
          </w:p>
        </w:tc>
        <w:tc>
          <w:tcPr>
            <w:tcW w:w="10759" w:type="dxa"/>
            <w:vAlign w:val="center"/>
          </w:tcPr>
          <w:p>
            <w:pPr>
              <w:widowControl w:val="0"/>
              <w:spacing w:line="240" w:lineRule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项目负责人具有交通运输或经济管理类专业职称，其中具有中级职称的得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分，具有高级职称（含副高）的得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。</w:t>
            </w:r>
          </w:p>
          <w:p>
            <w:pPr>
              <w:widowControl w:val="0"/>
              <w:spacing w:line="240" w:lineRule="auto"/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项目负责人具有交通运输或经济管理类专业学历，其中具有本科学历的得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分，具有硕士研究生学历的得</w:t>
            </w:r>
            <w:r>
              <w:rPr>
                <w:rFonts w:hint="default"/>
                <w:lang w:val="en-US" w:eastAsia="zh-CN"/>
              </w:rPr>
              <w:t>2</w:t>
            </w:r>
            <w:r>
              <w:rPr>
                <w:rFonts w:hint="eastAsia"/>
              </w:rPr>
              <w:t>分，具有博士研究生学历的得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分。</w:t>
            </w:r>
          </w:p>
          <w:p>
            <w:pPr>
              <w:widowControl w:val="0"/>
              <w:spacing w:line="240" w:lineRule="auto"/>
            </w:pPr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项目负责人具有</w:t>
            </w:r>
            <w:r>
              <w:rPr>
                <w:rFonts w:hint="eastAsia"/>
                <w:lang w:val="en-US" w:eastAsia="zh-CN"/>
              </w:rPr>
              <w:t>交通运输行业从业年限（以负责人最高学历毕业年份开始计算）满10年得4分，满5年得2分，其余不得分</w:t>
            </w:r>
            <w:r>
              <w:rPr>
                <w:rFonts w:hint="eastAsia"/>
              </w:rPr>
              <w:t>。</w:t>
            </w:r>
            <w:bookmarkStart w:id="0" w:name="_GoBack"/>
            <w:bookmarkEnd w:id="0"/>
          </w:p>
          <w:p>
            <w:pPr>
              <w:widowControl w:val="0"/>
              <w:spacing w:line="240" w:lineRule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szCs w:val="21"/>
              </w:rPr>
              <w:t>注：</w:t>
            </w:r>
            <w:r>
              <w:rPr>
                <w:rFonts w:hint="eastAsia" w:ascii="宋体" w:hAnsi="宋体"/>
                <w:szCs w:val="21"/>
              </w:rPr>
              <w:t>需提供项目负责人职称、学历学位证书扫描件及202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1月</w:t>
            </w:r>
            <w:r>
              <w:rPr>
                <w:rFonts w:hint="eastAsia" w:ascii="宋体" w:hAnsi="宋体"/>
                <w:szCs w:val="21"/>
              </w:rPr>
              <w:t>至今任意1个月在供应商缴纳社保证明文件（或缴纳个人所得税）复印件，否则不得分。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1394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Microsoft JhengHei"/>
                <w:szCs w:val="21"/>
              </w:rPr>
            </w:pPr>
          </w:p>
        </w:tc>
        <w:tc>
          <w:tcPr>
            <w:tcW w:w="1597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宋体" w:hAnsi="宋体" w:cs="Helvetica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项目团队</w:t>
            </w:r>
            <w:r>
              <w:rPr>
                <w:rFonts w:hint="eastAsia" w:ascii="宋体" w:hAnsi="宋体"/>
                <w:szCs w:val="21"/>
              </w:rPr>
              <w:t>（项目负责人除外）（</w:t>
            </w:r>
            <w:r>
              <w:rPr>
                <w:rFonts w:hint="default" w:ascii="宋体" w:hAnsi="宋体"/>
                <w:szCs w:val="21"/>
                <w:lang w:val="en-US"/>
              </w:rPr>
              <w:t>1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分）</w:t>
            </w:r>
          </w:p>
        </w:tc>
        <w:tc>
          <w:tcPr>
            <w:tcW w:w="10759" w:type="dxa"/>
            <w:vAlign w:val="center"/>
          </w:tcPr>
          <w:p>
            <w:pPr>
              <w:widowControl w:val="0"/>
              <w:spacing w:line="240" w:lineRule="auto"/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项目团队成员</w:t>
            </w:r>
            <w:r>
              <w:rPr>
                <w:rFonts w:hint="eastAsia" w:ascii="宋体" w:hAnsi="宋体"/>
                <w:szCs w:val="21"/>
              </w:rPr>
              <w:t>具有交通运输或经济管理类专业学历，</w:t>
            </w:r>
            <w:r>
              <w:rPr>
                <w:rFonts w:hint="eastAsia"/>
              </w:rPr>
              <w:t>其中具有本科学历的每人得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分，具有硕士研究生学历的每人得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分，具有博士研究生学历的每人得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分，最高得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分。</w:t>
            </w:r>
          </w:p>
          <w:p>
            <w:pPr>
              <w:widowControl w:val="0"/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项目团队成员取得</w:t>
            </w:r>
            <w:r>
              <w:rPr>
                <w:rFonts w:hint="eastAsia" w:ascii="宋体" w:hAnsi="宋体"/>
                <w:szCs w:val="21"/>
              </w:rPr>
              <w:t>交通运输或经济管理类专业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高级职称的，每投入1人得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分，取得中级职称的，每投入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人得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最高得5分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。</w:t>
            </w:r>
          </w:p>
          <w:p>
            <w:pPr>
              <w:widowControl w:val="0"/>
              <w:spacing w:line="24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注：</w:t>
            </w:r>
            <w:r>
              <w:rPr>
                <w:rFonts w:hint="eastAsia" w:ascii="宋体" w:hAnsi="宋体"/>
                <w:szCs w:val="21"/>
              </w:rPr>
              <w:t>需提供项目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团队</w:t>
            </w:r>
            <w:r>
              <w:rPr>
                <w:rFonts w:hint="eastAsia" w:ascii="宋体" w:hAnsi="宋体"/>
                <w:szCs w:val="21"/>
              </w:rPr>
              <w:t>学历学位证书、项目经验证明扫描件及202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1月</w:t>
            </w:r>
            <w:r>
              <w:rPr>
                <w:rFonts w:hint="eastAsia" w:ascii="宋体" w:hAnsi="宋体"/>
                <w:szCs w:val="21"/>
              </w:rPr>
              <w:t>至今任意1个月在供应商缴纳社保证明文件（或缴纳个人所得税）复印件，否则不得分。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94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Microsoft JhengHei"/>
                <w:szCs w:val="21"/>
              </w:rPr>
            </w:pPr>
            <w:r>
              <w:rPr>
                <w:rFonts w:hint="eastAsia" w:ascii="宋体" w:hAnsi="宋体" w:cs="Microsoft JhengHei"/>
                <w:szCs w:val="21"/>
              </w:rPr>
              <w:t>价格部分</w:t>
            </w:r>
          </w:p>
        </w:tc>
        <w:tc>
          <w:tcPr>
            <w:tcW w:w="1597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Microsoft JhengHei"/>
                <w:szCs w:val="21"/>
              </w:rPr>
            </w:pPr>
            <w:r>
              <w:rPr>
                <w:rFonts w:hint="eastAsia" w:ascii="宋体" w:hAnsi="宋体" w:cs="Microsoft JhengHei"/>
                <w:szCs w:val="21"/>
              </w:rPr>
              <w:t>价格</w:t>
            </w:r>
            <w:r>
              <w:rPr>
                <w:rFonts w:ascii="宋体" w:hAnsi="宋体" w:cs="Microsoft JhengHei"/>
                <w:szCs w:val="21"/>
              </w:rPr>
              <w:t>得分</w:t>
            </w:r>
          </w:p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Microsoft JhengHei"/>
                <w:szCs w:val="21"/>
              </w:rPr>
              <w:t>（</w:t>
            </w:r>
            <w:r>
              <w:rPr>
                <w:rFonts w:hint="default" w:ascii="宋体" w:hAnsi="宋体" w:cs="Microsoft JhengHei"/>
                <w:szCs w:val="21"/>
                <w:lang w:val="en-US"/>
              </w:rPr>
              <w:t>1</w:t>
            </w:r>
            <w:r>
              <w:rPr>
                <w:rFonts w:hint="eastAsia" w:ascii="宋体" w:hAnsi="宋体" w:cs="Microsoft JhengHei"/>
                <w:szCs w:val="21"/>
              </w:rPr>
              <w:t>0分）</w:t>
            </w:r>
          </w:p>
        </w:tc>
        <w:tc>
          <w:tcPr>
            <w:tcW w:w="10759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价格</w:t>
            </w:r>
            <w:r>
              <w:rPr>
                <w:rFonts w:ascii="宋体" w:hAnsi="宋体" w:cs="宋体"/>
                <w:szCs w:val="21"/>
              </w:rPr>
              <w:t>得分=</w:t>
            </w:r>
            <w:r>
              <w:rPr>
                <w:rFonts w:hint="eastAsia" w:ascii="宋体" w:hAnsi="宋体" w:cs="宋体"/>
                <w:szCs w:val="21"/>
              </w:rPr>
              <w:t>（基准价/报价）*价格评分权重。</w:t>
            </w:r>
          </w:p>
          <w:p>
            <w:pPr>
              <w:widowControl w:val="0"/>
              <w:spacing w:after="120" w:line="240" w:lineRule="auto"/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说明：取最低报价为基准价。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94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Microsoft JhengHei"/>
                <w:szCs w:val="21"/>
              </w:rPr>
            </w:pPr>
            <w:r>
              <w:rPr>
                <w:rFonts w:hint="eastAsia" w:ascii="宋体" w:hAnsi="宋体" w:cs="Microsoft JhengHei"/>
                <w:szCs w:val="21"/>
              </w:rPr>
              <w:t>总分</w:t>
            </w:r>
          </w:p>
        </w:tc>
        <w:tc>
          <w:tcPr>
            <w:tcW w:w="1597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Microsoft JhengHei"/>
                <w:szCs w:val="21"/>
              </w:rPr>
            </w:pPr>
            <w:r>
              <w:rPr>
                <w:rFonts w:hint="eastAsia" w:ascii="宋体" w:hAnsi="宋体" w:cs="Microsoft JhengHei"/>
                <w:szCs w:val="21"/>
              </w:rPr>
              <w:t>100分</w:t>
            </w:r>
          </w:p>
        </w:tc>
        <w:tc>
          <w:tcPr>
            <w:tcW w:w="10759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ascii="宋体" w:hAnsi="宋体" w:cs="宋体"/>
                <w:szCs w:val="21"/>
              </w:rPr>
            </w:pPr>
          </w:p>
        </w:tc>
      </w:tr>
    </w:tbl>
    <w:p>
      <w:pPr>
        <w:jc w:val="both"/>
        <w:rPr>
          <w:rFonts w:ascii="仿宋_GB2312" w:eastAsia="仿宋_GB2312"/>
          <w:sz w:val="32"/>
          <w:szCs w:val="32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5MDRjNWRmYzZkMjU2ZGIxY2I3MDJjMDE1ZmUyNzYifQ=="/>
  </w:docVars>
  <w:rsids>
    <w:rsidRoot w:val="592F6400"/>
    <w:rsid w:val="003B5B8C"/>
    <w:rsid w:val="006A1C81"/>
    <w:rsid w:val="00703772"/>
    <w:rsid w:val="0073497E"/>
    <w:rsid w:val="00B76E33"/>
    <w:rsid w:val="00D663CE"/>
    <w:rsid w:val="00EC273B"/>
    <w:rsid w:val="00F27441"/>
    <w:rsid w:val="018C1643"/>
    <w:rsid w:val="01C0309B"/>
    <w:rsid w:val="02025461"/>
    <w:rsid w:val="023B6716"/>
    <w:rsid w:val="03187A40"/>
    <w:rsid w:val="03E219EE"/>
    <w:rsid w:val="0496292A"/>
    <w:rsid w:val="04AA322B"/>
    <w:rsid w:val="04BF4F98"/>
    <w:rsid w:val="04CC386A"/>
    <w:rsid w:val="05340028"/>
    <w:rsid w:val="057C41EE"/>
    <w:rsid w:val="05AF3BC6"/>
    <w:rsid w:val="05DD79D6"/>
    <w:rsid w:val="05EB4374"/>
    <w:rsid w:val="06731C9E"/>
    <w:rsid w:val="068B3B15"/>
    <w:rsid w:val="0776738C"/>
    <w:rsid w:val="077F6613"/>
    <w:rsid w:val="07C1193A"/>
    <w:rsid w:val="08314CF2"/>
    <w:rsid w:val="08856DEC"/>
    <w:rsid w:val="08975A67"/>
    <w:rsid w:val="09205185"/>
    <w:rsid w:val="093143F8"/>
    <w:rsid w:val="099A12E9"/>
    <w:rsid w:val="0A0D6CE9"/>
    <w:rsid w:val="0A3B3C06"/>
    <w:rsid w:val="0A7D53C7"/>
    <w:rsid w:val="0A9926DB"/>
    <w:rsid w:val="0AC41E4E"/>
    <w:rsid w:val="0B920E35"/>
    <w:rsid w:val="0BA95260"/>
    <w:rsid w:val="0BB21B28"/>
    <w:rsid w:val="0BE33CF4"/>
    <w:rsid w:val="0C05627A"/>
    <w:rsid w:val="0CE90C33"/>
    <w:rsid w:val="0CF167FE"/>
    <w:rsid w:val="0D037D85"/>
    <w:rsid w:val="0D6F5743"/>
    <w:rsid w:val="0D73690E"/>
    <w:rsid w:val="0E216DBB"/>
    <w:rsid w:val="0E736EE7"/>
    <w:rsid w:val="0E884F40"/>
    <w:rsid w:val="0E946FD3"/>
    <w:rsid w:val="0EA504A7"/>
    <w:rsid w:val="0F225395"/>
    <w:rsid w:val="0FEF358A"/>
    <w:rsid w:val="10240C99"/>
    <w:rsid w:val="102716BC"/>
    <w:rsid w:val="113413B0"/>
    <w:rsid w:val="11C759C3"/>
    <w:rsid w:val="12783DD0"/>
    <w:rsid w:val="13714EF1"/>
    <w:rsid w:val="1401472C"/>
    <w:rsid w:val="14405CA0"/>
    <w:rsid w:val="148E0DD7"/>
    <w:rsid w:val="15EF1E88"/>
    <w:rsid w:val="15F56CA2"/>
    <w:rsid w:val="160F2B23"/>
    <w:rsid w:val="16726C02"/>
    <w:rsid w:val="16A13043"/>
    <w:rsid w:val="16FD3F0C"/>
    <w:rsid w:val="172F4BEF"/>
    <w:rsid w:val="17452AE4"/>
    <w:rsid w:val="188E1B2E"/>
    <w:rsid w:val="18EC3795"/>
    <w:rsid w:val="19874772"/>
    <w:rsid w:val="19AD2636"/>
    <w:rsid w:val="1AE9220B"/>
    <w:rsid w:val="1B9C027D"/>
    <w:rsid w:val="1C1414D5"/>
    <w:rsid w:val="1C4B716D"/>
    <w:rsid w:val="1C7E66CF"/>
    <w:rsid w:val="1C817B9F"/>
    <w:rsid w:val="1D773D97"/>
    <w:rsid w:val="1D9E2BD6"/>
    <w:rsid w:val="1DD022F0"/>
    <w:rsid w:val="1E1F73BE"/>
    <w:rsid w:val="1E401394"/>
    <w:rsid w:val="1E547FCC"/>
    <w:rsid w:val="1E664171"/>
    <w:rsid w:val="1EFC35F8"/>
    <w:rsid w:val="1F326417"/>
    <w:rsid w:val="1F627E66"/>
    <w:rsid w:val="1FF62A1D"/>
    <w:rsid w:val="208B64F6"/>
    <w:rsid w:val="211A2370"/>
    <w:rsid w:val="21244F9D"/>
    <w:rsid w:val="22D8603F"/>
    <w:rsid w:val="22E569AE"/>
    <w:rsid w:val="23130E25"/>
    <w:rsid w:val="237B2631"/>
    <w:rsid w:val="239F6B5C"/>
    <w:rsid w:val="23FC5D5D"/>
    <w:rsid w:val="24466FD8"/>
    <w:rsid w:val="244A2F6C"/>
    <w:rsid w:val="24C90A33"/>
    <w:rsid w:val="24CF5CE1"/>
    <w:rsid w:val="24E60077"/>
    <w:rsid w:val="257E08B8"/>
    <w:rsid w:val="257F09F3"/>
    <w:rsid w:val="26B11081"/>
    <w:rsid w:val="26B7472E"/>
    <w:rsid w:val="275B2D9A"/>
    <w:rsid w:val="27982240"/>
    <w:rsid w:val="28880960"/>
    <w:rsid w:val="297208B4"/>
    <w:rsid w:val="2B34402E"/>
    <w:rsid w:val="2B6B78C3"/>
    <w:rsid w:val="2BC84B7C"/>
    <w:rsid w:val="2CCF04B2"/>
    <w:rsid w:val="2D8753FE"/>
    <w:rsid w:val="2E90609F"/>
    <w:rsid w:val="2F033B7B"/>
    <w:rsid w:val="2F624D97"/>
    <w:rsid w:val="2FAF3B79"/>
    <w:rsid w:val="314174A5"/>
    <w:rsid w:val="318B18A1"/>
    <w:rsid w:val="31A00494"/>
    <w:rsid w:val="32E643C1"/>
    <w:rsid w:val="33D1020F"/>
    <w:rsid w:val="347E456C"/>
    <w:rsid w:val="34C93B2B"/>
    <w:rsid w:val="34D36666"/>
    <w:rsid w:val="34E852DE"/>
    <w:rsid w:val="352548AE"/>
    <w:rsid w:val="352742C3"/>
    <w:rsid w:val="353B45DA"/>
    <w:rsid w:val="354A634C"/>
    <w:rsid w:val="355453CB"/>
    <w:rsid w:val="360D7E33"/>
    <w:rsid w:val="364E5493"/>
    <w:rsid w:val="36742A8F"/>
    <w:rsid w:val="36992DCC"/>
    <w:rsid w:val="372D1C56"/>
    <w:rsid w:val="378325C5"/>
    <w:rsid w:val="389743CA"/>
    <w:rsid w:val="38FF7129"/>
    <w:rsid w:val="39292CF8"/>
    <w:rsid w:val="39965EB4"/>
    <w:rsid w:val="39AD5E7D"/>
    <w:rsid w:val="39EB26A4"/>
    <w:rsid w:val="3A746A42"/>
    <w:rsid w:val="3B0635D1"/>
    <w:rsid w:val="3B480985"/>
    <w:rsid w:val="3B602967"/>
    <w:rsid w:val="3BDB21A7"/>
    <w:rsid w:val="3C026CDA"/>
    <w:rsid w:val="3C127E7E"/>
    <w:rsid w:val="3C441B1A"/>
    <w:rsid w:val="3CC851F4"/>
    <w:rsid w:val="3E233461"/>
    <w:rsid w:val="3F2B7D93"/>
    <w:rsid w:val="3F6F342F"/>
    <w:rsid w:val="3FAC4683"/>
    <w:rsid w:val="4187360B"/>
    <w:rsid w:val="42E35B66"/>
    <w:rsid w:val="42EB54C2"/>
    <w:rsid w:val="43947392"/>
    <w:rsid w:val="43FF7005"/>
    <w:rsid w:val="44906321"/>
    <w:rsid w:val="45C269AF"/>
    <w:rsid w:val="46CC0FCD"/>
    <w:rsid w:val="46FC2776"/>
    <w:rsid w:val="474655BA"/>
    <w:rsid w:val="478A6356"/>
    <w:rsid w:val="480C0B2A"/>
    <w:rsid w:val="489C64B8"/>
    <w:rsid w:val="49897C8A"/>
    <w:rsid w:val="49B52245"/>
    <w:rsid w:val="4ABA6D58"/>
    <w:rsid w:val="4AC80D07"/>
    <w:rsid w:val="4AD905E6"/>
    <w:rsid w:val="4B8676F3"/>
    <w:rsid w:val="4B9A7A86"/>
    <w:rsid w:val="4BD46BF0"/>
    <w:rsid w:val="4C3262BB"/>
    <w:rsid w:val="4CC90623"/>
    <w:rsid w:val="4D4D1254"/>
    <w:rsid w:val="4E470399"/>
    <w:rsid w:val="4E6A3385"/>
    <w:rsid w:val="4EBC4AC7"/>
    <w:rsid w:val="4EFB3336"/>
    <w:rsid w:val="4F5E7A81"/>
    <w:rsid w:val="4FC82B2E"/>
    <w:rsid w:val="50163700"/>
    <w:rsid w:val="50191C3A"/>
    <w:rsid w:val="503840C7"/>
    <w:rsid w:val="50C36206"/>
    <w:rsid w:val="50E35A2B"/>
    <w:rsid w:val="50ED0658"/>
    <w:rsid w:val="50F6750C"/>
    <w:rsid w:val="514F30C0"/>
    <w:rsid w:val="51F8622A"/>
    <w:rsid w:val="52171E30"/>
    <w:rsid w:val="539B1099"/>
    <w:rsid w:val="53B63C4A"/>
    <w:rsid w:val="54605CB9"/>
    <w:rsid w:val="547E5441"/>
    <w:rsid w:val="54986705"/>
    <w:rsid w:val="54CD2C7A"/>
    <w:rsid w:val="55E738C7"/>
    <w:rsid w:val="5625012E"/>
    <w:rsid w:val="574D1E50"/>
    <w:rsid w:val="576553EC"/>
    <w:rsid w:val="576C677A"/>
    <w:rsid w:val="577109C8"/>
    <w:rsid w:val="58DA1ECF"/>
    <w:rsid w:val="58DE3ED6"/>
    <w:rsid w:val="591734E0"/>
    <w:rsid w:val="592F6400"/>
    <w:rsid w:val="59DE1485"/>
    <w:rsid w:val="5A2E7D17"/>
    <w:rsid w:val="5A5A2ED8"/>
    <w:rsid w:val="5AEB5C08"/>
    <w:rsid w:val="5B0824F2"/>
    <w:rsid w:val="5B133FD7"/>
    <w:rsid w:val="5B500DBA"/>
    <w:rsid w:val="5BB55202"/>
    <w:rsid w:val="5BCC3C8B"/>
    <w:rsid w:val="5BCE18BB"/>
    <w:rsid w:val="5BDD3F66"/>
    <w:rsid w:val="5D8A7CE3"/>
    <w:rsid w:val="5D8C4262"/>
    <w:rsid w:val="5D8E3F8D"/>
    <w:rsid w:val="5DE16F98"/>
    <w:rsid w:val="5DE57309"/>
    <w:rsid w:val="5E3229FE"/>
    <w:rsid w:val="5EE51DD1"/>
    <w:rsid w:val="5F02679D"/>
    <w:rsid w:val="5F1E4D57"/>
    <w:rsid w:val="60251BBC"/>
    <w:rsid w:val="615838CB"/>
    <w:rsid w:val="6254681E"/>
    <w:rsid w:val="626F35C2"/>
    <w:rsid w:val="63F2026A"/>
    <w:rsid w:val="643D6FD7"/>
    <w:rsid w:val="6466598A"/>
    <w:rsid w:val="647B7FFD"/>
    <w:rsid w:val="649E313C"/>
    <w:rsid w:val="64D441F5"/>
    <w:rsid w:val="65515F6B"/>
    <w:rsid w:val="657E1AEC"/>
    <w:rsid w:val="65FA13F5"/>
    <w:rsid w:val="660A3F5C"/>
    <w:rsid w:val="661E3335"/>
    <w:rsid w:val="66494CB0"/>
    <w:rsid w:val="664C73D2"/>
    <w:rsid w:val="66A337D0"/>
    <w:rsid w:val="67332E10"/>
    <w:rsid w:val="674E6DCA"/>
    <w:rsid w:val="67674868"/>
    <w:rsid w:val="67B80E5B"/>
    <w:rsid w:val="681D536B"/>
    <w:rsid w:val="68413F22"/>
    <w:rsid w:val="698D0391"/>
    <w:rsid w:val="69A51678"/>
    <w:rsid w:val="69E268E0"/>
    <w:rsid w:val="69F81F39"/>
    <w:rsid w:val="6ADC2381"/>
    <w:rsid w:val="6B086362"/>
    <w:rsid w:val="6B113469"/>
    <w:rsid w:val="6B317667"/>
    <w:rsid w:val="6BD03EBE"/>
    <w:rsid w:val="6BE24E05"/>
    <w:rsid w:val="6C585476"/>
    <w:rsid w:val="6D192AA9"/>
    <w:rsid w:val="6DE72F4E"/>
    <w:rsid w:val="6F572DF3"/>
    <w:rsid w:val="70315BBE"/>
    <w:rsid w:val="70447E3C"/>
    <w:rsid w:val="70CE298A"/>
    <w:rsid w:val="71347EB1"/>
    <w:rsid w:val="716A0BEC"/>
    <w:rsid w:val="72563E7A"/>
    <w:rsid w:val="72BB0EC2"/>
    <w:rsid w:val="730937E9"/>
    <w:rsid w:val="73993FFB"/>
    <w:rsid w:val="73B5730B"/>
    <w:rsid w:val="73FA33B7"/>
    <w:rsid w:val="749F556F"/>
    <w:rsid w:val="74EB2271"/>
    <w:rsid w:val="751D0C5C"/>
    <w:rsid w:val="7557416E"/>
    <w:rsid w:val="75A1188D"/>
    <w:rsid w:val="778C12A1"/>
    <w:rsid w:val="786C3F97"/>
    <w:rsid w:val="793F1D99"/>
    <w:rsid w:val="79A90D10"/>
    <w:rsid w:val="79CD2C51"/>
    <w:rsid w:val="7A401F11"/>
    <w:rsid w:val="7AAC18BC"/>
    <w:rsid w:val="7B7A0049"/>
    <w:rsid w:val="7C516B9C"/>
    <w:rsid w:val="7C633938"/>
    <w:rsid w:val="7C815F74"/>
    <w:rsid w:val="7CE3278B"/>
    <w:rsid w:val="7CEC7EC0"/>
    <w:rsid w:val="7D951EFA"/>
    <w:rsid w:val="7DBB236F"/>
    <w:rsid w:val="7DBD25A9"/>
    <w:rsid w:val="7E252FA5"/>
    <w:rsid w:val="7E527BC8"/>
    <w:rsid w:val="7E815AA9"/>
    <w:rsid w:val="7EF07308"/>
    <w:rsid w:val="7EF50D7A"/>
    <w:rsid w:val="7F1E5CFC"/>
    <w:rsid w:val="7FE743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200"/>
    </w:pPr>
  </w:style>
  <w:style w:type="paragraph" w:styleId="3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kern w:val="0"/>
      <w:sz w:val="32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customStyle="1" w:styleId="8">
    <w:name w:val="网格型1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1697</Words>
  <Characters>1727</Characters>
  <Lines>9</Lines>
  <Paragraphs>2</Paragraphs>
  <TotalTime>11</TotalTime>
  <ScaleCrop>false</ScaleCrop>
  <LinksUpToDate>false</LinksUpToDate>
  <CharactersWithSpaces>1730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2022-07-20T00:06:00Z</dcterms:created>
  <dc:creator>liuch</dc:creator>
  <cp:lastModifiedBy>AKG</cp:lastModifiedBy>
  <cp:lastPrinted>2024-10-21T02:18:09Z</cp:lastPrinted>
  <dcterms:modified xsi:type="dcterms:W3CDTF">2024-10-21T02:29:53Z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285466B8505A4DE7826AE64D20CAB6E2_13</vt:lpwstr>
  </property>
</Properties>
</file>