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kinsoku/>
        <w:wordWrap/>
        <w:overflowPunct/>
        <w:topLinePunct w:val="0"/>
        <w:autoSpaceDE/>
        <w:autoSpaceDN/>
        <w:bidi w:val="0"/>
        <w:spacing w:line="560" w:lineRule="exact"/>
        <w:jc w:val="left"/>
        <w:textAlignment w:val="auto"/>
        <w:rPr>
          <w:rFonts w:hint="default" w:eastAsiaTheme="minorEastAsia"/>
          <w:b/>
          <w:color w:val="auto"/>
          <w:sz w:val="28"/>
          <w:szCs w:val="28"/>
          <w:lang w:val="en-US" w:eastAsia="zh-CN"/>
        </w:rPr>
      </w:pPr>
      <w:r>
        <w:rPr>
          <w:rFonts w:hint="eastAsia"/>
          <w:b/>
          <w:color w:val="auto"/>
          <w:sz w:val="28"/>
          <w:szCs w:val="28"/>
          <w:lang w:val="en-US" w:eastAsia="zh-CN"/>
        </w:rPr>
        <w:t>附件1：</w:t>
      </w:r>
    </w:p>
    <w:p>
      <w:pPr>
        <w:keepNext w:val="0"/>
        <w:keepLines w:val="0"/>
        <w:pageBreakBefore w:val="0"/>
        <w:kinsoku/>
        <w:wordWrap/>
        <w:overflowPunct/>
        <w:topLinePunct w:val="0"/>
        <w:autoSpaceDE/>
        <w:autoSpaceDN/>
        <w:bidi w:val="0"/>
        <w:spacing w:line="560" w:lineRule="exact"/>
        <w:jc w:val="center"/>
        <w:textAlignment w:val="auto"/>
        <w:rPr>
          <w:rFonts w:hint="eastAsia"/>
          <w:b/>
          <w:color w:val="auto"/>
          <w:sz w:val="44"/>
          <w:szCs w:val="44"/>
        </w:rPr>
      </w:pPr>
    </w:p>
    <w:p>
      <w:pPr>
        <w:keepNext w:val="0"/>
        <w:keepLines w:val="0"/>
        <w:pageBreakBefore w:val="0"/>
        <w:kinsoku/>
        <w:wordWrap/>
        <w:overflowPunct/>
        <w:topLinePunct w:val="0"/>
        <w:autoSpaceDE/>
        <w:autoSpaceDN/>
        <w:bidi w:val="0"/>
        <w:spacing w:line="560" w:lineRule="exact"/>
        <w:jc w:val="center"/>
        <w:textAlignment w:val="auto"/>
        <w:rPr>
          <w:rFonts w:hint="eastAsia"/>
          <w:b/>
          <w:color w:val="auto"/>
          <w:sz w:val="44"/>
          <w:szCs w:val="44"/>
        </w:rPr>
      </w:pPr>
      <w:r>
        <w:rPr>
          <w:rFonts w:hint="eastAsia"/>
          <w:b/>
          <w:color w:val="auto"/>
          <w:sz w:val="44"/>
          <w:szCs w:val="44"/>
        </w:rPr>
        <w:t>广东</w:t>
      </w:r>
      <w:r>
        <w:rPr>
          <w:rFonts w:hint="eastAsia"/>
          <w:b/>
          <w:color w:val="auto"/>
          <w:sz w:val="44"/>
          <w:szCs w:val="44"/>
          <w:lang w:val="en-US" w:eastAsia="zh-CN"/>
        </w:rPr>
        <w:t>省交通运输厅关于省管</w:t>
      </w:r>
      <w:r>
        <w:rPr>
          <w:rFonts w:hint="eastAsia"/>
          <w:b/>
          <w:color w:val="auto"/>
          <w:sz w:val="44"/>
          <w:szCs w:val="44"/>
        </w:rPr>
        <w:t>铁路</w:t>
      </w:r>
      <w:r>
        <w:rPr>
          <w:rFonts w:hint="eastAsia"/>
          <w:b/>
          <w:color w:val="auto"/>
          <w:sz w:val="44"/>
          <w:szCs w:val="44"/>
          <w:lang w:val="en-US" w:eastAsia="zh-CN"/>
        </w:rPr>
        <w:t>工程从业单位</w:t>
      </w:r>
      <w:r>
        <w:rPr>
          <w:rFonts w:hint="eastAsia"/>
          <w:b/>
          <w:color w:val="auto"/>
          <w:sz w:val="44"/>
          <w:szCs w:val="44"/>
        </w:rPr>
        <w:t>信用评价管理</w:t>
      </w:r>
      <w:r>
        <w:rPr>
          <w:rFonts w:hint="eastAsia"/>
          <w:b/>
          <w:color w:val="auto"/>
          <w:sz w:val="44"/>
          <w:szCs w:val="44"/>
          <w:lang w:val="en-US" w:eastAsia="zh-CN"/>
        </w:rPr>
        <w:t>的实施细则</w:t>
      </w:r>
      <w:r>
        <w:rPr>
          <w:rFonts w:hint="eastAsia"/>
          <w:b/>
          <w:color w:val="auto"/>
          <w:sz w:val="44"/>
          <w:szCs w:val="44"/>
        </w:rPr>
        <w:t>（试行）</w:t>
      </w:r>
    </w:p>
    <w:p>
      <w:pPr>
        <w:keepNext w:val="0"/>
        <w:keepLines w:val="0"/>
        <w:pageBreakBefore w:val="0"/>
        <w:kinsoku/>
        <w:wordWrap/>
        <w:overflowPunct/>
        <w:topLinePunct w:val="0"/>
        <w:autoSpaceDE/>
        <w:autoSpaceDN/>
        <w:bidi w:val="0"/>
        <w:spacing w:line="560" w:lineRule="exact"/>
        <w:jc w:val="center"/>
        <w:textAlignment w:val="auto"/>
        <w:rPr>
          <w:rFonts w:hint="eastAsia" w:eastAsiaTheme="minorEastAsia"/>
          <w:b/>
          <w:color w:val="auto"/>
          <w:sz w:val="44"/>
          <w:szCs w:val="44"/>
          <w:lang w:eastAsia="zh-CN"/>
        </w:rPr>
      </w:pPr>
      <w:r>
        <w:rPr>
          <w:rFonts w:hint="eastAsia"/>
          <w:b/>
          <w:color w:val="auto"/>
          <w:sz w:val="44"/>
          <w:szCs w:val="44"/>
          <w:lang w:eastAsia="zh-CN"/>
        </w:rPr>
        <w:t>（</w:t>
      </w:r>
      <w:r>
        <w:rPr>
          <w:rFonts w:hint="eastAsia"/>
          <w:b/>
          <w:color w:val="auto"/>
          <w:sz w:val="44"/>
          <w:szCs w:val="44"/>
          <w:lang w:val="en-US" w:eastAsia="zh-CN"/>
        </w:rPr>
        <w:t>征求意见稿</w:t>
      </w:r>
      <w:r>
        <w:rPr>
          <w:rFonts w:hint="eastAsia"/>
          <w:b/>
          <w:color w:val="auto"/>
          <w:sz w:val="44"/>
          <w:szCs w:val="44"/>
          <w:lang w:eastAsia="zh-CN"/>
        </w:rPr>
        <w:t>）</w:t>
      </w:r>
    </w:p>
    <w:p>
      <w:pPr>
        <w:keepNext w:val="0"/>
        <w:keepLines w:val="0"/>
        <w:pageBreakBefore w:val="0"/>
        <w:kinsoku/>
        <w:wordWrap/>
        <w:overflowPunct/>
        <w:topLinePunct w:val="0"/>
        <w:autoSpaceDE/>
        <w:autoSpaceDN/>
        <w:bidi w:val="0"/>
        <w:spacing w:line="560" w:lineRule="exact"/>
        <w:jc w:val="center"/>
        <w:textAlignment w:val="auto"/>
        <w:rPr>
          <w:b/>
          <w:color w:val="auto"/>
          <w:sz w:val="44"/>
          <w:szCs w:val="44"/>
        </w:rPr>
      </w:pPr>
    </w:p>
    <w:p>
      <w:pPr>
        <w:pStyle w:val="8"/>
        <w:widowControl/>
        <w:pBdr>
          <w:top w:val="none" w:color="auto" w:sz="0" w:space="0"/>
          <w:left w:val="none" w:color="auto" w:sz="0" w:space="0"/>
          <w:bottom w:val="none" w:color="auto" w:sz="0" w:space="0"/>
          <w:right w:val="none" w:color="auto" w:sz="0" w:space="0"/>
        </w:pBdr>
        <w:adjustRightInd w:val="0"/>
        <w:snapToGrid w:val="0"/>
        <w:spacing w:line="560" w:lineRule="exact"/>
        <w:jc w:val="left"/>
        <w:rPr>
          <w:rFonts w:hint="eastAsia" w:ascii="仿宋_GB2312" w:eastAsia="仿宋_GB2312" w:hAnsiTheme="minorHAnsi" w:cstheme="minorBidi"/>
          <w:b w:val="0"/>
          <w:bCs w:val="0"/>
          <w:smallCaps w:val="0"/>
          <w:color w:val="000000"/>
          <w:kern w:val="2"/>
          <w:sz w:val="32"/>
          <w:szCs w:val="32"/>
        </w:rPr>
      </w:pPr>
      <w:r>
        <w:rPr>
          <w:rFonts w:hint="eastAsia" w:ascii="仿宋_GB2312"/>
          <w:b/>
          <w:color w:val="000000"/>
          <w:sz w:val="32"/>
          <w:szCs w:val="32"/>
          <w:lang w:val="en-US" w:eastAsia="zh-CN"/>
        </w:rPr>
        <w:t xml:space="preserve">    </w:t>
      </w:r>
      <w:r>
        <w:rPr>
          <w:rFonts w:hint="eastAsia" w:ascii="仿宋_GB2312" w:eastAsia="仿宋_GB2312"/>
          <w:b/>
          <w:color w:val="000000"/>
          <w:sz w:val="32"/>
          <w:szCs w:val="32"/>
        </w:rPr>
        <w:t>第一条</w:t>
      </w:r>
      <w:r>
        <w:rPr>
          <w:rFonts w:hint="eastAsia" w:ascii="仿宋_GB2312" w:eastAsia="仿宋_GB2312"/>
          <w:b/>
          <w:color w:val="000000"/>
          <w:sz w:val="32"/>
          <w:szCs w:val="32"/>
          <w:lang w:eastAsia="zh-CN"/>
        </w:rPr>
        <w:t xml:space="preserve"> </w:t>
      </w:r>
      <w:r>
        <w:rPr>
          <w:rFonts w:hint="eastAsia" w:ascii="仿宋_GB2312" w:eastAsia="仿宋_GB2312"/>
          <w:color w:val="000000"/>
          <w:sz w:val="32"/>
          <w:szCs w:val="32"/>
        </w:rPr>
        <w:t>为规范我省</w:t>
      </w:r>
      <w:r>
        <w:rPr>
          <w:rFonts w:hint="eastAsia" w:ascii="仿宋_GB2312" w:eastAsia="仿宋_GB2312"/>
          <w:color w:val="000000"/>
          <w:sz w:val="32"/>
          <w:szCs w:val="32"/>
          <w:lang w:val="en-US" w:eastAsia="zh-CN"/>
        </w:rPr>
        <w:t>省管铁路</w:t>
      </w:r>
      <w:r>
        <w:rPr>
          <w:rFonts w:hint="eastAsia" w:ascii="仿宋_GB2312" w:eastAsia="仿宋_GB2312"/>
          <w:color w:val="000000"/>
          <w:sz w:val="32"/>
          <w:szCs w:val="32"/>
        </w:rPr>
        <w:t>工程建设市场秩序，促进从业单位增强诚信自律意识，规范</w:t>
      </w:r>
      <w:r>
        <w:rPr>
          <w:rFonts w:hint="eastAsia" w:ascii="仿宋_GB2312" w:eastAsia="仿宋_GB2312"/>
          <w:color w:val="000000"/>
          <w:sz w:val="32"/>
          <w:szCs w:val="32"/>
          <w:lang w:val="en-US" w:eastAsia="zh-CN"/>
        </w:rPr>
        <w:t>省管铁路</w:t>
      </w:r>
      <w:r>
        <w:rPr>
          <w:rFonts w:hint="eastAsia" w:ascii="仿宋_GB2312" w:eastAsia="仿宋_GB2312"/>
          <w:color w:val="000000"/>
          <w:sz w:val="32"/>
          <w:szCs w:val="32"/>
        </w:rPr>
        <w:t>工程建设从业单位和从业人员行为，推动诚信体系的建设，根据《中华人民共和国招标投标法》《建设工程质量管理条例》</w:t>
      </w:r>
      <w:r>
        <w:rPr>
          <w:rFonts w:hint="eastAsia" w:ascii="仿宋_GB2312" w:hAnsi="Times New Roman" w:eastAsia="仿宋_GB2312" w:cs="Times New Roman"/>
          <w:i w:val="0"/>
          <w:caps w:val="0"/>
          <w:color w:val="000000"/>
          <w:spacing w:val="0"/>
          <w:sz w:val="32"/>
          <w:szCs w:val="32"/>
          <w:shd w:val="clear" w:color="auto" w:fill="auto"/>
        </w:rPr>
        <w:t>《国务院关于印发社会信用体系建设规划纲要</w:t>
      </w:r>
      <w:r>
        <w:rPr>
          <w:rFonts w:hint="eastAsia" w:ascii="仿宋_GB2312" w:eastAsia="仿宋_GB2312" w:hAnsiTheme="minorHAnsi" w:cstheme="minorBidi"/>
          <w:i w:val="0"/>
          <w:caps w:val="0"/>
          <w:color w:val="000000"/>
          <w:spacing w:val="0"/>
          <w:sz w:val="32"/>
          <w:szCs w:val="32"/>
          <w:shd w:val="clear" w:color="auto" w:fill="auto"/>
        </w:rPr>
        <w:t>（2014-2020年）的通知》</w:t>
      </w:r>
      <w:r>
        <w:rPr>
          <w:rFonts w:hint="eastAsia" w:ascii="仿宋_GB2312" w:eastAsia="仿宋_GB2312"/>
          <w:color w:val="000000"/>
          <w:sz w:val="32"/>
          <w:szCs w:val="32"/>
          <w:lang w:val="en-US" w:eastAsia="zh-CN"/>
        </w:rPr>
        <w:t>《国务院办公厅关于社会信用体系建设的若干意见》《国务院关于建立完善守信联合激励和失信联合惩戒制度 加快推进社会诚信建设的指导意见》《</w:t>
      </w:r>
      <w:r>
        <w:rPr>
          <w:rFonts w:hint="eastAsia" w:ascii="仿宋_GB2312" w:eastAsia="仿宋_GB2312"/>
          <w:color w:val="000000"/>
          <w:sz w:val="32"/>
          <w:szCs w:val="32"/>
        </w:rPr>
        <w:t>国务院办公厅关于进一步完善失信约束制度构建诚信建设长效机制的指导意见</w:t>
      </w:r>
      <w:r>
        <w:rPr>
          <w:rFonts w:hint="eastAsia" w:ascii="仿宋_GB2312" w:eastAsia="仿宋_GB2312"/>
          <w:color w:val="000000"/>
          <w:sz w:val="32"/>
          <w:szCs w:val="32"/>
          <w:lang w:val="en-US" w:eastAsia="zh-CN"/>
        </w:rPr>
        <w:t>》《</w:t>
      </w:r>
      <w:r>
        <w:rPr>
          <w:rFonts w:hint="eastAsia" w:ascii="仿宋_GB2312" w:eastAsia="仿宋_GB2312" w:hAnsiTheme="minorHAnsi" w:cstheme="minorBidi"/>
          <w:i w:val="0"/>
          <w:caps w:val="0"/>
          <w:color w:val="000000"/>
          <w:spacing w:val="0"/>
          <w:sz w:val="32"/>
          <w:szCs w:val="32"/>
          <w:shd w:val="clear"/>
        </w:rPr>
        <w:t>国家铁路局关于推进铁路行业信用体系建设的指导意见</w:t>
      </w:r>
      <w:r>
        <w:rPr>
          <w:rFonts w:hint="eastAsia" w:ascii="仿宋_GB2312" w:eastAsia="仿宋_GB2312"/>
          <w:color w:val="000000"/>
          <w:sz w:val="32"/>
          <w:szCs w:val="32"/>
          <w:lang w:val="en-US" w:eastAsia="zh-CN"/>
        </w:rPr>
        <w:t>》</w:t>
      </w:r>
      <w:r>
        <w:rPr>
          <w:rFonts w:hint="eastAsia" w:ascii="仿宋_GB2312" w:eastAsia="仿宋_GB2312"/>
          <w:color w:val="000000"/>
          <w:sz w:val="32"/>
          <w:szCs w:val="32"/>
        </w:rPr>
        <w:t>等规定</w:t>
      </w:r>
      <w:r>
        <w:rPr>
          <w:rFonts w:hint="eastAsia" w:ascii="仿宋_GB2312" w:eastAsia="仿宋_GB2312"/>
          <w:color w:val="000000"/>
          <w:sz w:val="32"/>
          <w:szCs w:val="32"/>
          <w:lang w:val="en-US" w:eastAsia="zh-CN"/>
        </w:rPr>
        <w:t>要求</w:t>
      </w:r>
      <w:r>
        <w:rPr>
          <w:rFonts w:hint="eastAsia" w:ascii="仿宋_GB2312" w:eastAsia="仿宋_GB2312"/>
          <w:color w:val="000000"/>
          <w:sz w:val="32"/>
          <w:szCs w:val="32"/>
        </w:rPr>
        <w:t>，结合我省实际，制定本</w:t>
      </w:r>
      <w:r>
        <w:rPr>
          <w:rFonts w:hint="eastAsia" w:ascii="仿宋_GB2312" w:eastAsia="仿宋_GB2312"/>
          <w:color w:val="000000"/>
          <w:sz w:val="32"/>
          <w:szCs w:val="32"/>
          <w:lang w:val="en-US" w:eastAsia="zh-CN"/>
        </w:rPr>
        <w:t>细则</w:t>
      </w:r>
      <w:r>
        <w:rPr>
          <w:rFonts w:hint="eastAsia" w:ascii="仿宋_GB2312" w:eastAsia="仿宋_GB2312"/>
          <w:color w:val="000000"/>
          <w:sz w:val="32"/>
          <w:szCs w:val="32"/>
        </w:rPr>
        <w:t>。</w:t>
      </w:r>
    </w:p>
    <w:p>
      <w:pPr>
        <w:pStyle w:val="8"/>
        <w:widowControl/>
        <w:numPr>
          <w:ilvl w:val="-1"/>
          <w:numId w:val="0"/>
        </w:numPr>
        <w:pBdr>
          <w:top w:val="none" w:color="auto" w:sz="0" w:space="0"/>
          <w:left w:val="none" w:color="auto" w:sz="0" w:space="0"/>
          <w:bottom w:val="none" w:color="auto" w:sz="0" w:space="0"/>
          <w:right w:val="none" w:color="auto" w:sz="0" w:space="0"/>
        </w:pBdr>
        <w:adjustRightInd w:val="0"/>
        <w:snapToGrid w:val="0"/>
        <w:spacing w:line="560" w:lineRule="exact"/>
        <w:ind w:firstLine="643" w:firstLineChars="200"/>
        <w:jc w:val="left"/>
        <w:rPr>
          <w:rFonts w:hint="default" w:ascii="仿宋_GB2312" w:eastAsia="仿宋_GB2312"/>
          <w:color w:val="000000"/>
          <w:sz w:val="32"/>
          <w:szCs w:val="32"/>
          <w:lang w:val="en-US" w:eastAsia="zh-CN"/>
        </w:rPr>
      </w:pPr>
      <w:r>
        <w:rPr>
          <w:rFonts w:hint="eastAsia" w:ascii="仿宋_GB2312" w:eastAsia="仿宋_GB2312"/>
          <w:b/>
          <w:bCs/>
          <w:color w:val="000000"/>
          <w:sz w:val="32"/>
          <w:szCs w:val="32"/>
          <w:lang w:val="en-US" w:eastAsia="zh-CN"/>
        </w:rPr>
        <w:t>第二条</w:t>
      </w:r>
      <w:r>
        <w:rPr>
          <w:rFonts w:hint="eastAsia" w:ascii="仿宋_GB2312" w:eastAsia="仿宋_GB2312"/>
          <w:color w:val="000000"/>
          <w:sz w:val="32"/>
          <w:szCs w:val="32"/>
          <w:lang w:val="en-US" w:eastAsia="zh-CN"/>
        </w:rPr>
        <w:t xml:space="preserve"> 本办法所称省管铁路是指城际铁路、地方铁路、专用铁路、铁路专用线、省方审批核准的高速铁路等。</w:t>
      </w:r>
    </w:p>
    <w:p>
      <w:pPr>
        <w:pStyle w:val="8"/>
        <w:widowControl/>
        <w:pBdr>
          <w:top w:val="none" w:color="auto" w:sz="0" w:space="0"/>
          <w:left w:val="none" w:color="auto" w:sz="0" w:space="0"/>
          <w:bottom w:val="none" w:color="auto" w:sz="0" w:space="0"/>
          <w:right w:val="none" w:color="auto" w:sz="0" w:space="0"/>
        </w:pBdr>
        <w:adjustRightInd w:val="0"/>
        <w:snapToGrid w:val="0"/>
        <w:spacing w:line="560" w:lineRule="exact"/>
        <w:ind w:firstLine="640" w:firstLineChars="200"/>
        <w:jc w:val="left"/>
        <w:rPr>
          <w:rFonts w:hint="eastAsia" w:ascii="仿宋_GB2312" w:eastAsia="仿宋_GB2312"/>
          <w:color w:val="000000"/>
          <w:sz w:val="32"/>
          <w:szCs w:val="32"/>
          <w:lang w:val="en-US" w:eastAsia="zh-CN"/>
        </w:rPr>
      </w:pPr>
      <w:r>
        <w:rPr>
          <w:rFonts w:hint="eastAsia" w:ascii="仿宋_GB2312" w:eastAsia="仿宋_GB2312"/>
          <w:color w:val="000000"/>
          <w:sz w:val="32"/>
          <w:szCs w:val="32"/>
          <w:lang w:val="en-US" w:eastAsia="zh-CN"/>
        </w:rPr>
        <w:t>从业单位信用评价是指省交通运输厅或其委托机构依据有关法律法规、标准规范、合同文件等，通过量化方式对省管铁路工程大中型建设项目（含委托代建项目、EPC工程总承包项目）的建设（业主等）、设计、施工、监理企业和试验检测机构以及主要材料、设备供应等从业单位在本行政区域内从业行为的评价。</w:t>
      </w:r>
    </w:p>
    <w:p>
      <w:pPr>
        <w:adjustRightInd w:val="0"/>
        <w:snapToGrid w:val="0"/>
        <w:spacing w:line="560" w:lineRule="exact"/>
        <w:ind w:firstLine="643" w:firstLineChars="200"/>
        <w:rPr>
          <w:rFonts w:hint="eastAsia" w:ascii="仿宋_GB2312" w:eastAsia="仿宋_GB2312"/>
          <w:color w:val="000000"/>
          <w:sz w:val="32"/>
          <w:szCs w:val="32"/>
          <w:lang w:val="en-US" w:eastAsia="zh-CN"/>
        </w:rPr>
      </w:pPr>
      <w:r>
        <w:rPr>
          <w:rFonts w:hint="eastAsia" w:ascii="仿宋_GB2312" w:eastAsia="仿宋_GB2312"/>
          <w:b/>
          <w:color w:val="000000"/>
          <w:sz w:val="32"/>
          <w:szCs w:val="32"/>
          <w:lang w:val="en-US" w:eastAsia="zh-CN"/>
        </w:rPr>
        <w:t>第三条</w:t>
      </w:r>
      <w:r>
        <w:rPr>
          <w:rFonts w:hint="eastAsia" w:ascii="仿宋_GB2312" w:eastAsia="仿宋_GB2312"/>
          <w:color w:val="000000"/>
          <w:sz w:val="32"/>
          <w:szCs w:val="32"/>
          <w:lang w:val="en-US" w:eastAsia="zh-CN"/>
        </w:rPr>
        <w:t>　信用评价应当遵循公开、公平、公正和诚实信用的原则。评价结果实行签认和公示、公告制度。</w:t>
      </w:r>
    </w:p>
    <w:p>
      <w:pPr>
        <w:adjustRightInd w:val="0"/>
        <w:snapToGrid w:val="0"/>
        <w:spacing w:line="560" w:lineRule="exact"/>
        <w:ind w:firstLine="643" w:firstLineChars="200"/>
        <w:rPr>
          <w:rFonts w:hint="eastAsia" w:ascii="仿宋_GB2312" w:eastAsia="仿宋_GB2312"/>
          <w:color w:val="000000"/>
          <w:sz w:val="32"/>
          <w:szCs w:val="32"/>
          <w:lang w:val="en-US" w:eastAsia="zh-CN"/>
        </w:rPr>
      </w:pPr>
      <w:r>
        <w:rPr>
          <w:rFonts w:hint="eastAsia" w:ascii="仿宋_GB2312" w:eastAsia="仿宋_GB2312"/>
          <w:b/>
          <w:color w:val="000000"/>
          <w:sz w:val="32"/>
          <w:szCs w:val="32"/>
          <w:lang w:val="en-US" w:eastAsia="zh-CN"/>
        </w:rPr>
        <w:t>第四条</w:t>
      </w:r>
      <w:r>
        <w:rPr>
          <w:rFonts w:hint="eastAsia" w:ascii="仿宋_GB2312" w:eastAsia="仿宋_GB2312"/>
          <w:color w:val="000000"/>
          <w:sz w:val="32"/>
          <w:szCs w:val="32"/>
          <w:lang w:val="en-US" w:eastAsia="zh-CN"/>
        </w:rPr>
        <w:t>　信用评价管理工作实行统一领导、分级管理、分级负责。</w:t>
      </w:r>
    </w:p>
    <w:p>
      <w:pPr>
        <w:adjustRightInd w:val="0"/>
        <w:snapToGrid w:val="0"/>
        <w:spacing w:line="560" w:lineRule="exact"/>
        <w:ind w:firstLine="640" w:firstLineChars="200"/>
        <w:rPr>
          <w:rFonts w:hint="eastAsia" w:ascii="仿宋_GB2312" w:hAnsi="Calibri" w:eastAsia="仿宋_GB2312"/>
          <w:color w:val="000000"/>
          <w:kern w:val="2"/>
          <w:sz w:val="32"/>
          <w:szCs w:val="32"/>
        </w:rPr>
      </w:pPr>
      <w:r>
        <w:rPr>
          <w:rFonts w:hint="eastAsia" w:ascii="仿宋_GB2312" w:hAnsi="Calibri" w:eastAsia="仿宋_GB2312" w:cs="Times New Roman"/>
          <w:color w:val="000000"/>
          <w:kern w:val="2"/>
          <w:sz w:val="32"/>
          <w:szCs w:val="32"/>
        </w:rPr>
        <w:t>（一）省交通运输厅负责全省</w:t>
      </w:r>
      <w:r>
        <w:rPr>
          <w:rFonts w:hint="eastAsia" w:ascii="仿宋_GB2312" w:hAnsi="Calibri" w:eastAsia="仿宋_GB2312" w:cs="Times New Roman"/>
          <w:color w:val="000000"/>
          <w:kern w:val="2"/>
          <w:sz w:val="32"/>
          <w:szCs w:val="32"/>
          <w:lang w:val="en-US" w:eastAsia="zh-CN"/>
        </w:rPr>
        <w:t>省管铁路</w:t>
      </w:r>
      <w:r>
        <w:rPr>
          <w:rFonts w:hint="eastAsia" w:ascii="仿宋_GB2312" w:hAnsi="Calibri" w:eastAsia="仿宋_GB2312" w:cs="Times New Roman"/>
          <w:color w:val="000000"/>
          <w:kern w:val="2"/>
          <w:sz w:val="32"/>
          <w:szCs w:val="32"/>
        </w:rPr>
        <w:t>工程建设从业单位信用评价管理工作，其主要职责为：</w:t>
      </w:r>
    </w:p>
    <w:p>
      <w:pPr>
        <w:adjustRightInd w:val="0"/>
        <w:snapToGrid w:val="0"/>
        <w:spacing w:line="560" w:lineRule="exact"/>
        <w:ind w:firstLine="640" w:firstLineChars="200"/>
        <w:rPr>
          <w:rFonts w:hint="eastAsia" w:ascii="仿宋_GB2312" w:eastAsia="仿宋_GB2312" w:hAnsiTheme="minorHAnsi"/>
          <w:color w:val="000000"/>
          <w:kern w:val="2"/>
          <w:sz w:val="32"/>
          <w:szCs w:val="32"/>
        </w:rPr>
      </w:pPr>
      <w:r>
        <w:rPr>
          <w:rFonts w:hint="eastAsia" w:ascii="仿宋_GB2312" w:hAnsi="Calibri" w:eastAsia="仿宋_GB2312" w:cs="Times New Roman"/>
          <w:color w:val="000000"/>
          <w:kern w:val="2"/>
          <w:sz w:val="32"/>
          <w:szCs w:val="32"/>
        </w:rPr>
        <w:t>1.制定全省</w:t>
      </w:r>
      <w:r>
        <w:rPr>
          <w:rFonts w:hint="eastAsia" w:ascii="仿宋_GB2312" w:hAnsi="Calibri" w:eastAsia="仿宋_GB2312" w:cs="Times New Roman"/>
          <w:color w:val="000000"/>
          <w:kern w:val="2"/>
          <w:sz w:val="32"/>
          <w:szCs w:val="32"/>
          <w:lang w:val="en-US" w:eastAsia="zh-CN"/>
        </w:rPr>
        <w:t>省管铁</w:t>
      </w:r>
      <w:r>
        <w:rPr>
          <w:rFonts w:hint="eastAsia" w:ascii="仿宋_GB2312" w:eastAsia="仿宋_GB2312" w:hAnsiTheme="minorHAnsi" w:cstheme="minorBidi"/>
          <w:color w:val="000000"/>
          <w:kern w:val="2"/>
          <w:sz w:val="32"/>
          <w:szCs w:val="32"/>
          <w:lang w:val="en-US" w:eastAsia="zh-CN"/>
        </w:rPr>
        <w:t>路</w:t>
      </w:r>
      <w:r>
        <w:rPr>
          <w:rFonts w:hint="eastAsia" w:ascii="仿宋_GB2312" w:eastAsia="仿宋_GB2312" w:hAnsiTheme="minorHAnsi" w:cstheme="minorBidi"/>
          <w:color w:val="000000"/>
          <w:kern w:val="2"/>
          <w:sz w:val="32"/>
          <w:szCs w:val="32"/>
        </w:rPr>
        <w:t>工程从业单位信用评价管理制度和实施细则。</w:t>
      </w:r>
    </w:p>
    <w:p>
      <w:pPr>
        <w:adjustRightInd w:val="0"/>
        <w:snapToGrid w:val="0"/>
        <w:spacing w:line="560" w:lineRule="exact"/>
        <w:ind w:firstLine="640" w:firstLineChars="200"/>
        <w:rPr>
          <w:rFonts w:hint="eastAsia" w:ascii="仿宋_GB2312" w:eastAsia="仿宋_GB2312" w:hAnsiTheme="minorHAnsi" w:cstheme="minorBidi"/>
          <w:color w:val="000000"/>
          <w:kern w:val="2"/>
          <w:sz w:val="32"/>
          <w:szCs w:val="32"/>
        </w:rPr>
      </w:pPr>
      <w:r>
        <w:rPr>
          <w:rFonts w:hint="eastAsia" w:ascii="仿宋_GB2312" w:eastAsia="仿宋_GB2312" w:hAnsiTheme="minorHAnsi" w:cstheme="minorBidi"/>
          <w:color w:val="000000"/>
          <w:kern w:val="2"/>
          <w:sz w:val="32"/>
          <w:szCs w:val="32"/>
        </w:rPr>
        <w:t>2.指导、监督全省</w:t>
      </w:r>
      <w:r>
        <w:rPr>
          <w:rFonts w:hint="eastAsia" w:ascii="仿宋_GB2312" w:eastAsia="仿宋_GB2312" w:hAnsiTheme="minorHAnsi" w:cstheme="minorBidi"/>
          <w:color w:val="000000"/>
          <w:kern w:val="2"/>
          <w:sz w:val="32"/>
          <w:szCs w:val="32"/>
          <w:lang w:val="en-US" w:eastAsia="zh-CN"/>
        </w:rPr>
        <w:t>省管铁路</w:t>
      </w:r>
      <w:r>
        <w:rPr>
          <w:rFonts w:hint="eastAsia" w:ascii="仿宋_GB2312" w:eastAsia="仿宋_GB2312" w:hAnsiTheme="minorHAnsi" w:cstheme="minorBidi"/>
          <w:color w:val="000000"/>
          <w:kern w:val="2"/>
          <w:sz w:val="32"/>
          <w:szCs w:val="32"/>
        </w:rPr>
        <w:t>工程从业单位信用评价管理工作。</w:t>
      </w:r>
    </w:p>
    <w:p>
      <w:pPr>
        <w:adjustRightInd w:val="0"/>
        <w:snapToGrid w:val="0"/>
        <w:spacing w:line="560" w:lineRule="exact"/>
        <w:ind w:firstLine="640" w:firstLineChars="200"/>
        <w:rPr>
          <w:rFonts w:hint="eastAsia" w:ascii="仿宋_GB2312" w:eastAsia="仿宋_GB2312" w:hAnsiTheme="minorHAnsi"/>
          <w:color w:val="000000"/>
          <w:kern w:val="2"/>
          <w:sz w:val="32"/>
          <w:szCs w:val="32"/>
        </w:rPr>
      </w:pPr>
      <w:r>
        <w:rPr>
          <w:rFonts w:hint="eastAsia" w:ascii="仿宋_GB2312" w:eastAsia="仿宋_GB2312" w:hAnsiTheme="minorHAnsi" w:cstheme="minorBidi"/>
          <w:color w:val="000000"/>
          <w:kern w:val="2"/>
          <w:sz w:val="32"/>
          <w:szCs w:val="32"/>
        </w:rPr>
        <w:t>3.组织对在我省从业的</w:t>
      </w:r>
      <w:r>
        <w:rPr>
          <w:rFonts w:hint="eastAsia" w:ascii="仿宋_GB2312" w:eastAsia="仿宋_GB2312" w:hAnsiTheme="minorHAnsi" w:cstheme="minorBidi"/>
          <w:color w:val="000000"/>
          <w:kern w:val="2"/>
          <w:sz w:val="32"/>
          <w:szCs w:val="32"/>
          <w:lang w:val="en-US" w:eastAsia="zh-CN"/>
        </w:rPr>
        <w:t>省管铁路</w:t>
      </w:r>
      <w:r>
        <w:rPr>
          <w:rFonts w:hint="eastAsia" w:ascii="仿宋_GB2312" w:eastAsia="仿宋_GB2312" w:hAnsiTheme="minorHAnsi" w:cstheme="minorBidi"/>
          <w:color w:val="000000"/>
          <w:kern w:val="2"/>
          <w:sz w:val="32"/>
          <w:szCs w:val="32"/>
        </w:rPr>
        <w:t>工程从业单位进行省级综合评价；其具体负责信用评价的范围包括：</w:t>
      </w:r>
    </w:p>
    <w:p>
      <w:pPr>
        <w:adjustRightInd w:val="0"/>
        <w:snapToGrid w:val="0"/>
        <w:spacing w:line="560" w:lineRule="exact"/>
        <w:ind w:firstLine="640" w:firstLineChars="200"/>
        <w:rPr>
          <w:rFonts w:hint="eastAsia" w:ascii="仿宋_GB2312" w:hAnsi="Calibri" w:eastAsia="仿宋_GB2312" w:cs="Times New Roman"/>
          <w:color w:val="000000"/>
          <w:kern w:val="2"/>
          <w:sz w:val="32"/>
          <w:szCs w:val="32"/>
          <w:highlight w:val="none"/>
        </w:rPr>
      </w:pPr>
      <w:r>
        <w:rPr>
          <w:rFonts w:hint="eastAsia" w:ascii="仿宋_GB2312" w:eastAsia="仿宋_GB2312" w:hAnsiTheme="minorHAnsi" w:cstheme="minorBidi"/>
          <w:color w:val="000000"/>
          <w:kern w:val="2"/>
          <w:sz w:val="32"/>
          <w:szCs w:val="32"/>
        </w:rPr>
        <w:t>（1）通过公开招标方式（不含邀请招标、专业分包等）</w:t>
      </w:r>
      <w:r>
        <w:rPr>
          <w:rFonts w:hint="eastAsia" w:ascii="仿宋_GB2312" w:eastAsia="仿宋_GB2312" w:hAnsiTheme="minorHAnsi" w:cstheme="minorBidi"/>
          <w:color w:val="000000"/>
          <w:kern w:val="2"/>
          <w:sz w:val="32"/>
          <w:szCs w:val="32"/>
          <w:lang w:eastAsia="zh-CN"/>
        </w:rPr>
        <w:t>、</w:t>
      </w:r>
      <w:r>
        <w:rPr>
          <w:rFonts w:hint="eastAsia" w:ascii="仿宋_GB2312" w:eastAsia="仿宋_GB2312" w:hAnsiTheme="minorHAnsi" w:cstheme="minorBidi"/>
          <w:color w:val="000000"/>
          <w:kern w:val="2"/>
          <w:sz w:val="32"/>
          <w:szCs w:val="32"/>
        </w:rPr>
        <w:t>项目</w:t>
      </w:r>
      <w:r>
        <w:rPr>
          <w:rFonts w:hint="eastAsia" w:ascii="仿宋_GB2312" w:eastAsia="仿宋_GB2312" w:hAnsiTheme="minorHAnsi" w:cstheme="minorBidi"/>
          <w:color w:val="000000"/>
          <w:kern w:val="2"/>
          <w:sz w:val="32"/>
          <w:szCs w:val="32"/>
          <w:lang w:eastAsia="zh-CN"/>
        </w:rPr>
        <w:t>建设主体</w:t>
      </w:r>
      <w:r>
        <w:rPr>
          <w:rFonts w:hint="eastAsia" w:ascii="仿宋_GB2312" w:eastAsia="仿宋_GB2312" w:hAnsiTheme="minorHAnsi" w:cstheme="minorBidi"/>
          <w:color w:val="000000"/>
          <w:kern w:val="2"/>
          <w:sz w:val="32"/>
          <w:szCs w:val="32"/>
        </w:rPr>
        <w:t>参与本行政区域内</w:t>
      </w:r>
      <w:r>
        <w:rPr>
          <w:rFonts w:hint="eastAsia" w:ascii="仿宋_GB2312" w:eastAsia="仿宋_GB2312" w:hAnsiTheme="minorHAnsi" w:cstheme="minorBidi"/>
          <w:color w:val="000000"/>
          <w:kern w:val="2"/>
          <w:sz w:val="32"/>
          <w:szCs w:val="32"/>
          <w:lang w:val="en-US" w:eastAsia="zh-CN"/>
        </w:rPr>
        <w:t>省管铁路大中型</w:t>
      </w:r>
      <w:r>
        <w:rPr>
          <w:rFonts w:hint="eastAsia" w:ascii="仿宋_GB2312" w:eastAsia="仿宋_GB2312" w:hAnsiTheme="minorHAnsi" w:cstheme="minorBidi"/>
          <w:color w:val="000000"/>
          <w:kern w:val="2"/>
          <w:sz w:val="32"/>
          <w:szCs w:val="32"/>
        </w:rPr>
        <w:t>工程项目的从业单位</w:t>
      </w:r>
      <w:r>
        <w:rPr>
          <w:rFonts w:hint="eastAsia" w:ascii="仿宋_GB2312" w:eastAsia="仿宋_GB2312" w:hAnsiTheme="minorHAnsi" w:cstheme="minorBidi"/>
          <w:color w:val="000000"/>
          <w:kern w:val="2"/>
          <w:sz w:val="32"/>
          <w:szCs w:val="32"/>
          <w:lang w:eastAsia="zh-CN"/>
        </w:rPr>
        <w:t>，</w:t>
      </w:r>
      <w:r>
        <w:rPr>
          <w:rFonts w:hint="eastAsia" w:ascii="仿宋_GB2312" w:eastAsia="仿宋_GB2312" w:hAnsiTheme="minorHAnsi" w:cstheme="minorBidi"/>
          <w:color w:val="000000"/>
          <w:kern w:val="2"/>
          <w:sz w:val="32"/>
          <w:szCs w:val="32"/>
        </w:rPr>
        <w:t>包括项目建设（</w:t>
      </w:r>
      <w:r>
        <w:rPr>
          <w:rFonts w:hint="eastAsia" w:ascii="仿宋_GB2312" w:eastAsia="仿宋_GB2312" w:hAnsiTheme="minorHAnsi" w:cstheme="minorBidi"/>
          <w:color w:val="000000"/>
          <w:kern w:val="2"/>
          <w:sz w:val="32"/>
          <w:szCs w:val="32"/>
          <w:lang w:eastAsia="zh-CN"/>
        </w:rPr>
        <w:t>业主、</w:t>
      </w:r>
      <w:r>
        <w:rPr>
          <w:rFonts w:hint="eastAsia" w:ascii="仿宋_GB2312" w:eastAsia="仿宋_GB2312" w:hAnsiTheme="minorHAnsi" w:cstheme="minorBidi"/>
          <w:color w:val="000000"/>
          <w:kern w:val="2"/>
          <w:sz w:val="32"/>
          <w:szCs w:val="32"/>
        </w:rPr>
        <w:t>代建</w:t>
      </w:r>
      <w:r>
        <w:rPr>
          <w:rFonts w:hint="eastAsia" w:ascii="仿宋_GB2312" w:eastAsia="仿宋_GB2312" w:hAnsiTheme="minorHAnsi" w:cstheme="minorBidi"/>
          <w:color w:val="000000"/>
          <w:kern w:val="2"/>
          <w:sz w:val="32"/>
          <w:szCs w:val="32"/>
          <w:lang w:eastAsia="zh-CN"/>
        </w:rPr>
        <w:t>等</w:t>
      </w:r>
      <w:r>
        <w:rPr>
          <w:rFonts w:hint="eastAsia" w:ascii="仿宋_GB2312" w:eastAsia="仿宋_GB2312" w:hAnsiTheme="minorHAnsi" w:cstheme="minorBidi"/>
          <w:color w:val="000000"/>
          <w:kern w:val="2"/>
          <w:sz w:val="32"/>
          <w:szCs w:val="32"/>
        </w:rPr>
        <w:t>）、设计、施工、监理企业和试</w:t>
      </w:r>
      <w:r>
        <w:rPr>
          <w:rFonts w:hint="eastAsia" w:ascii="仿宋_GB2312" w:hAnsi="Calibri" w:eastAsia="仿宋_GB2312" w:cs="Times New Roman"/>
          <w:color w:val="000000"/>
          <w:kern w:val="2"/>
          <w:sz w:val="32"/>
          <w:szCs w:val="32"/>
        </w:rPr>
        <w:t>验检测机构</w:t>
      </w:r>
      <w:r>
        <w:rPr>
          <w:rFonts w:hint="eastAsia" w:ascii="仿宋_GB2312" w:hAnsi="Calibri" w:eastAsia="仿宋_GB2312" w:cs="Times New Roman"/>
          <w:color w:val="000000"/>
          <w:kern w:val="2"/>
          <w:sz w:val="32"/>
          <w:szCs w:val="32"/>
          <w:lang w:val="en-US" w:eastAsia="zh-CN"/>
        </w:rPr>
        <w:t>,</w:t>
      </w:r>
      <w:r>
        <w:rPr>
          <w:rFonts w:hint="eastAsia" w:ascii="仿宋_GB2312" w:hAnsi="Calibri" w:eastAsia="仿宋_GB2312" w:cs="Times New Roman"/>
          <w:color w:val="000000"/>
          <w:kern w:val="2"/>
          <w:sz w:val="32"/>
          <w:szCs w:val="32"/>
        </w:rPr>
        <w:t>以及</w:t>
      </w:r>
      <w:r>
        <w:rPr>
          <w:rFonts w:hint="eastAsia" w:ascii="仿宋_GB2312" w:hAnsi="Calibri" w:eastAsia="仿宋_GB2312" w:cs="Times New Roman"/>
          <w:color w:val="000000"/>
          <w:kern w:val="2"/>
          <w:sz w:val="32"/>
          <w:szCs w:val="32"/>
          <w:lang w:val="en-US" w:eastAsia="zh-CN"/>
        </w:rPr>
        <w:t>主要材料、设备</w:t>
      </w:r>
      <w:r>
        <w:rPr>
          <w:rFonts w:hint="eastAsia" w:ascii="仿宋_GB2312" w:hAnsi="Calibri" w:eastAsia="仿宋_GB2312" w:cs="Times New Roman"/>
          <w:color w:val="000000"/>
          <w:kern w:val="2"/>
          <w:sz w:val="32"/>
          <w:szCs w:val="32"/>
        </w:rPr>
        <w:t>供应等单位。</w:t>
      </w:r>
    </w:p>
    <w:p>
      <w:pPr>
        <w:adjustRightInd w:val="0"/>
        <w:snapToGrid w:val="0"/>
        <w:spacing w:line="560" w:lineRule="exact"/>
        <w:ind w:firstLine="640" w:firstLineChars="200"/>
        <w:rPr>
          <w:rFonts w:hint="eastAsia" w:ascii="仿宋_GB2312" w:hAnsi="Calibri" w:eastAsia="仿宋_GB2312" w:cs="Times New Roman"/>
          <w:color w:val="000000"/>
          <w:kern w:val="2"/>
          <w:sz w:val="32"/>
          <w:szCs w:val="32"/>
        </w:rPr>
      </w:pPr>
      <w:r>
        <w:rPr>
          <w:rFonts w:hint="eastAsia" w:ascii="仿宋_GB2312" w:hAnsi="Calibri" w:eastAsia="仿宋_GB2312" w:cs="Times New Roman"/>
          <w:color w:val="000000"/>
          <w:kern w:val="2"/>
          <w:sz w:val="32"/>
          <w:szCs w:val="32"/>
          <w:lang w:val="en-US" w:eastAsia="zh-CN"/>
        </w:rPr>
        <w:t>（2）采用EPC设计总承包模式的建设项目以及采用委托代建项目的从业施工单位纳入省级综合评价范围。</w:t>
      </w:r>
    </w:p>
    <w:p>
      <w:pPr>
        <w:numPr>
          <w:ilvl w:val="0"/>
          <w:numId w:val="0"/>
        </w:numPr>
        <w:autoSpaceDE w:val="0"/>
        <w:autoSpaceDN w:val="0"/>
        <w:adjustRightInd w:val="0"/>
        <w:snapToGrid w:val="0"/>
        <w:spacing w:line="560" w:lineRule="exact"/>
        <w:ind w:firstLine="640" w:firstLineChars="200"/>
        <w:outlineLvl w:val="1"/>
        <w:rPr>
          <w:rFonts w:hint="eastAsia" w:ascii="仿宋_GB2312" w:hAnsi="Calibri" w:eastAsia="仿宋_GB2312" w:cs="Times New Roman"/>
          <w:color w:val="000000"/>
          <w:sz w:val="32"/>
          <w:szCs w:val="32"/>
        </w:rPr>
      </w:pPr>
      <w:r>
        <w:rPr>
          <w:rFonts w:hint="eastAsia" w:ascii="仿宋_GB2312" w:hAnsi="Calibri" w:eastAsia="仿宋_GB2312" w:cs="Times New Roman"/>
          <w:color w:val="000000"/>
          <w:sz w:val="32"/>
          <w:szCs w:val="32"/>
          <w:lang w:eastAsia="zh-CN"/>
        </w:rPr>
        <w:t>（</w:t>
      </w:r>
      <w:r>
        <w:rPr>
          <w:rFonts w:hint="eastAsia" w:ascii="仿宋_GB2312" w:hAnsi="Calibri" w:eastAsia="仿宋_GB2312" w:cs="Times New Roman"/>
          <w:color w:val="000000"/>
          <w:sz w:val="32"/>
          <w:szCs w:val="32"/>
          <w:lang w:val="en-US" w:eastAsia="zh-CN"/>
        </w:rPr>
        <w:t>3</w:t>
      </w:r>
      <w:r>
        <w:rPr>
          <w:rFonts w:hint="eastAsia" w:ascii="仿宋_GB2312" w:hAnsi="Calibri" w:eastAsia="仿宋_GB2312" w:cs="Times New Roman"/>
          <w:color w:val="000000"/>
          <w:sz w:val="32"/>
          <w:szCs w:val="32"/>
          <w:lang w:eastAsia="zh-CN"/>
        </w:rPr>
        <w:t>）</w:t>
      </w:r>
      <w:r>
        <w:rPr>
          <w:rFonts w:hint="eastAsia" w:ascii="仿宋_GB2312" w:hAnsi="Calibri" w:eastAsia="仿宋_GB2312" w:cs="Times New Roman"/>
          <w:color w:val="000000"/>
          <w:kern w:val="2"/>
          <w:sz w:val="32"/>
          <w:szCs w:val="32"/>
          <w:lang w:val="en-US" w:eastAsia="zh-CN"/>
        </w:rPr>
        <w:t>主要</w:t>
      </w:r>
      <w:r>
        <w:rPr>
          <w:rFonts w:hint="eastAsia" w:ascii="仿宋_GB2312" w:hAnsi="Calibri" w:eastAsia="仿宋_GB2312" w:cs="Times New Roman"/>
          <w:color w:val="000000"/>
          <w:sz w:val="32"/>
          <w:szCs w:val="32"/>
        </w:rPr>
        <w:t>材料</w:t>
      </w:r>
      <w:r>
        <w:rPr>
          <w:rFonts w:hint="eastAsia" w:ascii="仿宋_GB2312" w:hAnsi="Calibri" w:eastAsia="仿宋_GB2312" w:cs="Times New Roman"/>
          <w:color w:val="000000"/>
          <w:sz w:val="32"/>
          <w:szCs w:val="32"/>
          <w:lang w:val="en-US" w:eastAsia="zh-CN"/>
        </w:rPr>
        <w:t>、设备</w:t>
      </w:r>
      <w:r>
        <w:rPr>
          <w:rFonts w:hint="eastAsia" w:ascii="仿宋_GB2312" w:hAnsi="Calibri" w:eastAsia="仿宋_GB2312" w:cs="Times New Roman"/>
          <w:color w:val="000000"/>
          <w:kern w:val="2"/>
          <w:sz w:val="32"/>
          <w:szCs w:val="32"/>
        </w:rPr>
        <w:t>供应</w:t>
      </w:r>
      <w:r>
        <w:rPr>
          <w:rFonts w:hint="eastAsia" w:ascii="仿宋_GB2312" w:hAnsi="Calibri" w:eastAsia="仿宋_GB2312" w:cs="Times New Roman"/>
          <w:color w:val="000000"/>
          <w:sz w:val="32"/>
          <w:szCs w:val="32"/>
        </w:rPr>
        <w:t>单位是指水泥、钢筋、钢绞线、铁路</w:t>
      </w:r>
      <w:r>
        <w:rPr>
          <w:rFonts w:hint="eastAsia" w:ascii="仿宋_GB2312" w:hAnsi="Calibri" w:eastAsia="仿宋_GB2312" w:cs="Times New Roman"/>
          <w:color w:val="000000"/>
          <w:sz w:val="32"/>
          <w:szCs w:val="32"/>
          <w:lang w:val="en-US" w:eastAsia="zh-CN"/>
        </w:rPr>
        <w:t>道岔、钢轨</w:t>
      </w:r>
      <w:r>
        <w:rPr>
          <w:rFonts w:hint="eastAsia" w:ascii="仿宋_GB2312" w:hAnsi="Calibri" w:eastAsia="仿宋_GB2312" w:cs="Times New Roman"/>
          <w:color w:val="000000"/>
          <w:sz w:val="32"/>
          <w:szCs w:val="32"/>
        </w:rPr>
        <w:t>等对工程质量安全产生直接影响的</w:t>
      </w:r>
      <w:r>
        <w:rPr>
          <w:rFonts w:hint="eastAsia" w:ascii="仿宋_GB2312" w:hAnsi="Calibri" w:eastAsia="仿宋_GB2312" w:cs="Times New Roman"/>
          <w:color w:val="000000"/>
          <w:sz w:val="32"/>
          <w:szCs w:val="32"/>
          <w:lang w:val="en-US" w:eastAsia="zh-CN"/>
        </w:rPr>
        <w:t>主要材料、</w:t>
      </w:r>
      <w:r>
        <w:rPr>
          <w:rFonts w:hint="eastAsia" w:ascii="仿宋_GB2312" w:hAnsi="Calibri" w:eastAsia="仿宋_GB2312" w:cs="Times New Roman"/>
          <w:color w:val="000000"/>
          <w:sz w:val="32"/>
          <w:szCs w:val="32"/>
        </w:rPr>
        <w:t>设备供应</w:t>
      </w:r>
      <w:r>
        <w:rPr>
          <w:rFonts w:hint="eastAsia" w:ascii="仿宋_GB2312" w:hAnsi="Calibri" w:eastAsia="仿宋_GB2312" w:cs="Times New Roman"/>
          <w:color w:val="000000"/>
          <w:sz w:val="32"/>
          <w:szCs w:val="32"/>
          <w:lang w:val="en-US" w:eastAsia="zh-CN"/>
        </w:rPr>
        <w:t>等</w:t>
      </w:r>
      <w:r>
        <w:rPr>
          <w:rFonts w:hint="eastAsia" w:ascii="仿宋_GB2312" w:hAnsi="Calibri" w:eastAsia="仿宋_GB2312" w:cs="Times New Roman"/>
          <w:color w:val="000000"/>
          <w:sz w:val="32"/>
          <w:szCs w:val="32"/>
        </w:rPr>
        <w:t>单位。</w:t>
      </w:r>
    </w:p>
    <w:p>
      <w:pPr>
        <w:numPr>
          <w:ilvl w:val="0"/>
          <w:numId w:val="0"/>
        </w:numPr>
        <w:autoSpaceDE w:val="0"/>
        <w:autoSpaceDN w:val="0"/>
        <w:adjustRightInd w:val="0"/>
        <w:snapToGrid w:val="0"/>
        <w:spacing w:line="560" w:lineRule="exact"/>
        <w:ind w:firstLine="640" w:firstLineChars="200"/>
        <w:outlineLvl w:val="1"/>
        <w:rPr>
          <w:rFonts w:hint="default" w:ascii="仿宋_GB2312" w:hAnsi="Calibri" w:eastAsia="仿宋_GB2312" w:cs="Times New Roman"/>
          <w:color w:val="000000"/>
          <w:kern w:val="2"/>
          <w:sz w:val="32"/>
          <w:szCs w:val="32"/>
          <w:lang w:eastAsia="zh-CN"/>
        </w:rPr>
      </w:pPr>
      <w:r>
        <w:rPr>
          <w:rFonts w:hint="eastAsia" w:ascii="仿宋_GB2312" w:hAnsi="Calibri" w:eastAsia="仿宋_GB2312" w:cs="Times New Roman"/>
          <w:color w:val="000000"/>
          <w:kern w:val="2"/>
          <w:sz w:val="32"/>
          <w:szCs w:val="32"/>
          <w:lang w:val="en-US" w:eastAsia="zh-CN"/>
        </w:rPr>
        <w:t>未参与省管铁路项目建设但具有相应铁路资质等级（铁路工程施工总承包一级及以上资质、铁道工程设计甲级及以上资质、铁路工程监理甲级或相当资格）的从业企业可</w:t>
      </w:r>
      <w:r>
        <w:rPr>
          <w:rFonts w:hint="eastAsia" w:ascii="仿宋_GB2312" w:hAnsi="Calibri" w:eastAsia="仿宋_GB2312" w:cs="Times New Roman"/>
          <w:color w:val="000000"/>
          <w:kern w:val="2"/>
          <w:sz w:val="32"/>
          <w:szCs w:val="32"/>
        </w:rPr>
        <w:t>自愿参加评价</w:t>
      </w:r>
      <w:r>
        <w:rPr>
          <w:rFonts w:hint="eastAsia" w:ascii="仿宋_GB2312" w:hAnsi="Calibri" w:eastAsia="仿宋_GB2312" w:cs="Times New Roman"/>
          <w:color w:val="000000"/>
          <w:kern w:val="2"/>
          <w:sz w:val="32"/>
          <w:szCs w:val="32"/>
          <w:lang w:eastAsia="zh-CN"/>
        </w:rPr>
        <w:t>。</w:t>
      </w:r>
    </w:p>
    <w:p>
      <w:pPr>
        <w:pStyle w:val="19"/>
        <w:numPr>
          <w:ilvl w:val="0"/>
          <w:numId w:val="0"/>
        </w:numPr>
        <w:autoSpaceDE w:val="0"/>
        <w:autoSpaceDN w:val="0"/>
        <w:adjustRightInd w:val="0"/>
        <w:snapToGrid w:val="0"/>
        <w:spacing w:line="560" w:lineRule="exact"/>
        <w:ind w:firstLine="640" w:firstLineChars="200"/>
        <w:outlineLvl w:val="1"/>
        <w:rPr>
          <w:rFonts w:hint="eastAsia" w:ascii="仿宋_GB2312" w:hAnsi="Calibri" w:eastAsia="仿宋_GB2312"/>
          <w:color w:val="000000"/>
          <w:kern w:val="2"/>
          <w:sz w:val="32"/>
          <w:szCs w:val="32"/>
        </w:rPr>
      </w:pPr>
      <w:r>
        <w:rPr>
          <w:rFonts w:hint="eastAsia" w:ascii="仿宋_GB2312" w:hAnsi="Calibri" w:eastAsia="仿宋_GB2312" w:cs="Times New Roman"/>
          <w:color w:val="000000"/>
          <w:kern w:val="2"/>
          <w:sz w:val="32"/>
          <w:szCs w:val="32"/>
        </w:rPr>
        <w:t>（二）各地级市</w:t>
      </w:r>
      <w:r>
        <w:rPr>
          <w:rFonts w:hint="eastAsia" w:ascii="仿宋_GB2312" w:hAnsi="Calibri" w:cs="Times New Roman"/>
          <w:color w:val="000000"/>
          <w:kern w:val="2"/>
          <w:sz w:val="32"/>
          <w:szCs w:val="32"/>
          <w:lang w:eastAsia="zh-CN"/>
        </w:rPr>
        <w:t>以上</w:t>
      </w:r>
      <w:r>
        <w:rPr>
          <w:rFonts w:hint="eastAsia" w:ascii="仿宋_GB2312" w:hAnsi="Calibri" w:eastAsia="仿宋_GB2312" w:cs="Times New Roman"/>
          <w:color w:val="000000"/>
          <w:kern w:val="2"/>
          <w:sz w:val="32"/>
          <w:szCs w:val="32"/>
          <w:lang w:val="en-US" w:eastAsia="zh-CN"/>
        </w:rPr>
        <w:t>铁路建设</w:t>
      </w:r>
      <w:r>
        <w:rPr>
          <w:rFonts w:hint="eastAsia" w:ascii="仿宋_GB2312" w:hAnsi="Calibri" w:eastAsia="仿宋_GB2312" w:cs="Times New Roman"/>
          <w:color w:val="000000"/>
          <w:kern w:val="2"/>
          <w:sz w:val="32"/>
          <w:szCs w:val="32"/>
        </w:rPr>
        <w:t>主管部门主要职责为：</w:t>
      </w:r>
    </w:p>
    <w:p>
      <w:pPr>
        <w:pStyle w:val="19"/>
        <w:numPr>
          <w:ilvl w:val="0"/>
          <w:numId w:val="0"/>
        </w:numPr>
        <w:autoSpaceDE w:val="0"/>
        <w:autoSpaceDN w:val="0"/>
        <w:adjustRightInd w:val="0"/>
        <w:snapToGrid w:val="0"/>
        <w:spacing w:line="560" w:lineRule="exact"/>
        <w:ind w:firstLine="640" w:firstLineChars="200"/>
        <w:outlineLvl w:val="1"/>
        <w:rPr>
          <w:rFonts w:hint="eastAsia" w:ascii="仿宋_GB2312" w:hAnsi="Calibri" w:eastAsia="仿宋_GB2312"/>
          <w:color w:val="000000"/>
          <w:kern w:val="2"/>
          <w:sz w:val="32"/>
          <w:szCs w:val="32"/>
        </w:rPr>
      </w:pPr>
      <w:r>
        <w:rPr>
          <w:rFonts w:hint="eastAsia" w:ascii="仿宋_GB2312" w:hAnsi="Calibri" w:eastAsia="仿宋_GB2312" w:cs="Times New Roman"/>
          <w:color w:val="000000"/>
          <w:kern w:val="2"/>
          <w:sz w:val="32"/>
          <w:szCs w:val="32"/>
        </w:rPr>
        <w:t>1.负责对在本辖区内地市投资和建设管理的</w:t>
      </w:r>
      <w:r>
        <w:rPr>
          <w:rFonts w:hint="eastAsia" w:ascii="仿宋_GB2312" w:hAnsi="Calibri" w:eastAsia="仿宋_GB2312" w:cs="Times New Roman"/>
          <w:color w:val="000000"/>
          <w:kern w:val="2"/>
          <w:sz w:val="32"/>
          <w:szCs w:val="32"/>
          <w:lang w:val="en-US" w:eastAsia="zh-CN"/>
        </w:rPr>
        <w:t>铁路</w:t>
      </w:r>
      <w:r>
        <w:rPr>
          <w:rFonts w:hint="eastAsia" w:ascii="仿宋_GB2312" w:hAnsi="Calibri" w:eastAsia="仿宋_GB2312" w:cs="Times New Roman"/>
          <w:color w:val="000000"/>
          <w:kern w:val="2"/>
          <w:sz w:val="32"/>
          <w:szCs w:val="32"/>
        </w:rPr>
        <w:t>工程项目从业单位的投标行为和履约行为评价进行审核，对其他行为进行评价。</w:t>
      </w:r>
    </w:p>
    <w:p>
      <w:pPr>
        <w:pStyle w:val="19"/>
        <w:numPr>
          <w:ilvl w:val="0"/>
          <w:numId w:val="0"/>
        </w:numPr>
        <w:autoSpaceDE w:val="0"/>
        <w:autoSpaceDN w:val="0"/>
        <w:adjustRightInd w:val="0"/>
        <w:snapToGrid w:val="0"/>
        <w:spacing w:line="560" w:lineRule="exact"/>
        <w:ind w:firstLine="640" w:firstLineChars="200"/>
        <w:outlineLvl w:val="1"/>
        <w:rPr>
          <w:rFonts w:hint="eastAsia" w:ascii="仿宋_GB2312" w:hAnsi="Calibri" w:eastAsia="仿宋_GB2312"/>
          <w:color w:val="000000"/>
          <w:kern w:val="2"/>
          <w:sz w:val="32"/>
          <w:szCs w:val="32"/>
        </w:rPr>
      </w:pPr>
      <w:r>
        <w:rPr>
          <w:rFonts w:hint="eastAsia" w:ascii="仿宋_GB2312" w:hAnsi="Calibri" w:eastAsia="仿宋_GB2312" w:cs="Times New Roman"/>
          <w:color w:val="000000"/>
          <w:kern w:val="2"/>
          <w:sz w:val="32"/>
          <w:szCs w:val="32"/>
          <w:lang w:val="en-US" w:eastAsia="zh-CN"/>
        </w:rPr>
        <w:t>2.</w:t>
      </w:r>
      <w:r>
        <w:rPr>
          <w:rFonts w:hint="eastAsia" w:ascii="仿宋_GB2312" w:hAnsi="Calibri" w:eastAsia="仿宋_GB2312" w:cs="Times New Roman"/>
          <w:color w:val="000000"/>
          <w:kern w:val="2"/>
          <w:sz w:val="32"/>
          <w:szCs w:val="32"/>
        </w:rPr>
        <w:t>协助省交通运输厅做好本辖区</w:t>
      </w:r>
      <w:r>
        <w:rPr>
          <w:rFonts w:hint="eastAsia" w:ascii="仿宋_GB2312" w:hAnsi="Calibri" w:eastAsia="仿宋_GB2312" w:cs="Times New Roman"/>
          <w:color w:val="000000"/>
          <w:kern w:val="2"/>
          <w:sz w:val="32"/>
          <w:szCs w:val="32"/>
          <w:lang w:val="en-US" w:eastAsia="zh-CN"/>
        </w:rPr>
        <w:t>省管铁路</w:t>
      </w:r>
      <w:r>
        <w:rPr>
          <w:rFonts w:hint="eastAsia" w:ascii="仿宋_GB2312" w:hAnsi="Calibri" w:eastAsia="仿宋_GB2312" w:cs="Times New Roman"/>
          <w:color w:val="000000"/>
          <w:kern w:val="2"/>
          <w:sz w:val="32"/>
          <w:szCs w:val="32"/>
        </w:rPr>
        <w:t>信用评价的其他工作。</w:t>
      </w:r>
    </w:p>
    <w:p>
      <w:pPr>
        <w:pStyle w:val="19"/>
        <w:numPr>
          <w:ilvl w:val="0"/>
          <w:numId w:val="0"/>
        </w:numPr>
        <w:autoSpaceDE w:val="0"/>
        <w:autoSpaceDN w:val="0"/>
        <w:adjustRightInd w:val="0"/>
        <w:snapToGrid w:val="0"/>
        <w:spacing w:line="560" w:lineRule="exact"/>
        <w:ind w:firstLine="640" w:firstLineChars="200"/>
        <w:outlineLvl w:val="1"/>
        <w:rPr>
          <w:rFonts w:hint="eastAsia" w:ascii="仿宋_GB2312" w:hAnsi="Calibri" w:eastAsia="仿宋_GB2312"/>
          <w:color w:val="000000"/>
          <w:kern w:val="2"/>
          <w:sz w:val="32"/>
          <w:szCs w:val="32"/>
        </w:rPr>
      </w:pPr>
      <w:r>
        <w:rPr>
          <w:rFonts w:hint="eastAsia" w:ascii="仿宋_GB2312" w:hAnsi="Calibri" w:eastAsia="仿宋_GB2312" w:cs="Times New Roman"/>
          <w:color w:val="000000"/>
          <w:kern w:val="2"/>
          <w:sz w:val="32"/>
          <w:szCs w:val="32"/>
        </w:rPr>
        <w:t>（三）工程项</w:t>
      </w:r>
      <w:r>
        <w:rPr>
          <w:rFonts w:hint="eastAsia" w:ascii="仿宋_GB2312" w:hAnsi="Calibri" w:eastAsia="仿宋_GB2312" w:cstheme="minorBidi"/>
          <w:color w:val="000000"/>
          <w:kern w:val="2"/>
          <w:sz w:val="32"/>
          <w:szCs w:val="32"/>
        </w:rPr>
        <w:t>目建设单位的上一级主管单位主要职责为：</w:t>
      </w:r>
    </w:p>
    <w:p>
      <w:pPr>
        <w:pStyle w:val="19"/>
        <w:numPr>
          <w:ilvl w:val="0"/>
          <w:numId w:val="0"/>
        </w:numPr>
        <w:autoSpaceDE w:val="0"/>
        <w:autoSpaceDN w:val="0"/>
        <w:adjustRightInd w:val="0"/>
        <w:snapToGrid w:val="0"/>
        <w:spacing w:line="560" w:lineRule="exact"/>
        <w:ind w:firstLine="640" w:firstLineChars="200"/>
        <w:outlineLvl w:val="1"/>
        <w:rPr>
          <w:rFonts w:hint="eastAsia" w:ascii="仿宋_GB2312" w:hAnsi="Calibri" w:eastAsia="仿宋_GB2312" w:cstheme="minorBidi"/>
          <w:color w:val="000000"/>
          <w:kern w:val="2"/>
          <w:sz w:val="32"/>
          <w:szCs w:val="32"/>
        </w:rPr>
      </w:pPr>
      <w:r>
        <w:rPr>
          <w:rFonts w:hint="eastAsia" w:ascii="仿宋_GB2312" w:hAnsi="Calibri" w:eastAsia="仿宋_GB2312" w:cstheme="minorBidi"/>
          <w:color w:val="000000"/>
          <w:kern w:val="2"/>
          <w:sz w:val="32"/>
          <w:szCs w:val="32"/>
        </w:rPr>
        <w:t>负责督促和指导项目建设单位按照评价</w:t>
      </w:r>
      <w:r>
        <w:rPr>
          <w:rFonts w:hint="eastAsia" w:ascii="仿宋_GB2312" w:hAnsi="Calibri" w:eastAsia="仿宋_GB2312" w:cstheme="minorBidi"/>
          <w:color w:val="000000"/>
          <w:kern w:val="2"/>
          <w:sz w:val="32"/>
          <w:szCs w:val="32"/>
          <w:lang w:val="en-US" w:eastAsia="zh-CN"/>
        </w:rPr>
        <w:t>工作</w:t>
      </w:r>
      <w:r>
        <w:rPr>
          <w:rFonts w:hint="eastAsia" w:ascii="仿宋_GB2312" w:hAnsi="Calibri" w:eastAsia="仿宋_GB2312" w:cstheme="minorBidi"/>
          <w:color w:val="000000"/>
          <w:kern w:val="2"/>
          <w:sz w:val="32"/>
          <w:szCs w:val="32"/>
        </w:rPr>
        <w:t>权限对参与信用评价的从业单位进行记录、评价</w:t>
      </w:r>
      <w:r>
        <w:rPr>
          <w:rFonts w:hint="eastAsia" w:ascii="仿宋_GB2312" w:hAnsi="Calibri" w:eastAsia="仿宋_GB2312" w:cstheme="minorBidi"/>
          <w:color w:val="000000"/>
          <w:kern w:val="2"/>
          <w:sz w:val="32"/>
          <w:szCs w:val="32"/>
          <w:lang w:eastAsia="zh-CN"/>
        </w:rPr>
        <w:t>，</w:t>
      </w:r>
      <w:r>
        <w:rPr>
          <w:rFonts w:hint="eastAsia" w:ascii="仿宋_GB2312" w:hAnsi="Calibri" w:eastAsia="仿宋_GB2312" w:cstheme="minorBidi"/>
          <w:color w:val="000000"/>
          <w:kern w:val="2"/>
          <w:sz w:val="32"/>
          <w:szCs w:val="32"/>
        </w:rPr>
        <w:t>对项目建设单位的评价结果提出审核意见</w:t>
      </w:r>
      <w:r>
        <w:rPr>
          <w:rFonts w:hint="eastAsia" w:ascii="仿宋_GB2312" w:hAnsi="Calibri" w:eastAsia="仿宋_GB2312" w:cstheme="minorBidi"/>
          <w:color w:val="000000"/>
          <w:kern w:val="2"/>
          <w:sz w:val="32"/>
          <w:szCs w:val="32"/>
          <w:lang w:eastAsia="zh-CN"/>
        </w:rPr>
        <w:t>；</w:t>
      </w:r>
      <w:r>
        <w:rPr>
          <w:rFonts w:hint="eastAsia" w:ascii="仿宋_GB2312" w:hAnsi="Calibri" w:eastAsia="仿宋_GB2312" w:cstheme="minorBidi"/>
          <w:color w:val="000000"/>
          <w:kern w:val="2"/>
          <w:sz w:val="32"/>
          <w:szCs w:val="32"/>
          <w:lang w:val="en-US" w:eastAsia="zh-CN"/>
        </w:rPr>
        <w:t>对项目建设单位从业行为进行评价；</w:t>
      </w:r>
      <w:r>
        <w:rPr>
          <w:rFonts w:hint="eastAsia" w:ascii="仿宋_GB2312" w:hAnsi="Calibri" w:eastAsia="仿宋_GB2312" w:cstheme="minorBidi"/>
          <w:color w:val="000000"/>
          <w:kern w:val="2"/>
          <w:sz w:val="32"/>
          <w:szCs w:val="32"/>
        </w:rPr>
        <w:t>按时上报评价结果。</w:t>
      </w:r>
    </w:p>
    <w:p>
      <w:pPr>
        <w:pStyle w:val="19"/>
        <w:numPr>
          <w:ilvl w:val="0"/>
          <w:numId w:val="0"/>
        </w:numPr>
        <w:autoSpaceDE w:val="0"/>
        <w:autoSpaceDN w:val="0"/>
        <w:adjustRightInd w:val="0"/>
        <w:snapToGrid w:val="0"/>
        <w:spacing w:line="560" w:lineRule="exact"/>
        <w:ind w:firstLine="640" w:firstLineChars="200"/>
        <w:outlineLvl w:val="1"/>
        <w:rPr>
          <w:rFonts w:hint="eastAsia" w:ascii="仿宋_GB2312" w:hAnsi="Calibri" w:eastAsia="仿宋_GB2312" w:cstheme="minorBidi"/>
          <w:color w:val="000000"/>
          <w:kern w:val="2"/>
          <w:sz w:val="32"/>
          <w:szCs w:val="32"/>
        </w:rPr>
      </w:pPr>
      <w:r>
        <w:rPr>
          <w:rFonts w:hint="eastAsia" w:ascii="仿宋_GB2312" w:hAnsi="Calibri" w:eastAsia="仿宋_GB2312" w:cstheme="minorBidi"/>
          <w:color w:val="000000"/>
          <w:kern w:val="2"/>
          <w:sz w:val="32"/>
          <w:szCs w:val="32"/>
        </w:rPr>
        <w:t>（四）工程项目建设单位主要职责为：</w:t>
      </w:r>
    </w:p>
    <w:p>
      <w:pPr>
        <w:pStyle w:val="19"/>
        <w:numPr>
          <w:ilvl w:val="0"/>
          <w:numId w:val="0"/>
        </w:numPr>
        <w:autoSpaceDE w:val="0"/>
        <w:autoSpaceDN w:val="0"/>
        <w:adjustRightInd w:val="0"/>
        <w:snapToGrid w:val="0"/>
        <w:spacing w:line="560" w:lineRule="exact"/>
        <w:ind w:firstLine="640" w:firstLineChars="200"/>
        <w:outlineLvl w:val="1"/>
        <w:rPr>
          <w:rFonts w:hint="eastAsia" w:ascii="仿宋_GB2312" w:hAnsi="Calibri" w:eastAsia="仿宋_GB2312"/>
          <w:color w:val="000000"/>
          <w:kern w:val="2"/>
          <w:sz w:val="32"/>
          <w:szCs w:val="32"/>
        </w:rPr>
      </w:pPr>
      <w:r>
        <w:rPr>
          <w:rFonts w:hint="eastAsia" w:ascii="仿宋_GB2312" w:hAnsi="Calibri" w:eastAsia="仿宋_GB2312" w:cstheme="minorBidi"/>
          <w:color w:val="000000"/>
          <w:kern w:val="2"/>
          <w:sz w:val="32"/>
          <w:szCs w:val="32"/>
        </w:rPr>
        <w:t>负责督促和指导本项目从业单位按时填报《广东省</w:t>
      </w:r>
      <w:r>
        <w:rPr>
          <w:rFonts w:hint="eastAsia" w:ascii="仿宋_GB2312" w:hAnsi="Calibri" w:eastAsia="仿宋_GB2312" w:cstheme="minorBidi"/>
          <w:color w:val="000000"/>
          <w:kern w:val="2"/>
          <w:sz w:val="32"/>
          <w:szCs w:val="32"/>
          <w:lang w:val="en-US" w:eastAsia="zh-CN"/>
        </w:rPr>
        <w:t>省管铁路</w:t>
      </w:r>
      <w:r>
        <w:rPr>
          <w:rFonts w:hint="eastAsia" w:ascii="仿宋_GB2312" w:hAnsi="Calibri" w:eastAsia="仿宋_GB2312" w:cstheme="minorBidi"/>
          <w:color w:val="000000"/>
          <w:kern w:val="2"/>
          <w:sz w:val="32"/>
          <w:szCs w:val="32"/>
        </w:rPr>
        <w:t>工程从业单位信用评价表》，并对从业单位的投标行为、履约行为进行评价，对其他行为进行记录，同时对从业单位进行初评。</w:t>
      </w:r>
    </w:p>
    <w:p>
      <w:pPr>
        <w:adjustRightInd w:val="0"/>
        <w:snapToGrid w:val="0"/>
        <w:spacing w:line="560" w:lineRule="exact"/>
        <w:ind w:firstLine="671" w:firstLineChars="209"/>
        <w:rPr>
          <w:rFonts w:hint="eastAsia" w:ascii="仿宋_GB2312" w:hAnsi="Calibri" w:eastAsia="仿宋_GB2312"/>
          <w:color w:val="000000"/>
          <w:kern w:val="2"/>
          <w:sz w:val="32"/>
          <w:szCs w:val="32"/>
        </w:rPr>
      </w:pPr>
      <w:r>
        <w:rPr>
          <w:rFonts w:hint="eastAsia" w:ascii="仿宋_GB2312" w:hAnsi="Calibri" w:eastAsia="仿宋_GB2312" w:cs="Times New Roman"/>
          <w:b/>
          <w:bCs/>
          <w:smallCaps w:val="0"/>
          <w:color w:val="000000"/>
          <w:kern w:val="2"/>
          <w:sz w:val="32"/>
          <w:szCs w:val="32"/>
        </w:rPr>
        <w:t>第五条</w:t>
      </w:r>
      <w:r>
        <w:rPr>
          <w:rFonts w:hint="eastAsia" w:ascii="仿宋_GB2312" w:hAnsi="Calibri" w:eastAsia="仿宋_GB2312" w:cs="Times New Roman"/>
          <w:color w:val="000000"/>
          <w:kern w:val="2"/>
          <w:sz w:val="32"/>
          <w:szCs w:val="32"/>
        </w:rPr>
        <w:t>　</w:t>
      </w:r>
      <w:r>
        <w:rPr>
          <w:rFonts w:hint="eastAsia" w:ascii="仿宋_GB2312" w:hAnsi="Calibri" w:eastAsia="仿宋_GB2312" w:cs="Times New Roman"/>
          <w:color w:val="000000"/>
          <w:kern w:val="2"/>
          <w:sz w:val="32"/>
          <w:szCs w:val="32"/>
          <w:lang w:val="en-US" w:eastAsia="zh-CN"/>
        </w:rPr>
        <w:t>省管铁路</w:t>
      </w:r>
      <w:r>
        <w:rPr>
          <w:rFonts w:hint="eastAsia" w:ascii="仿宋_GB2312" w:hAnsi="Calibri" w:eastAsia="仿宋_GB2312" w:cs="Times New Roman"/>
          <w:color w:val="000000"/>
          <w:kern w:val="2"/>
          <w:sz w:val="32"/>
          <w:szCs w:val="32"/>
        </w:rPr>
        <w:t>工程从业单位信用评价工作实行定期评价和动态评价相结合的方式。</w:t>
      </w:r>
    </w:p>
    <w:p>
      <w:pPr>
        <w:adjustRightInd w:val="0"/>
        <w:snapToGrid w:val="0"/>
        <w:spacing w:line="560" w:lineRule="exact"/>
        <w:ind w:firstLine="668" w:firstLineChars="209"/>
        <w:rPr>
          <w:rFonts w:hint="eastAsia" w:ascii="仿宋_GB2312" w:hAnsi="Calibri" w:eastAsia="仿宋_GB2312"/>
          <w:color w:val="000000"/>
          <w:kern w:val="2"/>
          <w:sz w:val="32"/>
          <w:szCs w:val="32"/>
        </w:rPr>
      </w:pPr>
      <w:r>
        <w:rPr>
          <w:rFonts w:hint="eastAsia" w:ascii="仿宋_GB2312" w:hAnsi="Calibri" w:eastAsia="仿宋_GB2312" w:cs="Times New Roman"/>
          <w:color w:val="000000"/>
          <w:kern w:val="2"/>
          <w:sz w:val="32"/>
          <w:szCs w:val="32"/>
        </w:rPr>
        <w:t>（一）定期评价工作每年开展一次，对从业单位上一年度（1月1日至12月31日期间）的信用行为进行评价。</w:t>
      </w:r>
    </w:p>
    <w:p>
      <w:pPr>
        <w:adjustRightInd w:val="0"/>
        <w:snapToGrid w:val="0"/>
        <w:spacing w:line="560" w:lineRule="exact"/>
        <w:ind w:firstLine="668" w:firstLineChars="209"/>
        <w:rPr>
          <w:rFonts w:hint="eastAsia" w:ascii="仿宋_GB2312" w:hAnsi="Calibri" w:eastAsia="仿宋_GB2312"/>
          <w:color w:val="000000"/>
          <w:kern w:val="2"/>
          <w:sz w:val="32"/>
          <w:szCs w:val="32"/>
        </w:rPr>
      </w:pPr>
      <w:r>
        <w:rPr>
          <w:rFonts w:hint="eastAsia" w:ascii="仿宋_GB2312" w:hAnsi="Calibri" w:eastAsia="仿宋_GB2312" w:cs="Times New Roman"/>
          <w:color w:val="000000"/>
          <w:kern w:val="2"/>
          <w:sz w:val="32"/>
          <w:szCs w:val="32"/>
        </w:rPr>
        <w:t>（二）从业单位若受到地级以上市</w:t>
      </w:r>
      <w:r>
        <w:rPr>
          <w:rFonts w:hint="eastAsia" w:ascii="仿宋_GB2312" w:eastAsia="仿宋_GB2312" w:cs="Times New Roman"/>
          <w:color w:val="000000"/>
          <w:kern w:val="2"/>
          <w:sz w:val="32"/>
          <w:szCs w:val="32"/>
          <w:lang w:val="en-US" w:eastAsia="zh-CN"/>
        </w:rPr>
        <w:t>铁路建设</w:t>
      </w:r>
      <w:r>
        <w:rPr>
          <w:rFonts w:hint="eastAsia" w:ascii="仿宋_GB2312" w:hAnsi="Calibri" w:eastAsia="仿宋_GB2312" w:cs="Times New Roman"/>
          <w:color w:val="000000"/>
          <w:kern w:val="2"/>
          <w:sz w:val="32"/>
          <w:szCs w:val="32"/>
        </w:rPr>
        <w:t>主管部门的行政处罚，或存在信用等级D级所列情形及降低信用等级行为的，将立即对其信用等级进行重新评价并公布；对表现突出，受到地级以上市</w:t>
      </w:r>
      <w:r>
        <w:rPr>
          <w:rFonts w:hint="eastAsia" w:ascii="仿宋_GB2312" w:hAnsi="Calibri" w:eastAsia="仿宋_GB2312" w:cs="Times New Roman"/>
          <w:color w:val="000000"/>
          <w:kern w:val="2"/>
          <w:sz w:val="32"/>
          <w:szCs w:val="32"/>
          <w:lang w:val="en-US" w:eastAsia="zh-CN"/>
        </w:rPr>
        <w:t>铁路建设</w:t>
      </w:r>
      <w:r>
        <w:rPr>
          <w:rFonts w:hint="eastAsia" w:ascii="仿宋_GB2312" w:hAnsi="Calibri" w:eastAsia="仿宋_GB2312" w:cs="Times New Roman"/>
          <w:color w:val="000000"/>
          <w:kern w:val="2"/>
          <w:sz w:val="32"/>
          <w:szCs w:val="32"/>
        </w:rPr>
        <w:t>主管部门或工程项目建设单位上级主管单位表彰认可的从业单位也适用动态评价原则。</w:t>
      </w:r>
    </w:p>
    <w:p>
      <w:pPr>
        <w:adjustRightInd w:val="0"/>
        <w:snapToGrid w:val="0"/>
        <w:spacing w:line="560" w:lineRule="exact"/>
        <w:ind w:firstLine="671" w:firstLineChars="209"/>
        <w:rPr>
          <w:rFonts w:hint="eastAsia" w:ascii="仿宋_GB2312" w:hAnsi="Calibri" w:eastAsia="仿宋_GB2312"/>
          <w:color w:val="000000"/>
          <w:kern w:val="2"/>
          <w:sz w:val="32"/>
          <w:szCs w:val="32"/>
        </w:rPr>
      </w:pPr>
      <w:r>
        <w:rPr>
          <w:rFonts w:hint="eastAsia" w:ascii="仿宋_GB2312" w:hAnsi="Calibri" w:eastAsia="仿宋_GB2312" w:cs="Times New Roman"/>
          <w:b/>
          <w:bCs/>
          <w:color w:val="000000"/>
          <w:kern w:val="2"/>
          <w:sz w:val="32"/>
          <w:szCs w:val="32"/>
        </w:rPr>
        <w:t>第六条</w:t>
      </w:r>
      <w:r>
        <w:rPr>
          <w:rFonts w:hint="eastAsia" w:ascii="仿宋_GB2312" w:hAnsi="Calibri" w:eastAsia="仿宋_GB2312" w:cs="Times New Roman"/>
          <w:color w:val="000000"/>
          <w:kern w:val="2"/>
          <w:sz w:val="32"/>
          <w:szCs w:val="32"/>
        </w:rPr>
        <w:t>　从业单位信用评价内容由企业投标行为、履约行为和其他行为构成，具体标准和评分计算方法见《广东省</w:t>
      </w:r>
      <w:r>
        <w:rPr>
          <w:rFonts w:hint="eastAsia" w:ascii="仿宋_GB2312" w:hAnsi="Calibri" w:eastAsia="仿宋_GB2312" w:cs="Times New Roman"/>
          <w:color w:val="000000"/>
          <w:kern w:val="2"/>
          <w:sz w:val="32"/>
          <w:szCs w:val="32"/>
          <w:lang w:val="en-US" w:eastAsia="zh-CN"/>
        </w:rPr>
        <w:t>省管铁路</w:t>
      </w:r>
      <w:r>
        <w:rPr>
          <w:rFonts w:hint="eastAsia" w:ascii="仿宋_GB2312" w:hAnsi="Calibri" w:eastAsia="仿宋_GB2312" w:cs="Times New Roman"/>
          <w:color w:val="000000"/>
          <w:kern w:val="2"/>
          <w:sz w:val="32"/>
          <w:szCs w:val="32"/>
        </w:rPr>
        <w:t>工程项目建设（代建）单位</w:t>
      </w:r>
      <w:r>
        <w:rPr>
          <w:rFonts w:hint="eastAsia" w:ascii="仿宋_GB2312" w:hAnsi="Calibri" w:eastAsia="仿宋_GB2312" w:cs="Times New Roman"/>
          <w:color w:val="000000"/>
          <w:kern w:val="2"/>
          <w:sz w:val="32"/>
          <w:szCs w:val="32"/>
          <w:lang w:val="en-US" w:eastAsia="zh-CN"/>
        </w:rPr>
        <w:t>/</w:t>
      </w:r>
      <w:r>
        <w:rPr>
          <w:rFonts w:hint="eastAsia" w:ascii="仿宋_GB2312" w:hAnsi="Calibri" w:eastAsia="仿宋_GB2312" w:cs="Times New Roman"/>
          <w:color w:val="000000"/>
          <w:kern w:val="2"/>
          <w:sz w:val="32"/>
          <w:szCs w:val="32"/>
        </w:rPr>
        <w:t>设计单位</w:t>
      </w:r>
      <w:r>
        <w:rPr>
          <w:rFonts w:hint="eastAsia" w:ascii="仿宋_GB2312" w:hAnsi="Calibri" w:eastAsia="仿宋_GB2312" w:cs="Times New Roman"/>
          <w:color w:val="000000"/>
          <w:kern w:val="2"/>
          <w:sz w:val="32"/>
          <w:szCs w:val="32"/>
          <w:lang w:val="en-US" w:eastAsia="zh-CN"/>
        </w:rPr>
        <w:t>/</w:t>
      </w:r>
      <w:r>
        <w:rPr>
          <w:rFonts w:hint="eastAsia" w:ascii="仿宋_GB2312" w:hAnsi="Calibri" w:eastAsia="仿宋_GB2312" w:cs="Times New Roman"/>
          <w:color w:val="000000"/>
          <w:kern w:val="2"/>
          <w:sz w:val="32"/>
          <w:szCs w:val="32"/>
        </w:rPr>
        <w:t>施工单位</w:t>
      </w:r>
      <w:r>
        <w:rPr>
          <w:rFonts w:hint="eastAsia" w:ascii="仿宋_GB2312" w:hAnsi="Calibri" w:eastAsia="仿宋_GB2312" w:cs="Times New Roman"/>
          <w:color w:val="000000"/>
          <w:kern w:val="2"/>
          <w:sz w:val="32"/>
          <w:szCs w:val="32"/>
          <w:lang w:val="en-US" w:eastAsia="zh-CN"/>
        </w:rPr>
        <w:t>/</w:t>
      </w:r>
      <w:r>
        <w:rPr>
          <w:rFonts w:hint="eastAsia" w:ascii="仿宋_GB2312" w:hAnsi="Calibri" w:eastAsia="仿宋_GB2312" w:cs="Times New Roman"/>
          <w:color w:val="000000"/>
          <w:kern w:val="2"/>
          <w:sz w:val="32"/>
          <w:szCs w:val="32"/>
        </w:rPr>
        <w:t>监理企业</w:t>
      </w:r>
      <w:r>
        <w:rPr>
          <w:rFonts w:hint="eastAsia" w:ascii="仿宋_GB2312" w:hAnsi="Calibri" w:eastAsia="仿宋_GB2312" w:cs="Times New Roman"/>
          <w:color w:val="000000"/>
          <w:kern w:val="2"/>
          <w:sz w:val="32"/>
          <w:szCs w:val="32"/>
          <w:lang w:val="en-US" w:eastAsia="zh-CN"/>
        </w:rPr>
        <w:t>/</w:t>
      </w:r>
      <w:r>
        <w:rPr>
          <w:rFonts w:hint="eastAsia" w:ascii="仿宋_GB2312" w:hAnsi="Calibri" w:eastAsia="仿宋_GB2312" w:cs="Times New Roman"/>
          <w:color w:val="000000"/>
          <w:kern w:val="2"/>
          <w:sz w:val="32"/>
          <w:szCs w:val="32"/>
        </w:rPr>
        <w:t>试验检测机构</w:t>
      </w:r>
      <w:r>
        <w:rPr>
          <w:rFonts w:hint="eastAsia" w:ascii="仿宋_GB2312" w:hAnsi="Calibri" w:eastAsia="仿宋_GB2312" w:cs="Times New Roman"/>
          <w:color w:val="000000"/>
          <w:kern w:val="2"/>
          <w:sz w:val="32"/>
          <w:szCs w:val="32"/>
          <w:lang w:val="en-US" w:eastAsia="zh-CN"/>
        </w:rPr>
        <w:t>/</w:t>
      </w:r>
      <w:r>
        <w:rPr>
          <w:rFonts w:hint="eastAsia" w:ascii="仿宋_GB2312" w:hAnsi="Calibri" w:eastAsia="仿宋_GB2312" w:cs="Times New Roman"/>
          <w:color w:val="000000"/>
          <w:kern w:val="2"/>
          <w:sz w:val="32"/>
          <w:szCs w:val="32"/>
        </w:rPr>
        <w:t>材料供应企业信用评价评定标准及评分计算公式》。</w:t>
      </w:r>
    </w:p>
    <w:p>
      <w:pPr>
        <w:adjustRightInd w:val="0"/>
        <w:snapToGrid w:val="0"/>
        <w:spacing w:line="560" w:lineRule="exact"/>
        <w:ind w:firstLine="671" w:firstLineChars="209"/>
        <w:rPr>
          <w:rFonts w:hint="eastAsia" w:ascii="仿宋_GB2312" w:hAnsi="Calibri" w:eastAsia="仿宋_GB2312"/>
          <w:color w:val="000000"/>
          <w:kern w:val="2"/>
          <w:sz w:val="32"/>
          <w:szCs w:val="32"/>
        </w:rPr>
      </w:pPr>
      <w:r>
        <w:rPr>
          <w:rFonts w:hint="eastAsia" w:ascii="仿宋_GB2312" w:hAnsi="Calibri" w:eastAsia="仿宋_GB2312" w:cs="Times New Roman"/>
          <w:b/>
          <w:bCs/>
          <w:color w:val="000000"/>
          <w:kern w:val="2"/>
          <w:sz w:val="32"/>
          <w:szCs w:val="32"/>
        </w:rPr>
        <w:t>第七条</w:t>
      </w:r>
      <w:r>
        <w:rPr>
          <w:rFonts w:hint="eastAsia" w:ascii="仿宋_GB2312" w:hAnsi="Calibri" w:eastAsia="仿宋_GB2312" w:cs="Times New Roman"/>
          <w:color w:val="000000"/>
          <w:kern w:val="2"/>
          <w:sz w:val="32"/>
          <w:szCs w:val="32"/>
        </w:rPr>
        <w:t>　</w:t>
      </w:r>
      <w:r>
        <w:rPr>
          <w:rFonts w:hint="eastAsia" w:ascii="仿宋_GB2312" w:hAnsi="Calibri" w:eastAsia="仿宋_GB2312" w:cs="Times New Roman"/>
          <w:color w:val="000000"/>
          <w:kern w:val="2"/>
          <w:sz w:val="32"/>
          <w:szCs w:val="32"/>
          <w:lang w:val="en-US" w:eastAsia="zh-CN"/>
        </w:rPr>
        <w:t>省管铁路</w:t>
      </w:r>
      <w:r>
        <w:rPr>
          <w:rFonts w:hint="eastAsia" w:ascii="仿宋_GB2312" w:hAnsi="Calibri" w:eastAsia="仿宋_GB2312" w:cs="Times New Roman"/>
          <w:color w:val="000000"/>
          <w:kern w:val="2"/>
          <w:sz w:val="32"/>
          <w:szCs w:val="32"/>
        </w:rPr>
        <w:t>工程从业单位信用评价采信依据为：</w:t>
      </w:r>
    </w:p>
    <w:p>
      <w:pPr>
        <w:adjustRightInd w:val="0"/>
        <w:snapToGrid w:val="0"/>
        <w:spacing w:line="560" w:lineRule="exact"/>
        <w:ind w:firstLine="668" w:firstLineChars="209"/>
        <w:rPr>
          <w:rFonts w:hint="eastAsia" w:ascii="仿宋_GB2312" w:hAnsi="Calibri" w:eastAsia="仿宋_GB2312"/>
          <w:color w:val="000000"/>
          <w:kern w:val="2"/>
          <w:sz w:val="32"/>
          <w:szCs w:val="32"/>
        </w:rPr>
      </w:pPr>
      <w:r>
        <w:rPr>
          <w:rFonts w:hint="eastAsia" w:ascii="仿宋_GB2312" w:hAnsi="Calibri" w:eastAsia="仿宋_GB2312" w:cs="Times New Roman"/>
          <w:color w:val="000000"/>
          <w:kern w:val="2"/>
          <w:sz w:val="32"/>
          <w:szCs w:val="32"/>
        </w:rPr>
        <w:t>（一）</w:t>
      </w:r>
      <w:r>
        <w:rPr>
          <w:rFonts w:hint="eastAsia" w:ascii="仿宋_GB2312" w:hAnsi="Calibri" w:eastAsia="仿宋_GB2312" w:cs="Times New Roman"/>
          <w:color w:val="000000"/>
          <w:kern w:val="2"/>
          <w:sz w:val="32"/>
          <w:szCs w:val="32"/>
          <w:lang w:val="en-US" w:eastAsia="zh-CN"/>
        </w:rPr>
        <w:t>铁路建设</w:t>
      </w:r>
      <w:r>
        <w:rPr>
          <w:rFonts w:hint="eastAsia" w:ascii="仿宋_GB2312" w:hAnsi="Calibri" w:eastAsia="仿宋_GB2312" w:cs="Times New Roman"/>
          <w:color w:val="000000"/>
          <w:kern w:val="2"/>
          <w:sz w:val="32"/>
          <w:szCs w:val="32"/>
        </w:rPr>
        <w:t>主管部门及其质量监督机构（部门）、造价管理机构督查、检查结果或奖罚通报、决定；</w:t>
      </w:r>
    </w:p>
    <w:p>
      <w:pPr>
        <w:adjustRightInd w:val="0"/>
        <w:snapToGrid w:val="0"/>
        <w:spacing w:line="560" w:lineRule="exact"/>
        <w:ind w:firstLine="668" w:firstLineChars="209"/>
        <w:rPr>
          <w:rFonts w:hint="eastAsia" w:ascii="仿宋_GB2312" w:hAnsi="Calibri" w:eastAsia="仿宋_GB2312" w:cs="Times New Roman"/>
          <w:color w:val="000000"/>
          <w:kern w:val="2"/>
          <w:sz w:val="32"/>
          <w:szCs w:val="32"/>
        </w:rPr>
      </w:pPr>
      <w:r>
        <w:rPr>
          <w:rFonts w:hint="eastAsia" w:ascii="仿宋_GB2312" w:hAnsi="Calibri" w:eastAsia="仿宋_GB2312" w:cs="Times New Roman"/>
          <w:color w:val="000000"/>
          <w:kern w:val="2"/>
          <w:sz w:val="32"/>
          <w:szCs w:val="32"/>
        </w:rPr>
        <w:t>（二）招标人、项目建设单位或项目法人管理工作中的正式文件；</w:t>
      </w:r>
    </w:p>
    <w:p>
      <w:pPr>
        <w:adjustRightInd w:val="0"/>
        <w:snapToGrid w:val="0"/>
        <w:spacing w:line="560" w:lineRule="exact"/>
        <w:ind w:firstLine="668" w:firstLineChars="209"/>
        <w:rPr>
          <w:rFonts w:hint="eastAsia" w:ascii="仿宋_GB2312" w:hAnsi="Calibri" w:eastAsia="仿宋_GB2312" w:cs="Times New Roman"/>
          <w:color w:val="000000"/>
          <w:kern w:val="2"/>
          <w:sz w:val="32"/>
          <w:szCs w:val="32"/>
        </w:rPr>
      </w:pPr>
      <w:r>
        <w:rPr>
          <w:rFonts w:hint="eastAsia" w:ascii="仿宋_GB2312" w:hAnsi="Calibri" w:eastAsia="仿宋_GB2312" w:cs="Times New Roman"/>
          <w:color w:val="000000"/>
          <w:kern w:val="2"/>
          <w:sz w:val="32"/>
          <w:szCs w:val="32"/>
        </w:rPr>
        <w:t>（三）举报、投诉或质量、安全事故调查处理结果；</w:t>
      </w:r>
    </w:p>
    <w:p>
      <w:pPr>
        <w:adjustRightInd w:val="0"/>
        <w:snapToGrid w:val="0"/>
        <w:spacing w:line="560" w:lineRule="exact"/>
        <w:ind w:firstLine="668" w:firstLineChars="209"/>
        <w:rPr>
          <w:rFonts w:hint="eastAsia" w:ascii="仿宋_GB2312" w:hAnsi="Calibri" w:eastAsia="仿宋_GB2312" w:cs="Times New Roman"/>
          <w:color w:val="000000"/>
          <w:kern w:val="2"/>
          <w:sz w:val="32"/>
          <w:szCs w:val="32"/>
        </w:rPr>
      </w:pPr>
      <w:r>
        <w:rPr>
          <w:rFonts w:hint="eastAsia" w:ascii="仿宋_GB2312" w:hAnsi="Calibri" w:eastAsia="仿宋_GB2312" w:cs="Times New Roman"/>
          <w:color w:val="000000"/>
          <w:kern w:val="2"/>
          <w:sz w:val="32"/>
          <w:szCs w:val="32"/>
        </w:rPr>
        <w:t>（四）司法机关的司法认定及审计部门的审计意见；</w:t>
      </w:r>
    </w:p>
    <w:p>
      <w:pPr>
        <w:adjustRightInd w:val="0"/>
        <w:snapToGrid w:val="0"/>
        <w:spacing w:line="560" w:lineRule="exact"/>
        <w:ind w:firstLine="668" w:firstLineChars="209"/>
        <w:rPr>
          <w:rFonts w:hint="eastAsia" w:ascii="仿宋_GB2312" w:hAnsi="Calibri" w:eastAsia="仿宋_GB2312" w:cs="Times New Roman"/>
          <w:color w:val="000000"/>
          <w:kern w:val="2"/>
          <w:sz w:val="32"/>
          <w:szCs w:val="32"/>
        </w:rPr>
      </w:pPr>
      <w:r>
        <w:rPr>
          <w:rFonts w:hint="eastAsia" w:ascii="仿宋_GB2312" w:hAnsi="Calibri" w:eastAsia="仿宋_GB2312" w:cs="Times New Roman"/>
          <w:color w:val="000000"/>
          <w:kern w:val="2"/>
          <w:sz w:val="32"/>
          <w:szCs w:val="32"/>
        </w:rPr>
        <w:t>（五）其他可以认定的有关资料。</w:t>
      </w:r>
    </w:p>
    <w:p>
      <w:pPr>
        <w:adjustRightInd w:val="0"/>
        <w:snapToGrid w:val="0"/>
        <w:spacing w:line="560" w:lineRule="exact"/>
        <w:ind w:firstLine="668" w:firstLineChars="209"/>
        <w:rPr>
          <w:rFonts w:hint="eastAsia" w:ascii="仿宋_GB2312" w:hAnsi="Calibri" w:eastAsia="仿宋_GB2312"/>
          <w:color w:val="000000"/>
          <w:kern w:val="2"/>
          <w:sz w:val="32"/>
          <w:szCs w:val="32"/>
        </w:rPr>
      </w:pPr>
      <w:r>
        <w:rPr>
          <w:rFonts w:hint="eastAsia" w:ascii="仿宋_GB2312" w:hAnsi="Calibri" w:eastAsia="仿宋_GB2312" w:cs="Times New Roman"/>
          <w:color w:val="000000"/>
          <w:kern w:val="2"/>
          <w:sz w:val="32"/>
          <w:szCs w:val="32"/>
        </w:rPr>
        <w:t>以上采信依据以信用评价年度的发文日期或认定时间为准，对存在失信行为且有充分证据材料的可以纳入发现失信行为的评价年度进行评价，但针对同一失信行为在同一信用评价中不多次采信评价。</w:t>
      </w:r>
    </w:p>
    <w:p>
      <w:pPr>
        <w:adjustRightInd w:val="0"/>
        <w:snapToGrid w:val="0"/>
        <w:spacing w:line="560" w:lineRule="exact"/>
        <w:ind w:firstLine="671" w:firstLineChars="209"/>
        <w:rPr>
          <w:rFonts w:hint="eastAsia" w:ascii="仿宋_GB2312" w:hAnsi="Calibri" w:eastAsia="仿宋_GB2312"/>
          <w:color w:val="000000"/>
          <w:kern w:val="2"/>
          <w:sz w:val="32"/>
          <w:szCs w:val="32"/>
        </w:rPr>
      </w:pPr>
      <w:r>
        <w:rPr>
          <w:rFonts w:hint="eastAsia" w:ascii="仿宋_GB2312" w:hAnsi="Calibri" w:eastAsia="仿宋_GB2312" w:cs="Times New Roman"/>
          <w:b/>
          <w:bCs w:val="0"/>
          <w:color w:val="000000"/>
          <w:kern w:val="2"/>
          <w:sz w:val="32"/>
          <w:szCs w:val="32"/>
        </w:rPr>
        <w:t>第八条</w:t>
      </w:r>
      <w:r>
        <w:rPr>
          <w:rFonts w:hint="eastAsia" w:ascii="仿宋_GB2312" w:hAnsi="Calibri" w:eastAsia="仿宋_GB2312" w:cs="Times New Roman"/>
          <w:color w:val="000000"/>
          <w:kern w:val="2"/>
          <w:sz w:val="32"/>
          <w:szCs w:val="32"/>
        </w:rPr>
        <w:t>　从业单位信用评价工作程序：</w:t>
      </w:r>
    </w:p>
    <w:p>
      <w:pPr>
        <w:adjustRightInd w:val="0"/>
        <w:snapToGrid w:val="0"/>
        <w:spacing w:line="560" w:lineRule="exact"/>
        <w:ind w:firstLine="668" w:firstLineChars="209"/>
        <w:rPr>
          <w:rFonts w:hint="eastAsia" w:ascii="仿宋_GB2312" w:hAnsi="Calibri" w:eastAsia="仿宋_GB2312"/>
          <w:color w:val="000000"/>
          <w:kern w:val="2"/>
          <w:sz w:val="32"/>
          <w:szCs w:val="32"/>
        </w:rPr>
      </w:pPr>
      <w:r>
        <w:rPr>
          <w:rFonts w:hint="eastAsia" w:ascii="仿宋_GB2312" w:hAnsi="Calibri" w:eastAsia="仿宋_GB2312" w:cs="Times New Roman"/>
          <w:color w:val="000000"/>
          <w:kern w:val="2"/>
          <w:sz w:val="32"/>
          <w:szCs w:val="32"/>
        </w:rPr>
        <w:t>（一）自评工作</w:t>
      </w:r>
    </w:p>
    <w:p>
      <w:pPr>
        <w:adjustRightInd w:val="0"/>
        <w:snapToGrid w:val="0"/>
        <w:spacing w:line="560" w:lineRule="exact"/>
        <w:ind w:firstLine="668" w:firstLineChars="209"/>
        <w:rPr>
          <w:rFonts w:hint="eastAsia" w:ascii="仿宋_GB2312" w:hAnsi="Calibri" w:eastAsia="仿宋_GB2312"/>
          <w:color w:val="000000"/>
          <w:kern w:val="2"/>
          <w:sz w:val="32"/>
          <w:szCs w:val="32"/>
        </w:rPr>
      </w:pPr>
      <w:r>
        <w:rPr>
          <w:rFonts w:hint="eastAsia" w:ascii="仿宋_GB2312" w:hAnsi="Calibri" w:eastAsia="仿宋_GB2312" w:cs="Times New Roman"/>
          <w:color w:val="000000"/>
          <w:kern w:val="2"/>
          <w:sz w:val="32"/>
          <w:szCs w:val="32"/>
        </w:rPr>
        <w:t>参与广东省在建</w:t>
      </w:r>
      <w:r>
        <w:rPr>
          <w:rFonts w:hint="eastAsia" w:ascii="仿宋_GB2312" w:hAnsi="Calibri" w:eastAsia="仿宋_GB2312" w:cs="Times New Roman"/>
          <w:color w:val="000000"/>
          <w:kern w:val="2"/>
          <w:sz w:val="32"/>
          <w:szCs w:val="32"/>
          <w:lang w:val="en-US" w:eastAsia="zh-CN"/>
        </w:rPr>
        <w:t>省管铁路</w:t>
      </w:r>
      <w:r>
        <w:rPr>
          <w:rFonts w:hint="eastAsia" w:ascii="仿宋_GB2312" w:hAnsi="Calibri" w:eastAsia="仿宋_GB2312" w:cs="Times New Roman"/>
          <w:color w:val="000000"/>
          <w:kern w:val="2"/>
          <w:sz w:val="32"/>
          <w:szCs w:val="32"/>
        </w:rPr>
        <w:t>项目的从业单位对投标行为、履约行为和其他行为进行自评。无广东省在建</w:t>
      </w:r>
      <w:r>
        <w:rPr>
          <w:rFonts w:hint="eastAsia" w:ascii="仿宋_GB2312" w:hAnsi="Calibri" w:eastAsia="仿宋_GB2312" w:cs="Times New Roman"/>
          <w:color w:val="000000"/>
          <w:kern w:val="2"/>
          <w:sz w:val="32"/>
          <w:szCs w:val="32"/>
          <w:lang w:val="en-US" w:eastAsia="zh-CN"/>
        </w:rPr>
        <w:t>省管铁路</w:t>
      </w:r>
      <w:r>
        <w:rPr>
          <w:rFonts w:hint="eastAsia" w:ascii="仿宋_GB2312" w:hAnsi="Calibri" w:eastAsia="仿宋_GB2312" w:cs="Times New Roman"/>
          <w:color w:val="000000"/>
          <w:kern w:val="2"/>
          <w:sz w:val="32"/>
          <w:szCs w:val="32"/>
        </w:rPr>
        <w:t>项目的从业单位，重点就投标行为、其他行为等内容进行自评。</w:t>
      </w:r>
    </w:p>
    <w:p>
      <w:pPr>
        <w:adjustRightInd w:val="0"/>
        <w:snapToGrid w:val="0"/>
        <w:spacing w:line="560" w:lineRule="exact"/>
        <w:ind w:firstLine="668" w:firstLineChars="209"/>
        <w:rPr>
          <w:rFonts w:hint="eastAsia" w:ascii="仿宋_GB2312" w:hAnsi="Calibri" w:eastAsia="仿宋_GB2312"/>
          <w:color w:val="000000"/>
          <w:kern w:val="2"/>
          <w:sz w:val="32"/>
          <w:szCs w:val="32"/>
        </w:rPr>
      </w:pPr>
      <w:r>
        <w:rPr>
          <w:rFonts w:hint="eastAsia" w:ascii="仿宋_GB2312" w:hAnsi="Calibri" w:eastAsia="仿宋_GB2312" w:cs="Times New Roman"/>
          <w:color w:val="000000"/>
          <w:kern w:val="2"/>
          <w:sz w:val="32"/>
          <w:szCs w:val="32"/>
        </w:rPr>
        <w:t>（二）评价工作</w:t>
      </w:r>
    </w:p>
    <w:p>
      <w:pPr>
        <w:adjustRightInd w:val="0"/>
        <w:snapToGrid w:val="0"/>
        <w:spacing w:line="560" w:lineRule="exact"/>
        <w:ind w:firstLine="668" w:firstLineChars="209"/>
        <w:rPr>
          <w:rFonts w:hint="eastAsia" w:ascii="仿宋_GB2312" w:hAnsi="Calibri" w:eastAsia="仿宋_GB2312" w:cs="Times New Roman"/>
          <w:color w:val="000000"/>
          <w:kern w:val="2"/>
          <w:sz w:val="32"/>
          <w:szCs w:val="32"/>
        </w:rPr>
      </w:pPr>
      <w:r>
        <w:rPr>
          <w:rFonts w:hint="eastAsia" w:ascii="仿宋_GB2312" w:hAnsi="Calibri" w:eastAsia="仿宋_GB2312" w:cs="Times New Roman"/>
          <w:color w:val="000000"/>
          <w:kern w:val="2"/>
          <w:sz w:val="32"/>
          <w:szCs w:val="32"/>
        </w:rPr>
        <w:t>1.投标行为评价：招标人完成每次招标工作后，对存在不良投标行为的从业单位进行投标行为记录、评价并上报。被投诉举报并经查实投标过程中存在失信行为的，相应的</w:t>
      </w:r>
      <w:r>
        <w:rPr>
          <w:rFonts w:hint="eastAsia" w:ascii="仿宋_GB2312" w:hAnsi="Calibri" w:eastAsia="仿宋_GB2312" w:cs="Times New Roman"/>
          <w:color w:val="000000"/>
          <w:kern w:val="2"/>
          <w:sz w:val="32"/>
          <w:szCs w:val="32"/>
          <w:lang w:val="en-US" w:eastAsia="zh-CN"/>
        </w:rPr>
        <w:t>地方铁路</w:t>
      </w:r>
      <w:r>
        <w:rPr>
          <w:rFonts w:hint="eastAsia" w:ascii="仿宋_GB2312" w:hAnsi="Calibri" w:eastAsia="仿宋_GB2312" w:cs="Times New Roman"/>
          <w:color w:val="000000"/>
          <w:kern w:val="2"/>
          <w:sz w:val="32"/>
          <w:szCs w:val="32"/>
        </w:rPr>
        <w:t>主管部门直接对其投标行为进行评价。</w:t>
      </w:r>
    </w:p>
    <w:p>
      <w:pPr>
        <w:adjustRightInd w:val="0"/>
        <w:snapToGrid w:val="0"/>
        <w:spacing w:line="560" w:lineRule="exact"/>
        <w:ind w:firstLine="668" w:firstLineChars="209"/>
        <w:rPr>
          <w:rFonts w:hint="eastAsia" w:ascii="仿宋_GB2312" w:hAnsi="Calibri" w:eastAsia="仿宋_GB2312" w:cs="Times New Roman"/>
          <w:color w:val="000000"/>
          <w:kern w:val="2"/>
          <w:sz w:val="32"/>
          <w:szCs w:val="32"/>
        </w:rPr>
      </w:pPr>
      <w:r>
        <w:rPr>
          <w:rFonts w:hint="eastAsia" w:ascii="仿宋_GB2312" w:hAnsi="Calibri" w:eastAsia="仿宋_GB2312" w:cs="Times New Roman"/>
          <w:color w:val="000000"/>
          <w:kern w:val="2"/>
          <w:sz w:val="32"/>
          <w:szCs w:val="32"/>
        </w:rPr>
        <w:t>2.履约行为评价：项目建设期内，项目上级管理单位对项目建设</w:t>
      </w:r>
      <w:r>
        <w:rPr>
          <w:rFonts w:hint="eastAsia" w:ascii="仿宋_GB2312" w:hAnsi="Calibri" w:eastAsia="仿宋_GB2312" w:cs="Times New Roman"/>
          <w:color w:val="000000"/>
          <w:kern w:val="2"/>
          <w:sz w:val="32"/>
          <w:szCs w:val="32"/>
          <w:lang w:eastAsia="zh-CN"/>
        </w:rPr>
        <w:t>（</w:t>
      </w:r>
      <w:r>
        <w:rPr>
          <w:rFonts w:hint="eastAsia" w:ascii="仿宋_GB2312" w:hAnsi="Calibri" w:eastAsia="仿宋_GB2312" w:cs="Times New Roman"/>
          <w:color w:val="000000"/>
          <w:kern w:val="2"/>
          <w:sz w:val="32"/>
          <w:szCs w:val="32"/>
        </w:rPr>
        <w:t>代建</w:t>
      </w:r>
      <w:r>
        <w:rPr>
          <w:rFonts w:hint="eastAsia" w:ascii="仿宋_GB2312" w:hAnsi="Calibri" w:eastAsia="仿宋_GB2312" w:cs="Times New Roman"/>
          <w:color w:val="000000"/>
          <w:kern w:val="2"/>
          <w:sz w:val="32"/>
          <w:szCs w:val="32"/>
          <w:lang w:eastAsia="zh-CN"/>
        </w:rPr>
        <w:t>）</w:t>
      </w:r>
      <w:r>
        <w:rPr>
          <w:rFonts w:hint="eastAsia" w:ascii="仿宋_GB2312" w:hAnsi="Calibri" w:eastAsia="仿宋_GB2312" w:cs="Times New Roman"/>
          <w:color w:val="000000"/>
          <w:kern w:val="2"/>
          <w:sz w:val="32"/>
          <w:szCs w:val="32"/>
        </w:rPr>
        <w:t>单位当年度的履约行为实时记录并进行评价</w:t>
      </w:r>
      <w:r>
        <w:rPr>
          <w:rFonts w:hint="eastAsia" w:ascii="仿宋_GB2312" w:hAnsi="Calibri" w:eastAsia="仿宋_GB2312" w:cs="Times New Roman"/>
          <w:color w:val="000000"/>
          <w:kern w:val="2"/>
          <w:sz w:val="32"/>
          <w:szCs w:val="32"/>
          <w:lang w:eastAsia="zh-CN"/>
        </w:rPr>
        <w:t>，</w:t>
      </w:r>
      <w:r>
        <w:rPr>
          <w:rFonts w:hint="eastAsia" w:ascii="仿宋_GB2312" w:hAnsi="Calibri" w:eastAsia="仿宋_GB2312" w:cs="Times New Roman"/>
          <w:color w:val="000000"/>
          <w:kern w:val="2"/>
          <w:sz w:val="32"/>
          <w:szCs w:val="32"/>
          <w:lang w:val="en-US" w:eastAsia="zh-CN"/>
        </w:rPr>
        <w:t>对其他从业单位履约行为进行审核</w:t>
      </w:r>
      <w:r>
        <w:rPr>
          <w:rFonts w:hint="eastAsia" w:ascii="仿宋_GB2312" w:hAnsi="Calibri" w:eastAsia="仿宋_GB2312" w:cs="Times New Roman"/>
          <w:color w:val="000000"/>
          <w:kern w:val="2"/>
          <w:sz w:val="32"/>
          <w:szCs w:val="32"/>
        </w:rPr>
        <w:t>。</w:t>
      </w:r>
    </w:p>
    <w:p>
      <w:pPr>
        <w:adjustRightInd w:val="0"/>
        <w:snapToGrid w:val="0"/>
        <w:spacing w:line="560" w:lineRule="exact"/>
        <w:ind w:firstLine="668" w:firstLineChars="209"/>
        <w:rPr>
          <w:rFonts w:hint="eastAsia" w:ascii="仿宋_GB2312" w:hAnsi="Calibri" w:eastAsia="仿宋_GB2312" w:cs="Times New Roman"/>
          <w:color w:val="000000"/>
          <w:kern w:val="2"/>
          <w:sz w:val="32"/>
          <w:szCs w:val="32"/>
        </w:rPr>
      </w:pPr>
      <w:r>
        <w:rPr>
          <w:rFonts w:hint="eastAsia" w:ascii="仿宋_GB2312" w:hAnsi="Calibri" w:eastAsia="仿宋_GB2312" w:cs="Times New Roman"/>
          <w:color w:val="000000"/>
          <w:kern w:val="2"/>
          <w:sz w:val="32"/>
          <w:szCs w:val="32"/>
        </w:rPr>
        <w:t>工程开工至工程</w:t>
      </w:r>
      <w:r>
        <w:rPr>
          <w:rFonts w:hint="eastAsia" w:ascii="仿宋_GB2312" w:hAnsi="Calibri" w:eastAsia="仿宋_GB2312" w:cs="Times New Roman"/>
          <w:color w:val="000000"/>
          <w:kern w:val="2"/>
          <w:sz w:val="32"/>
          <w:szCs w:val="32"/>
          <w:lang w:val="en-US" w:eastAsia="zh-CN"/>
        </w:rPr>
        <w:t>初步</w:t>
      </w:r>
      <w:r>
        <w:rPr>
          <w:rFonts w:hint="eastAsia" w:ascii="仿宋_GB2312" w:hAnsi="Calibri" w:eastAsia="仿宋_GB2312" w:cs="Times New Roman"/>
          <w:color w:val="000000"/>
          <w:kern w:val="2"/>
          <w:sz w:val="32"/>
          <w:szCs w:val="32"/>
        </w:rPr>
        <w:t>验收，项目建设</w:t>
      </w:r>
      <w:r>
        <w:rPr>
          <w:rFonts w:hint="eastAsia" w:ascii="仿宋_GB2312" w:hAnsi="Calibri" w:eastAsia="仿宋_GB2312" w:cs="Times New Roman"/>
          <w:color w:val="000000"/>
          <w:kern w:val="2"/>
          <w:sz w:val="32"/>
          <w:szCs w:val="32"/>
          <w:lang w:eastAsia="zh-CN"/>
        </w:rPr>
        <w:t>（</w:t>
      </w:r>
      <w:r>
        <w:rPr>
          <w:rFonts w:hint="eastAsia" w:ascii="仿宋_GB2312" w:hAnsi="Calibri" w:eastAsia="仿宋_GB2312" w:cs="Times New Roman"/>
          <w:color w:val="000000"/>
          <w:kern w:val="2"/>
          <w:sz w:val="32"/>
          <w:szCs w:val="32"/>
        </w:rPr>
        <w:t>代建</w:t>
      </w:r>
      <w:r>
        <w:rPr>
          <w:rFonts w:hint="eastAsia" w:ascii="仿宋_GB2312" w:hAnsi="Calibri" w:eastAsia="仿宋_GB2312" w:cs="Times New Roman"/>
          <w:color w:val="000000"/>
          <w:kern w:val="2"/>
          <w:sz w:val="32"/>
          <w:szCs w:val="32"/>
          <w:lang w:eastAsia="zh-CN"/>
        </w:rPr>
        <w:t>）</w:t>
      </w:r>
      <w:r>
        <w:rPr>
          <w:rFonts w:hint="eastAsia" w:ascii="仿宋_GB2312" w:hAnsi="Calibri" w:eastAsia="仿宋_GB2312" w:cs="Times New Roman"/>
          <w:color w:val="000000"/>
          <w:kern w:val="2"/>
          <w:sz w:val="32"/>
          <w:szCs w:val="32"/>
          <w:lang w:val="en-US" w:eastAsia="zh-CN"/>
        </w:rPr>
        <w:t>单位</w:t>
      </w:r>
      <w:r>
        <w:rPr>
          <w:rFonts w:hint="eastAsia" w:ascii="仿宋_GB2312" w:hAnsi="Calibri" w:eastAsia="仿宋_GB2312" w:cs="Times New Roman"/>
          <w:color w:val="000000"/>
          <w:kern w:val="2"/>
          <w:sz w:val="32"/>
          <w:szCs w:val="32"/>
        </w:rPr>
        <w:t>结合日常建设管理情况，对参与项目建设</w:t>
      </w:r>
      <w:r>
        <w:rPr>
          <w:rFonts w:hint="eastAsia" w:ascii="仿宋_GB2312" w:hAnsi="Calibri" w:eastAsia="仿宋_GB2312" w:cs="Times New Roman"/>
          <w:color w:val="000000"/>
          <w:kern w:val="2"/>
          <w:sz w:val="32"/>
          <w:szCs w:val="32"/>
          <w:lang w:val="en-US" w:eastAsia="zh-CN"/>
        </w:rPr>
        <w:t>且有实际工作量</w:t>
      </w:r>
      <w:r>
        <w:rPr>
          <w:rFonts w:hint="eastAsia" w:ascii="仿宋_GB2312" w:hAnsi="Calibri" w:eastAsia="仿宋_GB2312" w:cs="Times New Roman"/>
          <w:color w:val="000000"/>
          <w:kern w:val="2"/>
          <w:sz w:val="32"/>
          <w:szCs w:val="32"/>
        </w:rPr>
        <w:t>的施工、监理</w:t>
      </w:r>
      <w:r>
        <w:rPr>
          <w:rFonts w:hint="eastAsia" w:ascii="仿宋_GB2312" w:hAnsi="Calibri" w:eastAsia="仿宋_GB2312" w:cs="Times New Roman"/>
          <w:color w:val="000000"/>
          <w:kern w:val="2"/>
          <w:sz w:val="32"/>
          <w:szCs w:val="32"/>
          <w:lang w:eastAsia="zh-CN"/>
        </w:rPr>
        <w:t>、</w:t>
      </w:r>
      <w:r>
        <w:rPr>
          <w:rFonts w:hint="eastAsia" w:ascii="仿宋_GB2312" w:hAnsi="Calibri" w:eastAsia="仿宋_GB2312" w:cs="Times New Roman"/>
          <w:color w:val="000000"/>
          <w:kern w:val="2"/>
          <w:sz w:val="32"/>
          <w:szCs w:val="32"/>
        </w:rPr>
        <w:t>试验检测</w:t>
      </w:r>
      <w:r>
        <w:rPr>
          <w:rFonts w:hint="eastAsia" w:ascii="仿宋_GB2312" w:hAnsi="Calibri" w:eastAsia="仿宋_GB2312" w:cs="Times New Roman"/>
          <w:color w:val="000000"/>
          <w:kern w:val="2"/>
          <w:sz w:val="32"/>
          <w:szCs w:val="32"/>
          <w:lang w:val="en-US" w:eastAsia="zh-CN"/>
        </w:rPr>
        <w:t>和</w:t>
      </w:r>
      <w:r>
        <w:rPr>
          <w:rFonts w:hint="eastAsia" w:ascii="仿宋_GB2312" w:eastAsia="仿宋_GB2312" w:cs="Times New Roman"/>
          <w:color w:val="000000"/>
          <w:kern w:val="2"/>
          <w:sz w:val="32"/>
          <w:szCs w:val="32"/>
          <w:lang w:val="en-US" w:eastAsia="zh-CN"/>
        </w:rPr>
        <w:t>主要材料、设备供应等</w:t>
      </w:r>
      <w:r>
        <w:rPr>
          <w:rFonts w:hint="eastAsia" w:ascii="仿宋_GB2312" w:hAnsi="Calibri" w:eastAsia="仿宋_GB2312" w:cs="Times New Roman"/>
          <w:color w:val="000000"/>
          <w:kern w:val="2"/>
          <w:sz w:val="32"/>
          <w:szCs w:val="32"/>
          <w:lang w:val="en-US" w:eastAsia="zh-CN"/>
        </w:rPr>
        <w:t>单位</w:t>
      </w:r>
      <w:r>
        <w:rPr>
          <w:rFonts w:hint="eastAsia" w:ascii="仿宋_GB2312" w:hAnsi="Calibri" w:eastAsia="仿宋_GB2312" w:cs="Times New Roman"/>
          <w:color w:val="000000"/>
          <w:kern w:val="2"/>
          <w:sz w:val="32"/>
          <w:szCs w:val="32"/>
        </w:rPr>
        <w:t>当年度的履约行为实时记录并进行评价。</w:t>
      </w:r>
    </w:p>
    <w:p>
      <w:pPr>
        <w:adjustRightInd w:val="0"/>
        <w:snapToGrid w:val="0"/>
        <w:spacing w:line="560" w:lineRule="exact"/>
        <w:ind w:firstLine="668" w:firstLineChars="209"/>
        <w:rPr>
          <w:rFonts w:hint="eastAsia" w:ascii="仿宋_GB2312" w:hAnsi="Calibri" w:eastAsia="仿宋_GB2312" w:cs="Times New Roman"/>
          <w:color w:val="000000"/>
          <w:kern w:val="2"/>
          <w:sz w:val="32"/>
          <w:szCs w:val="32"/>
        </w:rPr>
      </w:pPr>
      <w:r>
        <w:rPr>
          <w:rFonts w:hint="eastAsia" w:ascii="仿宋_GB2312" w:hAnsi="Calibri" w:eastAsia="仿宋_GB2312" w:cs="Times New Roman"/>
          <w:color w:val="000000"/>
          <w:kern w:val="2"/>
          <w:sz w:val="32"/>
          <w:szCs w:val="32"/>
          <w:lang w:val="en-US" w:eastAsia="zh-CN"/>
        </w:rPr>
        <w:t>3.</w:t>
      </w:r>
      <w:r>
        <w:rPr>
          <w:rFonts w:hint="eastAsia" w:ascii="仿宋_GB2312" w:hAnsi="Calibri" w:eastAsia="仿宋_GB2312" w:cs="Times New Roman"/>
          <w:color w:val="000000"/>
          <w:kern w:val="2"/>
          <w:sz w:val="32"/>
          <w:szCs w:val="32"/>
        </w:rPr>
        <w:t>其他行为评价：项目建设单位对其他参建从业单位的其他行为进行记录、评价。负责项目监管的地市</w:t>
      </w:r>
      <w:r>
        <w:rPr>
          <w:rFonts w:hint="eastAsia" w:ascii="仿宋_GB2312" w:hAnsi="Calibri" w:eastAsia="仿宋_GB2312" w:cs="Times New Roman"/>
          <w:color w:val="000000"/>
          <w:kern w:val="2"/>
          <w:sz w:val="32"/>
          <w:szCs w:val="32"/>
          <w:lang w:val="en-US" w:eastAsia="zh-CN"/>
        </w:rPr>
        <w:t>铁路</w:t>
      </w:r>
      <w:r>
        <w:rPr>
          <w:rFonts w:hint="eastAsia" w:ascii="仿宋_GB2312" w:hAnsi="Calibri" w:eastAsia="仿宋_GB2312" w:cs="Times New Roman"/>
          <w:color w:val="000000"/>
          <w:kern w:val="2"/>
          <w:sz w:val="32"/>
          <w:szCs w:val="32"/>
        </w:rPr>
        <w:t>主管部门或项目建设单位的上一级主管单位根据有关采信依据对参评单位其他行为进行评价。</w:t>
      </w:r>
    </w:p>
    <w:p>
      <w:pPr>
        <w:adjustRightInd w:val="0"/>
        <w:snapToGrid w:val="0"/>
        <w:spacing w:line="560" w:lineRule="exact"/>
        <w:ind w:firstLine="668" w:firstLineChars="209"/>
        <w:rPr>
          <w:rFonts w:hint="eastAsia" w:ascii="仿宋_GB2312" w:hAnsi="Calibri" w:eastAsia="仿宋_GB2312" w:cs="Times New Roman"/>
          <w:color w:val="000000"/>
          <w:kern w:val="2"/>
          <w:sz w:val="32"/>
          <w:szCs w:val="32"/>
        </w:rPr>
      </w:pPr>
      <w:r>
        <w:rPr>
          <w:rFonts w:hint="eastAsia" w:ascii="仿宋_GB2312" w:hAnsi="Calibri" w:eastAsia="仿宋_GB2312" w:cs="Times New Roman"/>
          <w:color w:val="000000"/>
          <w:kern w:val="2"/>
          <w:sz w:val="32"/>
          <w:szCs w:val="32"/>
          <w:lang w:val="en-US" w:eastAsia="zh-CN"/>
        </w:rPr>
        <w:t>4.联</w:t>
      </w:r>
      <w:r>
        <w:rPr>
          <w:rFonts w:hint="eastAsia" w:ascii="仿宋_GB2312" w:hAnsi="Calibri" w:eastAsia="仿宋_GB2312" w:cs="Times New Roman"/>
          <w:color w:val="000000"/>
          <w:kern w:val="2"/>
          <w:sz w:val="32"/>
          <w:szCs w:val="32"/>
        </w:rPr>
        <w:t>合体有发生</w:t>
      </w:r>
      <w:r>
        <w:rPr>
          <w:rFonts w:hint="eastAsia" w:ascii="仿宋_GB2312" w:hAnsi="Calibri" w:eastAsia="仿宋_GB2312" w:cs="Times New Roman"/>
          <w:color w:val="000000"/>
          <w:kern w:val="2"/>
          <w:sz w:val="32"/>
          <w:szCs w:val="32"/>
          <w:lang w:val="en-US" w:eastAsia="zh-CN"/>
        </w:rPr>
        <w:t>严重失信</w:t>
      </w:r>
      <w:r>
        <w:rPr>
          <w:rFonts w:hint="eastAsia" w:ascii="仿宋_GB2312" w:hAnsi="Calibri" w:eastAsia="仿宋_GB2312" w:cs="Times New Roman"/>
          <w:color w:val="000000"/>
          <w:kern w:val="2"/>
          <w:sz w:val="32"/>
          <w:szCs w:val="32"/>
        </w:rPr>
        <w:t>行为的，当事成员方和联合体主办方均按相应标准扣分，无关成员方不扣分。联合体有</w:t>
      </w:r>
      <w:r>
        <w:rPr>
          <w:rFonts w:hint="eastAsia" w:ascii="仿宋_GB2312" w:hAnsi="Calibri" w:eastAsia="仿宋_GB2312" w:cs="Times New Roman"/>
          <w:color w:val="000000"/>
          <w:kern w:val="2"/>
          <w:sz w:val="32"/>
          <w:szCs w:val="32"/>
          <w:lang w:val="en-US" w:eastAsia="zh-CN"/>
        </w:rPr>
        <w:t>发生非严重失信</w:t>
      </w:r>
      <w:r>
        <w:rPr>
          <w:rFonts w:hint="eastAsia" w:ascii="仿宋_GB2312" w:hAnsi="Calibri" w:eastAsia="仿宋_GB2312" w:cs="Times New Roman"/>
          <w:color w:val="000000"/>
          <w:kern w:val="2"/>
          <w:sz w:val="32"/>
          <w:szCs w:val="32"/>
        </w:rPr>
        <w:t>行为的，</w:t>
      </w:r>
      <w:r>
        <w:rPr>
          <w:rFonts w:hint="eastAsia" w:ascii="仿宋_GB2312" w:hAnsi="Calibri" w:eastAsia="仿宋_GB2312" w:cs="Times New Roman"/>
          <w:color w:val="000000"/>
          <w:kern w:val="2"/>
          <w:sz w:val="32"/>
          <w:szCs w:val="32"/>
          <w:lang w:val="en-US" w:eastAsia="zh-CN"/>
        </w:rPr>
        <w:t>对相关责任</w:t>
      </w:r>
      <w:r>
        <w:rPr>
          <w:rFonts w:hint="eastAsia" w:ascii="仿宋_GB2312" w:hAnsi="Calibri" w:eastAsia="仿宋_GB2312" w:cs="Times New Roman"/>
          <w:color w:val="000000"/>
          <w:kern w:val="2"/>
          <w:sz w:val="32"/>
          <w:szCs w:val="32"/>
        </w:rPr>
        <w:t>方按相应标准扣分</w:t>
      </w:r>
      <w:r>
        <w:rPr>
          <w:rFonts w:hint="eastAsia" w:ascii="仿宋_GB2312" w:hAnsi="Calibri" w:eastAsia="仿宋_GB2312" w:cs="Times New Roman"/>
          <w:color w:val="000000"/>
          <w:kern w:val="2"/>
          <w:sz w:val="32"/>
          <w:szCs w:val="32"/>
          <w:lang w:eastAsia="zh-CN"/>
        </w:rPr>
        <w:t>；</w:t>
      </w:r>
      <w:r>
        <w:rPr>
          <w:rFonts w:hint="eastAsia" w:ascii="仿宋_GB2312" w:hAnsi="Calibri" w:eastAsia="仿宋_GB2312" w:cs="Times New Roman"/>
          <w:color w:val="000000"/>
          <w:kern w:val="2"/>
          <w:sz w:val="32"/>
          <w:szCs w:val="32"/>
          <w:lang w:val="en-US" w:eastAsia="zh-CN"/>
        </w:rPr>
        <w:t>不能区分责任方的，对联合体各方均按</w:t>
      </w:r>
      <w:r>
        <w:rPr>
          <w:rFonts w:hint="eastAsia" w:ascii="仿宋_GB2312" w:hAnsi="Calibri" w:eastAsia="仿宋_GB2312" w:cs="Times New Roman"/>
          <w:color w:val="000000"/>
          <w:kern w:val="2"/>
          <w:sz w:val="32"/>
          <w:szCs w:val="32"/>
        </w:rPr>
        <w:t>相应标准扣分</w:t>
      </w:r>
      <w:r>
        <w:rPr>
          <w:rFonts w:hint="eastAsia" w:ascii="仿宋_GB2312" w:hAnsi="Calibri" w:eastAsia="仿宋_GB2312" w:cs="Times New Roman"/>
          <w:color w:val="000000"/>
          <w:kern w:val="2"/>
          <w:sz w:val="32"/>
          <w:szCs w:val="32"/>
          <w:lang w:eastAsia="zh-CN"/>
        </w:rPr>
        <w:t>。</w:t>
      </w:r>
    </w:p>
    <w:p>
      <w:pPr>
        <w:adjustRightInd w:val="0"/>
        <w:snapToGrid w:val="0"/>
        <w:spacing w:line="560" w:lineRule="exact"/>
        <w:ind w:firstLine="668" w:firstLineChars="209"/>
        <w:rPr>
          <w:rFonts w:hint="eastAsia" w:ascii="仿宋_GB2312" w:hAnsi="Calibri" w:eastAsia="仿宋_GB2312"/>
          <w:color w:val="000000"/>
          <w:kern w:val="2"/>
          <w:sz w:val="32"/>
          <w:szCs w:val="32"/>
        </w:rPr>
      </w:pPr>
      <w:r>
        <w:rPr>
          <w:rFonts w:hint="eastAsia" w:ascii="仿宋_GB2312" w:hAnsi="Calibri" w:eastAsia="仿宋_GB2312" w:cs="Times New Roman"/>
          <w:color w:val="000000"/>
          <w:kern w:val="2"/>
          <w:sz w:val="32"/>
          <w:szCs w:val="32"/>
        </w:rPr>
        <w:t>（三）审核工作</w:t>
      </w:r>
    </w:p>
    <w:p>
      <w:pPr>
        <w:adjustRightInd w:val="0"/>
        <w:snapToGrid w:val="0"/>
        <w:spacing w:line="560" w:lineRule="exact"/>
        <w:ind w:firstLine="668" w:firstLineChars="209"/>
        <w:rPr>
          <w:rFonts w:hint="eastAsia" w:ascii="仿宋_GB2312" w:hAnsi="Calibri" w:eastAsia="仿宋_GB2312"/>
          <w:color w:val="000000"/>
          <w:kern w:val="2"/>
          <w:sz w:val="32"/>
          <w:szCs w:val="32"/>
        </w:rPr>
      </w:pPr>
      <w:r>
        <w:rPr>
          <w:rFonts w:hint="eastAsia" w:ascii="仿宋_GB2312" w:hAnsi="Calibri" w:eastAsia="仿宋_GB2312" w:cs="Times New Roman"/>
          <w:color w:val="000000"/>
          <w:kern w:val="2"/>
          <w:sz w:val="32"/>
          <w:szCs w:val="32"/>
        </w:rPr>
        <w:t>地市</w:t>
      </w:r>
      <w:r>
        <w:rPr>
          <w:rFonts w:hint="eastAsia" w:ascii="仿宋_GB2312" w:hAnsi="Calibri" w:eastAsia="仿宋_GB2312" w:cs="Times New Roman"/>
          <w:color w:val="000000"/>
          <w:kern w:val="2"/>
          <w:sz w:val="32"/>
          <w:szCs w:val="32"/>
          <w:lang w:val="en-US" w:eastAsia="zh-CN"/>
        </w:rPr>
        <w:t>铁路建设</w:t>
      </w:r>
      <w:r>
        <w:rPr>
          <w:rFonts w:hint="eastAsia" w:ascii="仿宋_GB2312" w:hAnsi="Calibri" w:eastAsia="仿宋_GB2312" w:cs="Times New Roman"/>
          <w:color w:val="000000"/>
          <w:kern w:val="2"/>
          <w:sz w:val="32"/>
          <w:szCs w:val="32"/>
        </w:rPr>
        <w:t>主管部门或工程项目建设单位的上一级主管单位对参与其所属</w:t>
      </w:r>
      <w:r>
        <w:rPr>
          <w:rFonts w:hint="eastAsia" w:ascii="仿宋_GB2312" w:hAnsi="Calibri" w:eastAsia="仿宋_GB2312" w:cs="Times New Roman"/>
          <w:color w:val="000000"/>
          <w:kern w:val="2"/>
          <w:sz w:val="32"/>
          <w:szCs w:val="32"/>
          <w:lang w:val="en-US" w:eastAsia="zh-CN"/>
        </w:rPr>
        <w:t>铁路工程</w:t>
      </w:r>
      <w:r>
        <w:rPr>
          <w:rFonts w:hint="eastAsia" w:ascii="仿宋_GB2312" w:hAnsi="Calibri" w:eastAsia="仿宋_GB2312" w:cs="Times New Roman"/>
          <w:color w:val="000000"/>
          <w:kern w:val="2"/>
          <w:sz w:val="32"/>
          <w:szCs w:val="32"/>
        </w:rPr>
        <w:t>项目的从业单位的投标行为、履约行为和其他行为的评价情况进行审核。</w:t>
      </w:r>
    </w:p>
    <w:p>
      <w:pPr>
        <w:adjustRightInd w:val="0"/>
        <w:snapToGrid w:val="0"/>
        <w:spacing w:line="560" w:lineRule="exact"/>
        <w:ind w:firstLine="668" w:firstLineChars="209"/>
        <w:rPr>
          <w:rFonts w:hint="eastAsia" w:ascii="仿宋_GB2312" w:hAnsi="Calibri" w:eastAsia="仿宋_GB2312"/>
          <w:color w:val="000000"/>
          <w:kern w:val="2"/>
          <w:sz w:val="32"/>
          <w:szCs w:val="32"/>
        </w:rPr>
      </w:pPr>
      <w:r>
        <w:rPr>
          <w:rFonts w:hint="eastAsia" w:ascii="仿宋_GB2312" w:hAnsi="Calibri" w:eastAsia="仿宋_GB2312" w:cs="Times New Roman"/>
          <w:color w:val="000000"/>
          <w:kern w:val="2"/>
          <w:sz w:val="32"/>
          <w:szCs w:val="32"/>
        </w:rPr>
        <w:t>（四）省级综合评价工作</w:t>
      </w:r>
    </w:p>
    <w:p>
      <w:pPr>
        <w:adjustRightInd w:val="0"/>
        <w:snapToGrid w:val="0"/>
        <w:spacing w:line="560" w:lineRule="exact"/>
        <w:ind w:firstLine="668" w:firstLineChars="209"/>
        <w:rPr>
          <w:rFonts w:hint="eastAsia" w:ascii="仿宋_GB2312" w:hAnsi="Calibri" w:eastAsia="仿宋_GB2312"/>
          <w:color w:val="000000"/>
          <w:kern w:val="2"/>
          <w:sz w:val="32"/>
          <w:szCs w:val="32"/>
        </w:rPr>
      </w:pPr>
      <w:r>
        <w:rPr>
          <w:rFonts w:hint="eastAsia" w:ascii="仿宋_GB2312" w:hAnsi="Calibri" w:eastAsia="仿宋_GB2312" w:cs="Times New Roman"/>
          <w:color w:val="000000"/>
          <w:kern w:val="2"/>
          <w:sz w:val="32"/>
          <w:szCs w:val="32"/>
        </w:rPr>
        <w:t>省交通运输厅或其委托机构对本行政区域</w:t>
      </w:r>
      <w:r>
        <w:rPr>
          <w:rFonts w:hint="eastAsia" w:ascii="仿宋_GB2312" w:hAnsi="Calibri" w:eastAsia="仿宋_GB2312" w:cs="Times New Roman"/>
          <w:color w:val="000000"/>
          <w:kern w:val="2"/>
          <w:sz w:val="32"/>
          <w:szCs w:val="32"/>
          <w:lang w:val="en-US" w:eastAsia="zh-CN"/>
        </w:rPr>
        <w:t>省管铁路</w:t>
      </w:r>
      <w:r>
        <w:rPr>
          <w:rFonts w:hint="eastAsia" w:ascii="仿宋_GB2312" w:hAnsi="Calibri" w:eastAsia="仿宋_GB2312" w:cs="Times New Roman"/>
          <w:color w:val="000000"/>
          <w:kern w:val="2"/>
          <w:sz w:val="32"/>
          <w:szCs w:val="32"/>
        </w:rPr>
        <w:t>工程从业单位信用行为进行省级综合评价，确定其</w:t>
      </w:r>
      <w:r>
        <w:rPr>
          <w:rFonts w:hint="eastAsia" w:ascii="仿宋_GB2312" w:eastAsia="仿宋_GB2312" w:cs="Times New Roman"/>
          <w:color w:val="000000"/>
          <w:kern w:val="2"/>
          <w:sz w:val="32"/>
          <w:szCs w:val="32"/>
          <w:lang w:val="en-US" w:eastAsia="zh-CN"/>
        </w:rPr>
        <w:t>综合评分</w:t>
      </w:r>
      <w:r>
        <w:rPr>
          <w:rFonts w:hint="eastAsia" w:ascii="仿宋_GB2312" w:hAnsi="Calibri" w:eastAsia="仿宋_GB2312" w:cs="Times New Roman"/>
          <w:color w:val="000000"/>
          <w:kern w:val="2"/>
          <w:sz w:val="32"/>
          <w:szCs w:val="32"/>
        </w:rPr>
        <w:t>及信用等级，并公示、公告信用评价结果。公示期不少于</w:t>
      </w:r>
      <w:r>
        <w:rPr>
          <w:rFonts w:hint="eastAsia" w:ascii="仿宋_GB2312" w:hAnsi="Calibri" w:eastAsia="仿宋_GB2312" w:cs="Times New Roman"/>
          <w:color w:val="000000"/>
          <w:kern w:val="2"/>
          <w:sz w:val="32"/>
          <w:szCs w:val="32"/>
          <w:lang w:val="en-US" w:eastAsia="zh-CN"/>
        </w:rPr>
        <w:t>5</w:t>
      </w:r>
      <w:r>
        <w:rPr>
          <w:rFonts w:hint="eastAsia" w:ascii="仿宋_GB2312" w:hAnsi="Calibri" w:eastAsia="仿宋_GB2312" w:cs="Times New Roman"/>
          <w:color w:val="000000"/>
          <w:kern w:val="2"/>
          <w:sz w:val="32"/>
          <w:szCs w:val="32"/>
        </w:rPr>
        <w:t>个工作日，并将省级信用评价结果抄送交通运输部</w:t>
      </w:r>
      <w:r>
        <w:rPr>
          <w:rFonts w:hint="eastAsia" w:ascii="仿宋_GB2312" w:hAnsi="Calibri" w:eastAsia="仿宋_GB2312" w:cs="Times New Roman"/>
          <w:color w:val="000000"/>
          <w:kern w:val="2"/>
          <w:sz w:val="32"/>
          <w:szCs w:val="32"/>
          <w:lang w:eastAsia="zh-CN"/>
        </w:rPr>
        <w:t>、</w:t>
      </w:r>
      <w:r>
        <w:rPr>
          <w:rFonts w:hint="eastAsia" w:ascii="仿宋_GB2312" w:hAnsi="Calibri" w:eastAsia="仿宋_GB2312" w:cs="Times New Roman"/>
          <w:color w:val="000000"/>
          <w:kern w:val="2"/>
          <w:sz w:val="32"/>
          <w:szCs w:val="32"/>
          <w:lang w:val="en-US" w:eastAsia="zh-CN"/>
        </w:rPr>
        <w:t>国家铁路局</w:t>
      </w:r>
      <w:r>
        <w:rPr>
          <w:rFonts w:hint="eastAsia" w:ascii="仿宋_GB2312" w:hAnsi="Calibri" w:eastAsia="仿宋_GB2312" w:cs="Times New Roman"/>
          <w:color w:val="000000"/>
          <w:kern w:val="2"/>
          <w:sz w:val="32"/>
          <w:szCs w:val="32"/>
        </w:rPr>
        <w:t>。</w:t>
      </w:r>
    </w:p>
    <w:p>
      <w:pPr>
        <w:adjustRightInd w:val="0"/>
        <w:snapToGrid w:val="0"/>
        <w:spacing w:line="560" w:lineRule="exact"/>
        <w:ind w:firstLine="671" w:firstLineChars="209"/>
        <w:rPr>
          <w:rFonts w:hint="eastAsia" w:ascii="仿宋_GB2312" w:hAnsi="Calibri" w:eastAsia="仿宋_GB2312"/>
          <w:color w:val="000000"/>
          <w:kern w:val="2"/>
          <w:sz w:val="32"/>
          <w:szCs w:val="32"/>
        </w:rPr>
      </w:pPr>
      <w:r>
        <w:rPr>
          <w:rFonts w:hint="eastAsia" w:ascii="仿宋_GB2312" w:hAnsi="Calibri" w:eastAsia="仿宋_GB2312" w:cs="Times New Roman"/>
          <w:b/>
          <w:bCs w:val="0"/>
          <w:color w:val="000000"/>
          <w:kern w:val="2"/>
          <w:sz w:val="32"/>
          <w:szCs w:val="32"/>
        </w:rPr>
        <w:t>第九条</w:t>
      </w:r>
      <w:r>
        <w:rPr>
          <w:rFonts w:hint="eastAsia" w:ascii="仿宋_GB2312" w:hAnsi="Calibri" w:eastAsia="仿宋_GB2312" w:cs="Times New Roman"/>
          <w:color w:val="000000"/>
          <w:kern w:val="2"/>
          <w:sz w:val="32"/>
          <w:szCs w:val="32"/>
        </w:rPr>
        <w:t>　广东省</w:t>
      </w:r>
      <w:r>
        <w:rPr>
          <w:rFonts w:hint="eastAsia" w:ascii="仿宋_GB2312" w:hAnsi="Calibri" w:eastAsia="仿宋_GB2312" w:cs="Times New Roman"/>
          <w:color w:val="000000"/>
          <w:kern w:val="2"/>
          <w:sz w:val="32"/>
          <w:szCs w:val="32"/>
          <w:lang w:val="en-US" w:eastAsia="zh-CN"/>
        </w:rPr>
        <w:t>省管铁路</w:t>
      </w:r>
      <w:r>
        <w:rPr>
          <w:rFonts w:hint="eastAsia" w:ascii="仿宋_GB2312" w:hAnsi="Calibri" w:eastAsia="仿宋_GB2312" w:cs="Times New Roman"/>
          <w:color w:val="000000"/>
          <w:kern w:val="2"/>
          <w:sz w:val="32"/>
          <w:szCs w:val="32"/>
        </w:rPr>
        <w:t>工程从业信用评价实行等级制度，评价等级分为AA、A、B、C、D五个等级，各信用等级对应的企业评分（X）以及其他条件要求为：</w:t>
      </w:r>
    </w:p>
    <w:p>
      <w:pPr>
        <w:adjustRightInd w:val="0"/>
        <w:snapToGrid w:val="0"/>
        <w:spacing w:line="560" w:lineRule="exact"/>
        <w:ind w:firstLine="668" w:firstLineChars="209"/>
        <w:rPr>
          <w:rFonts w:hint="eastAsia" w:ascii="仿宋_GB2312" w:hAnsi="Calibri" w:eastAsia="仿宋_GB2312"/>
          <w:color w:val="000000"/>
          <w:kern w:val="2"/>
          <w:sz w:val="32"/>
          <w:szCs w:val="32"/>
        </w:rPr>
      </w:pPr>
      <w:r>
        <w:rPr>
          <w:rFonts w:hint="eastAsia" w:ascii="仿宋_GB2312" w:hAnsi="Calibri" w:eastAsia="仿宋_GB2312" w:cs="Times New Roman"/>
          <w:color w:val="000000"/>
          <w:kern w:val="2"/>
          <w:sz w:val="32"/>
          <w:szCs w:val="32"/>
        </w:rPr>
        <w:t>（一）AA级条件：</w:t>
      </w:r>
    </w:p>
    <w:p>
      <w:pPr>
        <w:adjustRightInd w:val="0"/>
        <w:snapToGrid w:val="0"/>
        <w:spacing w:line="560" w:lineRule="exact"/>
        <w:ind w:firstLine="668" w:firstLineChars="209"/>
        <w:rPr>
          <w:rFonts w:hint="eastAsia" w:ascii="仿宋_GB2312" w:hAnsi="Calibri" w:eastAsia="仿宋_GB2312"/>
          <w:color w:val="000000"/>
          <w:kern w:val="2"/>
          <w:sz w:val="32"/>
          <w:szCs w:val="32"/>
        </w:rPr>
      </w:pPr>
      <w:r>
        <w:rPr>
          <w:rFonts w:hint="eastAsia" w:ascii="仿宋_GB2312" w:hAnsi="Calibri" w:eastAsia="仿宋_GB2312" w:cs="Times New Roman"/>
          <w:color w:val="000000"/>
          <w:kern w:val="2"/>
          <w:sz w:val="32"/>
          <w:szCs w:val="32"/>
        </w:rPr>
        <w:t>1.评价分数X≥95分；</w:t>
      </w:r>
    </w:p>
    <w:p>
      <w:pPr>
        <w:adjustRightInd w:val="0"/>
        <w:snapToGrid w:val="0"/>
        <w:spacing w:line="560" w:lineRule="exact"/>
        <w:ind w:firstLine="668" w:firstLineChars="209"/>
        <w:rPr>
          <w:rFonts w:hint="eastAsia" w:ascii="仿宋_GB2312" w:hAnsi="Calibri" w:eastAsia="仿宋_GB2312"/>
          <w:color w:val="000000"/>
          <w:kern w:val="2"/>
          <w:sz w:val="32"/>
          <w:szCs w:val="32"/>
        </w:rPr>
      </w:pPr>
      <w:r>
        <w:rPr>
          <w:rFonts w:hint="eastAsia" w:ascii="仿宋_GB2312" w:hAnsi="Calibri" w:eastAsia="仿宋_GB2312" w:cs="Times New Roman"/>
          <w:color w:val="000000"/>
          <w:kern w:val="2"/>
          <w:sz w:val="32"/>
          <w:szCs w:val="32"/>
        </w:rPr>
        <w:t>2.其他条件要求：详细见附件《广东省</w:t>
      </w:r>
      <w:r>
        <w:rPr>
          <w:rFonts w:hint="eastAsia" w:ascii="仿宋_GB2312" w:hAnsi="Calibri" w:eastAsia="仿宋_GB2312" w:cs="Times New Roman"/>
          <w:color w:val="000000"/>
          <w:kern w:val="2"/>
          <w:sz w:val="32"/>
          <w:szCs w:val="32"/>
          <w:lang w:val="en-US" w:eastAsia="zh-CN"/>
        </w:rPr>
        <w:t>省管铁路</w:t>
      </w:r>
      <w:r>
        <w:rPr>
          <w:rFonts w:hint="eastAsia" w:ascii="仿宋_GB2312" w:hAnsi="Calibri" w:eastAsia="仿宋_GB2312" w:cs="Times New Roman"/>
          <w:color w:val="000000"/>
          <w:kern w:val="2"/>
          <w:sz w:val="32"/>
          <w:szCs w:val="32"/>
        </w:rPr>
        <w:t>工程从业单位信用评价等级标准要求》</w:t>
      </w:r>
    </w:p>
    <w:p>
      <w:pPr>
        <w:adjustRightInd w:val="0"/>
        <w:snapToGrid w:val="0"/>
        <w:spacing w:line="560" w:lineRule="exact"/>
        <w:ind w:firstLine="668" w:firstLineChars="209"/>
        <w:rPr>
          <w:rFonts w:hint="eastAsia" w:ascii="仿宋_GB2312" w:hAnsi="Calibri" w:eastAsia="仿宋_GB2312"/>
          <w:color w:val="000000"/>
          <w:kern w:val="2"/>
          <w:sz w:val="32"/>
          <w:szCs w:val="32"/>
        </w:rPr>
      </w:pPr>
      <w:r>
        <w:rPr>
          <w:rFonts w:hint="eastAsia" w:ascii="仿宋_GB2312" w:hAnsi="Calibri" w:eastAsia="仿宋_GB2312" w:cs="Times New Roman"/>
          <w:color w:val="000000"/>
          <w:kern w:val="2"/>
          <w:sz w:val="32"/>
          <w:szCs w:val="32"/>
        </w:rPr>
        <w:t>评价结论：信用好。</w:t>
      </w:r>
    </w:p>
    <w:p>
      <w:pPr>
        <w:adjustRightInd w:val="0"/>
        <w:snapToGrid w:val="0"/>
        <w:spacing w:line="560" w:lineRule="exact"/>
        <w:ind w:firstLine="668" w:firstLineChars="209"/>
        <w:rPr>
          <w:rFonts w:hint="eastAsia" w:ascii="仿宋_GB2312" w:hAnsi="Calibri" w:eastAsia="仿宋_GB2312"/>
          <w:color w:val="000000"/>
          <w:kern w:val="2"/>
          <w:sz w:val="32"/>
          <w:szCs w:val="32"/>
        </w:rPr>
      </w:pPr>
      <w:r>
        <w:rPr>
          <w:rFonts w:hint="eastAsia" w:ascii="仿宋_GB2312" w:hAnsi="Calibri" w:eastAsia="仿宋_GB2312" w:cs="Times New Roman"/>
          <w:color w:val="000000"/>
          <w:kern w:val="2"/>
          <w:sz w:val="32"/>
          <w:szCs w:val="32"/>
        </w:rPr>
        <w:t>（二）A级条件：</w:t>
      </w:r>
    </w:p>
    <w:p>
      <w:pPr>
        <w:adjustRightInd w:val="0"/>
        <w:snapToGrid w:val="0"/>
        <w:spacing w:line="560" w:lineRule="exact"/>
        <w:ind w:firstLine="668" w:firstLineChars="209"/>
        <w:rPr>
          <w:rFonts w:hint="eastAsia" w:ascii="仿宋_GB2312" w:hAnsi="Calibri" w:eastAsia="仿宋_GB2312"/>
          <w:color w:val="000000"/>
          <w:kern w:val="2"/>
          <w:sz w:val="32"/>
          <w:szCs w:val="32"/>
        </w:rPr>
      </w:pPr>
      <w:r>
        <w:rPr>
          <w:rFonts w:hint="eastAsia" w:ascii="仿宋_GB2312" w:hAnsi="Calibri" w:eastAsia="仿宋_GB2312" w:cs="Times New Roman"/>
          <w:color w:val="000000"/>
          <w:kern w:val="2"/>
          <w:sz w:val="32"/>
          <w:szCs w:val="32"/>
        </w:rPr>
        <w:t>1.评价分数X≥</w:t>
      </w:r>
      <w:r>
        <w:rPr>
          <w:rFonts w:hint="eastAsia" w:ascii="仿宋_GB2312" w:hAnsi="Calibri" w:eastAsia="仿宋_GB2312" w:cs="Times New Roman"/>
          <w:color w:val="000000"/>
          <w:kern w:val="2"/>
          <w:sz w:val="32"/>
          <w:szCs w:val="32"/>
          <w:lang w:val="en-US"/>
        </w:rPr>
        <w:t>85</w:t>
      </w:r>
      <w:r>
        <w:rPr>
          <w:rFonts w:hint="eastAsia" w:ascii="仿宋_GB2312" w:hAnsi="Calibri" w:eastAsia="仿宋_GB2312" w:cs="Times New Roman"/>
          <w:color w:val="000000"/>
          <w:kern w:val="2"/>
          <w:sz w:val="32"/>
          <w:szCs w:val="32"/>
        </w:rPr>
        <w:t>分；</w:t>
      </w:r>
    </w:p>
    <w:p>
      <w:pPr>
        <w:adjustRightInd w:val="0"/>
        <w:snapToGrid w:val="0"/>
        <w:spacing w:line="560" w:lineRule="exact"/>
        <w:ind w:firstLine="668" w:firstLineChars="209"/>
        <w:rPr>
          <w:rFonts w:hint="eastAsia" w:ascii="仿宋_GB2312" w:hAnsi="Calibri" w:eastAsia="仿宋_GB2312"/>
          <w:color w:val="000000"/>
          <w:kern w:val="2"/>
          <w:sz w:val="32"/>
          <w:szCs w:val="32"/>
        </w:rPr>
      </w:pPr>
      <w:r>
        <w:rPr>
          <w:rFonts w:hint="eastAsia" w:ascii="仿宋_GB2312" w:hAnsi="Calibri" w:eastAsia="仿宋_GB2312" w:cs="Times New Roman"/>
          <w:color w:val="000000"/>
          <w:kern w:val="2"/>
          <w:sz w:val="32"/>
          <w:szCs w:val="32"/>
        </w:rPr>
        <w:t>2.其他条件要求：详细见附件《广东省</w:t>
      </w:r>
      <w:r>
        <w:rPr>
          <w:rFonts w:hint="eastAsia" w:ascii="仿宋_GB2312" w:hAnsi="Calibri" w:eastAsia="仿宋_GB2312" w:cs="Times New Roman"/>
          <w:color w:val="000000"/>
          <w:kern w:val="2"/>
          <w:sz w:val="32"/>
          <w:szCs w:val="32"/>
          <w:lang w:val="en-US" w:eastAsia="zh-CN"/>
        </w:rPr>
        <w:t>省管铁路工程</w:t>
      </w:r>
      <w:r>
        <w:rPr>
          <w:rFonts w:hint="eastAsia" w:ascii="仿宋_GB2312" w:hAnsi="Calibri" w:eastAsia="仿宋_GB2312" w:cs="Times New Roman"/>
          <w:color w:val="000000"/>
          <w:kern w:val="2"/>
          <w:sz w:val="32"/>
          <w:szCs w:val="32"/>
        </w:rPr>
        <w:t>从业单位信用评价等级标准要求》</w:t>
      </w:r>
    </w:p>
    <w:p>
      <w:pPr>
        <w:adjustRightInd w:val="0"/>
        <w:snapToGrid w:val="0"/>
        <w:spacing w:line="560" w:lineRule="exact"/>
        <w:ind w:firstLine="668" w:firstLineChars="209"/>
        <w:rPr>
          <w:rFonts w:hint="eastAsia" w:ascii="仿宋_GB2312" w:hAnsi="Calibri" w:eastAsia="仿宋_GB2312"/>
          <w:color w:val="000000"/>
          <w:kern w:val="2"/>
          <w:sz w:val="32"/>
          <w:szCs w:val="32"/>
        </w:rPr>
      </w:pPr>
      <w:r>
        <w:rPr>
          <w:rFonts w:hint="eastAsia" w:ascii="仿宋_GB2312" w:hAnsi="Calibri" w:eastAsia="仿宋_GB2312" w:cs="Times New Roman"/>
          <w:color w:val="000000"/>
          <w:kern w:val="2"/>
          <w:sz w:val="32"/>
          <w:szCs w:val="32"/>
        </w:rPr>
        <w:t>评价结论：信用较好。</w:t>
      </w:r>
    </w:p>
    <w:p>
      <w:pPr>
        <w:numPr>
          <w:ilvl w:val="0"/>
          <w:numId w:val="0"/>
        </w:numPr>
        <w:adjustRightInd w:val="0"/>
        <w:snapToGrid w:val="0"/>
        <w:spacing w:line="560" w:lineRule="exact"/>
        <w:ind w:firstLine="668" w:firstLineChars="209"/>
        <w:rPr>
          <w:rFonts w:hint="eastAsia" w:ascii="仿宋_GB2312" w:hAnsi="Calibri" w:eastAsia="仿宋_GB2312"/>
          <w:color w:val="000000"/>
          <w:kern w:val="2"/>
          <w:sz w:val="32"/>
          <w:szCs w:val="32"/>
        </w:rPr>
      </w:pPr>
      <w:r>
        <w:rPr>
          <w:rFonts w:hint="eastAsia" w:ascii="仿宋_GB2312" w:eastAsia="仿宋_GB2312" w:cs="Times New Roman"/>
          <w:color w:val="000000"/>
          <w:kern w:val="2"/>
          <w:sz w:val="32"/>
          <w:szCs w:val="32"/>
          <w:lang w:eastAsia="zh-CN"/>
        </w:rPr>
        <w:t>（</w:t>
      </w:r>
      <w:r>
        <w:rPr>
          <w:rFonts w:hint="eastAsia" w:ascii="仿宋_GB2312" w:eastAsia="仿宋_GB2312" w:cs="Times New Roman"/>
          <w:color w:val="000000"/>
          <w:kern w:val="2"/>
          <w:sz w:val="32"/>
          <w:szCs w:val="32"/>
          <w:lang w:val="en-US" w:eastAsia="zh-CN"/>
        </w:rPr>
        <w:t>三</w:t>
      </w:r>
      <w:r>
        <w:rPr>
          <w:rFonts w:hint="eastAsia" w:ascii="仿宋_GB2312" w:eastAsia="仿宋_GB2312" w:cs="Times New Roman"/>
          <w:color w:val="000000"/>
          <w:kern w:val="2"/>
          <w:sz w:val="32"/>
          <w:szCs w:val="32"/>
          <w:lang w:eastAsia="zh-CN"/>
        </w:rPr>
        <w:t>）</w:t>
      </w:r>
      <w:r>
        <w:rPr>
          <w:rFonts w:hint="eastAsia" w:ascii="仿宋_GB2312" w:hAnsi="Calibri" w:eastAsia="仿宋_GB2312" w:cs="Times New Roman"/>
          <w:color w:val="000000"/>
          <w:kern w:val="2"/>
          <w:sz w:val="32"/>
          <w:szCs w:val="32"/>
        </w:rPr>
        <w:t>B级条件：</w:t>
      </w:r>
      <w:r>
        <w:rPr>
          <w:rFonts w:hint="eastAsia" w:ascii="仿宋_GB2312" w:hAnsi="Calibri" w:eastAsia="仿宋_GB2312" w:cs="Times New Roman"/>
          <w:color w:val="000000"/>
          <w:kern w:val="2"/>
          <w:sz w:val="32"/>
          <w:szCs w:val="32"/>
          <w:lang w:val="en-US"/>
        </w:rPr>
        <w:t>75</w:t>
      </w:r>
      <w:r>
        <w:rPr>
          <w:rFonts w:hint="eastAsia" w:ascii="仿宋_GB2312" w:hAnsi="Calibri" w:eastAsia="仿宋_GB2312" w:cs="Times New Roman"/>
          <w:color w:val="000000"/>
          <w:kern w:val="2"/>
          <w:sz w:val="32"/>
          <w:szCs w:val="32"/>
        </w:rPr>
        <w:t>分≤X＜</w:t>
      </w:r>
      <w:r>
        <w:rPr>
          <w:rFonts w:hint="eastAsia" w:ascii="仿宋_GB2312" w:hAnsi="Calibri" w:eastAsia="仿宋_GB2312" w:cs="Times New Roman"/>
          <w:color w:val="000000"/>
          <w:kern w:val="2"/>
          <w:sz w:val="32"/>
          <w:szCs w:val="32"/>
          <w:lang w:val="en-US" w:eastAsia="zh-CN"/>
        </w:rPr>
        <w:t>8</w:t>
      </w:r>
      <w:r>
        <w:rPr>
          <w:rFonts w:hint="eastAsia" w:ascii="仿宋_GB2312" w:hAnsi="Calibri" w:eastAsia="仿宋_GB2312" w:cs="Times New Roman"/>
          <w:color w:val="000000"/>
          <w:kern w:val="2"/>
          <w:sz w:val="32"/>
          <w:szCs w:val="32"/>
          <w:lang w:val="en-US"/>
        </w:rPr>
        <w:t>5</w:t>
      </w:r>
      <w:r>
        <w:rPr>
          <w:rFonts w:hint="eastAsia" w:ascii="仿宋_GB2312" w:hAnsi="Calibri" w:eastAsia="仿宋_GB2312" w:cs="Times New Roman"/>
          <w:color w:val="000000"/>
          <w:kern w:val="2"/>
          <w:sz w:val="32"/>
          <w:szCs w:val="32"/>
        </w:rPr>
        <w:t>分；或75分≤X，但其他条件要求不能满足AA、A级要求。</w:t>
      </w:r>
    </w:p>
    <w:p>
      <w:pPr>
        <w:adjustRightInd w:val="0"/>
        <w:snapToGrid w:val="0"/>
        <w:spacing w:line="560" w:lineRule="exact"/>
        <w:ind w:left="319" w:leftChars="152" w:firstLine="345" w:firstLineChars="108"/>
        <w:rPr>
          <w:rFonts w:hint="eastAsia" w:ascii="仿宋_GB2312" w:hAnsi="Calibri" w:eastAsia="仿宋_GB2312" w:cs="Times New Roman"/>
          <w:color w:val="000000"/>
          <w:kern w:val="2"/>
          <w:sz w:val="32"/>
          <w:szCs w:val="32"/>
        </w:rPr>
      </w:pPr>
      <w:r>
        <w:rPr>
          <w:rFonts w:hint="eastAsia" w:ascii="仿宋_GB2312" w:hAnsi="Calibri" w:eastAsia="仿宋_GB2312" w:cs="Times New Roman"/>
          <w:color w:val="000000"/>
          <w:kern w:val="2"/>
          <w:sz w:val="32"/>
          <w:szCs w:val="32"/>
        </w:rPr>
        <w:t>评价结论：信用一般。</w:t>
      </w:r>
    </w:p>
    <w:p>
      <w:pPr>
        <w:adjustRightInd w:val="0"/>
        <w:snapToGrid w:val="0"/>
        <w:spacing w:line="560" w:lineRule="exact"/>
        <w:ind w:left="319" w:leftChars="152" w:firstLine="345" w:firstLineChars="108"/>
        <w:rPr>
          <w:rFonts w:hint="eastAsia" w:ascii="仿宋_GB2312" w:hAnsi="Calibri" w:eastAsia="仿宋_GB2312" w:cs="Times New Roman"/>
          <w:color w:val="000000"/>
          <w:kern w:val="2"/>
          <w:sz w:val="32"/>
          <w:szCs w:val="32"/>
        </w:rPr>
      </w:pPr>
      <w:r>
        <w:rPr>
          <w:rFonts w:hint="eastAsia" w:ascii="仿宋_GB2312" w:hAnsi="Calibri" w:eastAsia="仿宋_GB2312" w:cs="Times New Roman"/>
          <w:color w:val="000000"/>
          <w:kern w:val="2"/>
          <w:sz w:val="32"/>
          <w:szCs w:val="32"/>
        </w:rPr>
        <w:t>（四）C级：60分≤X＜</w:t>
      </w:r>
      <w:r>
        <w:rPr>
          <w:rFonts w:hint="eastAsia" w:ascii="仿宋_GB2312" w:hAnsi="Calibri" w:eastAsia="仿宋_GB2312" w:cs="Times New Roman"/>
          <w:color w:val="000000"/>
          <w:kern w:val="2"/>
          <w:sz w:val="32"/>
          <w:szCs w:val="32"/>
          <w:lang w:val="en-US"/>
        </w:rPr>
        <w:t>75</w:t>
      </w:r>
      <w:r>
        <w:rPr>
          <w:rFonts w:hint="eastAsia" w:ascii="仿宋_GB2312" w:hAnsi="Calibri" w:eastAsia="仿宋_GB2312" w:cs="Times New Roman"/>
          <w:color w:val="000000"/>
          <w:kern w:val="2"/>
          <w:sz w:val="32"/>
          <w:szCs w:val="32"/>
        </w:rPr>
        <w:t>分，或存在直接定为C级的失信行为。</w:t>
      </w:r>
    </w:p>
    <w:p>
      <w:pPr>
        <w:adjustRightInd w:val="0"/>
        <w:snapToGrid w:val="0"/>
        <w:spacing w:line="560" w:lineRule="exact"/>
        <w:ind w:firstLine="668" w:firstLineChars="209"/>
        <w:rPr>
          <w:rFonts w:hint="eastAsia" w:ascii="仿宋_GB2312" w:hAnsi="Calibri" w:eastAsia="仿宋_GB2312" w:cs="Times New Roman"/>
          <w:color w:val="000000"/>
          <w:kern w:val="2"/>
          <w:sz w:val="32"/>
          <w:szCs w:val="32"/>
        </w:rPr>
      </w:pPr>
      <w:r>
        <w:rPr>
          <w:rFonts w:hint="eastAsia" w:ascii="仿宋_GB2312" w:hAnsi="Calibri" w:eastAsia="仿宋_GB2312" w:cs="Times New Roman"/>
          <w:color w:val="000000"/>
          <w:kern w:val="2"/>
          <w:sz w:val="32"/>
          <w:szCs w:val="32"/>
        </w:rPr>
        <w:t>评价结论：信用较差。</w:t>
      </w:r>
    </w:p>
    <w:p>
      <w:pPr>
        <w:adjustRightInd w:val="0"/>
        <w:snapToGrid w:val="0"/>
        <w:spacing w:line="560" w:lineRule="exact"/>
        <w:ind w:firstLine="668" w:firstLineChars="209"/>
        <w:rPr>
          <w:rFonts w:hint="eastAsia" w:ascii="仿宋_GB2312" w:hAnsi="Calibri" w:eastAsia="仿宋_GB2312" w:cs="Times New Roman"/>
          <w:color w:val="000000"/>
          <w:kern w:val="2"/>
          <w:sz w:val="32"/>
          <w:szCs w:val="32"/>
        </w:rPr>
      </w:pPr>
      <w:r>
        <w:rPr>
          <w:rFonts w:hint="eastAsia" w:ascii="仿宋_GB2312" w:hAnsi="Calibri" w:eastAsia="仿宋_GB2312" w:cs="Times New Roman"/>
          <w:color w:val="000000"/>
          <w:kern w:val="2"/>
          <w:sz w:val="32"/>
          <w:szCs w:val="32"/>
        </w:rPr>
        <w:t>（五）D级：X＜60分，或存在直接定为D级的失信行为。</w:t>
      </w:r>
    </w:p>
    <w:p>
      <w:pPr>
        <w:adjustRightInd w:val="0"/>
        <w:snapToGrid w:val="0"/>
        <w:spacing w:line="560" w:lineRule="exact"/>
        <w:ind w:firstLine="668" w:firstLineChars="209"/>
        <w:rPr>
          <w:rFonts w:hint="eastAsia" w:ascii="仿宋_GB2312" w:hAnsi="Calibri" w:eastAsia="仿宋_GB2312" w:cs="Times New Roman"/>
          <w:color w:val="000000"/>
          <w:kern w:val="2"/>
          <w:sz w:val="32"/>
          <w:szCs w:val="32"/>
        </w:rPr>
      </w:pPr>
      <w:r>
        <w:rPr>
          <w:rFonts w:hint="eastAsia" w:ascii="仿宋_GB2312" w:hAnsi="Calibri" w:eastAsia="仿宋_GB2312" w:cs="Times New Roman"/>
          <w:color w:val="000000"/>
          <w:kern w:val="2"/>
          <w:sz w:val="32"/>
          <w:szCs w:val="32"/>
        </w:rPr>
        <w:t>评价结论：信用差。</w:t>
      </w:r>
    </w:p>
    <w:p>
      <w:pPr>
        <w:adjustRightInd w:val="0"/>
        <w:snapToGrid w:val="0"/>
        <w:spacing w:line="560" w:lineRule="exact"/>
        <w:ind w:left="0" w:leftChars="0" w:firstLine="643" w:firstLineChars="200"/>
        <w:rPr>
          <w:rFonts w:hint="eastAsia" w:ascii="仿宋_GB2312" w:hAnsi="Calibri" w:eastAsia="仿宋_GB2312"/>
          <w:color w:val="000000"/>
          <w:kern w:val="2"/>
          <w:sz w:val="32"/>
          <w:szCs w:val="32"/>
        </w:rPr>
      </w:pPr>
      <w:r>
        <w:rPr>
          <w:rFonts w:hint="eastAsia" w:ascii="仿宋_GB2312" w:hAnsi="Calibri" w:eastAsia="仿宋_GB2312" w:cs="Times New Roman"/>
          <w:b/>
          <w:bCs/>
          <w:color w:val="000000"/>
          <w:kern w:val="2"/>
          <w:sz w:val="32"/>
          <w:szCs w:val="32"/>
        </w:rPr>
        <w:t>第十条</w:t>
      </w:r>
      <w:r>
        <w:rPr>
          <w:rFonts w:hint="eastAsia" w:ascii="仿宋_GB2312" w:hAnsi="Calibri" w:eastAsia="仿宋_GB2312" w:cs="Times New Roman"/>
          <w:color w:val="000000"/>
          <w:kern w:val="2"/>
          <w:sz w:val="32"/>
          <w:szCs w:val="32"/>
        </w:rPr>
        <w:t>　根据信用评价动态管理原则，信用等级为C级及以上的</w:t>
      </w:r>
      <w:r>
        <w:rPr>
          <w:rFonts w:hint="eastAsia" w:ascii="仿宋_GB2312" w:hAnsi="Calibri" w:eastAsia="仿宋_GB2312" w:cs="Times New Roman"/>
          <w:color w:val="000000"/>
          <w:kern w:val="2"/>
          <w:sz w:val="32"/>
          <w:szCs w:val="32"/>
          <w:lang w:val="en-US" w:eastAsia="zh-CN"/>
        </w:rPr>
        <w:t>从业单位</w:t>
      </w:r>
      <w:r>
        <w:rPr>
          <w:rFonts w:hint="eastAsia" w:ascii="仿宋_GB2312" w:hAnsi="Calibri" w:eastAsia="仿宋_GB2312" w:cs="Times New Roman"/>
          <w:color w:val="000000"/>
          <w:kern w:val="2"/>
          <w:sz w:val="32"/>
          <w:szCs w:val="32"/>
        </w:rPr>
        <w:t>有下列情况之一的，当年每发生一次，其信用等级立即降低一级，直至降到D级：</w:t>
      </w:r>
    </w:p>
    <w:p>
      <w:pPr>
        <w:adjustRightInd w:val="0"/>
        <w:snapToGrid w:val="0"/>
        <w:spacing w:line="560" w:lineRule="exact"/>
        <w:ind w:left="0" w:leftChars="0" w:firstLine="640" w:firstLineChars="200"/>
        <w:rPr>
          <w:rFonts w:hint="eastAsia" w:ascii="仿宋_GB2312" w:hAnsi="Calibri" w:eastAsia="仿宋_GB2312"/>
          <w:color w:val="000000"/>
          <w:kern w:val="2"/>
          <w:sz w:val="32"/>
          <w:szCs w:val="32"/>
        </w:rPr>
      </w:pPr>
      <w:r>
        <w:rPr>
          <w:rFonts w:hint="eastAsia" w:ascii="仿宋_GB2312" w:hAnsi="Calibri" w:eastAsia="仿宋_GB2312" w:cs="Times New Roman"/>
          <w:color w:val="000000"/>
          <w:kern w:val="2"/>
          <w:sz w:val="32"/>
          <w:szCs w:val="32"/>
        </w:rPr>
        <w:t>（一）被确定为第一中标候选人或中标后，放弃中标的；</w:t>
      </w:r>
    </w:p>
    <w:p>
      <w:pPr>
        <w:adjustRightInd w:val="0"/>
        <w:snapToGrid w:val="0"/>
        <w:spacing w:line="560" w:lineRule="exact"/>
        <w:ind w:firstLine="640" w:firstLineChars="200"/>
        <w:rPr>
          <w:rFonts w:hint="eastAsia" w:ascii="仿宋_GB2312" w:hAnsi="Calibri" w:eastAsia="仿宋_GB2312"/>
          <w:color w:val="000000"/>
          <w:kern w:val="2"/>
          <w:sz w:val="32"/>
          <w:szCs w:val="32"/>
        </w:rPr>
      </w:pPr>
      <w:r>
        <w:rPr>
          <w:rFonts w:hint="eastAsia" w:ascii="仿宋_GB2312" w:hAnsi="Calibri" w:eastAsia="仿宋_GB2312" w:cs="Times New Roman"/>
          <w:color w:val="000000"/>
          <w:kern w:val="2"/>
          <w:sz w:val="32"/>
          <w:szCs w:val="32"/>
        </w:rPr>
        <w:t>（二）签订中标合同后，不履行合同责任的；</w:t>
      </w:r>
    </w:p>
    <w:p>
      <w:pPr>
        <w:adjustRightInd w:val="0"/>
        <w:snapToGrid w:val="0"/>
        <w:spacing w:line="560" w:lineRule="exact"/>
        <w:ind w:firstLine="640" w:firstLineChars="200"/>
        <w:rPr>
          <w:rFonts w:hint="eastAsia" w:ascii="仿宋_GB2312" w:hAnsi="Calibri" w:eastAsia="仿宋_GB2312"/>
          <w:color w:val="000000"/>
          <w:kern w:val="2"/>
          <w:sz w:val="32"/>
          <w:szCs w:val="32"/>
        </w:rPr>
      </w:pPr>
      <w:r>
        <w:rPr>
          <w:rFonts w:hint="eastAsia" w:ascii="仿宋_GB2312" w:hAnsi="Calibri" w:eastAsia="仿宋_GB2312" w:cs="Times New Roman"/>
          <w:color w:val="000000"/>
          <w:kern w:val="2"/>
          <w:sz w:val="32"/>
          <w:szCs w:val="32"/>
        </w:rPr>
        <w:t>（三）由于从业单位的主要责任，发生</w:t>
      </w:r>
      <w:r>
        <w:rPr>
          <w:rFonts w:hint="eastAsia" w:ascii="仿宋_GB2312" w:hAnsi="Calibri" w:eastAsia="仿宋_GB2312" w:cs="Times New Roman"/>
          <w:color w:val="000000"/>
          <w:kern w:val="2"/>
          <w:sz w:val="32"/>
          <w:szCs w:val="32"/>
          <w:lang w:val="en-US" w:eastAsia="zh-CN"/>
        </w:rPr>
        <w:t>省管铁路</w:t>
      </w:r>
      <w:r>
        <w:rPr>
          <w:rFonts w:hint="eastAsia" w:ascii="仿宋_GB2312" w:hAnsi="Calibri" w:eastAsia="仿宋_GB2312" w:cs="Times New Roman"/>
          <w:color w:val="000000"/>
          <w:kern w:val="2"/>
          <w:sz w:val="32"/>
          <w:szCs w:val="32"/>
          <w:highlight w:val="none"/>
          <w:lang w:val="en-US" w:eastAsia="zh-CN"/>
        </w:rPr>
        <w:t>较大及</w:t>
      </w:r>
      <w:r>
        <w:rPr>
          <w:rFonts w:hint="eastAsia" w:ascii="仿宋_GB2312" w:hAnsi="Calibri" w:eastAsia="仿宋_GB2312" w:cs="Times New Roman"/>
          <w:color w:val="000000"/>
          <w:kern w:val="2"/>
          <w:sz w:val="32"/>
          <w:szCs w:val="32"/>
        </w:rPr>
        <w:t>以下质量或安全</w:t>
      </w:r>
      <w:r>
        <w:rPr>
          <w:rFonts w:hint="eastAsia" w:ascii="仿宋_GB2312" w:hAnsi="Calibri" w:eastAsia="仿宋_GB2312" w:cs="Times New Roman"/>
          <w:color w:val="000000"/>
          <w:kern w:val="2"/>
          <w:sz w:val="32"/>
          <w:szCs w:val="32"/>
          <w:lang w:val="en-US" w:eastAsia="zh-CN"/>
        </w:rPr>
        <w:t>责任</w:t>
      </w:r>
      <w:r>
        <w:rPr>
          <w:rFonts w:hint="eastAsia" w:ascii="仿宋_GB2312" w:hAnsi="Calibri" w:eastAsia="仿宋_GB2312" w:cs="Times New Roman"/>
          <w:color w:val="000000"/>
          <w:kern w:val="2"/>
          <w:sz w:val="32"/>
          <w:szCs w:val="32"/>
        </w:rPr>
        <w:t>事故，受地市</w:t>
      </w:r>
      <w:r>
        <w:rPr>
          <w:rFonts w:hint="eastAsia" w:ascii="仿宋_GB2312" w:eastAsia="仿宋_GB2312" w:cs="Times New Roman"/>
          <w:color w:val="000000"/>
          <w:kern w:val="2"/>
          <w:sz w:val="32"/>
          <w:szCs w:val="32"/>
          <w:lang w:val="en-US" w:eastAsia="zh-CN"/>
        </w:rPr>
        <w:t>及</w:t>
      </w:r>
      <w:r>
        <w:rPr>
          <w:rFonts w:hint="eastAsia" w:ascii="仿宋_GB2312" w:hAnsi="Calibri" w:eastAsia="仿宋_GB2312" w:cs="Times New Roman"/>
          <w:color w:val="000000"/>
          <w:kern w:val="2"/>
          <w:sz w:val="32"/>
          <w:szCs w:val="32"/>
        </w:rPr>
        <w:t>以上</w:t>
      </w:r>
      <w:r>
        <w:rPr>
          <w:rFonts w:hint="eastAsia" w:ascii="仿宋_GB2312" w:eastAsia="仿宋_GB2312" w:cs="Times New Roman"/>
          <w:color w:val="000000"/>
          <w:kern w:val="2"/>
          <w:sz w:val="32"/>
          <w:szCs w:val="32"/>
          <w:lang w:val="en-US" w:eastAsia="zh-CN"/>
        </w:rPr>
        <w:t>铁路建设</w:t>
      </w:r>
      <w:r>
        <w:rPr>
          <w:rFonts w:hint="eastAsia" w:ascii="仿宋_GB2312" w:hAnsi="Calibri" w:eastAsia="仿宋_GB2312" w:cs="Times New Roman"/>
          <w:color w:val="000000"/>
          <w:kern w:val="2"/>
          <w:sz w:val="32"/>
          <w:szCs w:val="32"/>
        </w:rPr>
        <w:t>主管部门通报批评的；</w:t>
      </w:r>
    </w:p>
    <w:p>
      <w:pPr>
        <w:adjustRightInd w:val="0"/>
        <w:snapToGrid w:val="0"/>
        <w:spacing w:line="560" w:lineRule="exact"/>
        <w:ind w:firstLine="640" w:firstLineChars="200"/>
        <w:rPr>
          <w:rFonts w:hint="eastAsia" w:ascii="仿宋_GB2312" w:hAnsi="Calibri" w:eastAsia="仿宋_GB2312"/>
          <w:color w:val="000000"/>
          <w:kern w:val="2"/>
          <w:sz w:val="32"/>
          <w:szCs w:val="32"/>
        </w:rPr>
      </w:pPr>
      <w:r>
        <w:rPr>
          <w:rFonts w:hint="eastAsia" w:ascii="仿宋_GB2312" w:hAnsi="Calibri" w:eastAsia="仿宋_GB2312" w:cs="Times New Roman"/>
          <w:color w:val="000000"/>
          <w:kern w:val="2"/>
          <w:sz w:val="32"/>
          <w:szCs w:val="32"/>
        </w:rPr>
        <w:t>（四）恶意拖欠农民工工资的；或拖欠农民工工资引起群体性上访，并造成重大社会影响的；</w:t>
      </w:r>
    </w:p>
    <w:p>
      <w:pPr>
        <w:adjustRightInd w:val="0"/>
        <w:snapToGrid w:val="0"/>
        <w:spacing w:line="560" w:lineRule="exact"/>
        <w:ind w:firstLine="640" w:firstLineChars="200"/>
        <w:rPr>
          <w:rFonts w:hint="eastAsia" w:ascii="仿宋_GB2312" w:hAnsi="Calibri" w:eastAsia="仿宋_GB2312"/>
          <w:color w:val="000000"/>
          <w:kern w:val="2"/>
          <w:sz w:val="32"/>
          <w:szCs w:val="32"/>
        </w:rPr>
      </w:pPr>
      <w:r>
        <w:rPr>
          <w:rFonts w:hint="eastAsia" w:ascii="仿宋_GB2312" w:hAnsi="Calibri" w:eastAsia="仿宋_GB2312" w:cs="Times New Roman"/>
          <w:color w:val="000000"/>
          <w:kern w:val="2"/>
          <w:sz w:val="32"/>
          <w:szCs w:val="32"/>
        </w:rPr>
        <w:t>（五）交通运输部、</w:t>
      </w:r>
      <w:r>
        <w:rPr>
          <w:rFonts w:hint="eastAsia" w:ascii="仿宋_GB2312" w:eastAsia="仿宋_GB2312" w:cs="Times New Roman"/>
          <w:color w:val="000000"/>
          <w:kern w:val="2"/>
          <w:sz w:val="32"/>
          <w:szCs w:val="32"/>
          <w:lang w:val="en-US" w:eastAsia="zh-CN"/>
        </w:rPr>
        <w:t>国家铁路局、</w:t>
      </w:r>
      <w:r>
        <w:rPr>
          <w:rFonts w:hint="eastAsia" w:ascii="仿宋_GB2312" w:cs="Times New Roman"/>
          <w:color w:val="000000"/>
          <w:kern w:val="2"/>
          <w:sz w:val="32"/>
          <w:szCs w:val="32"/>
          <w:lang w:val="en-US" w:eastAsia="zh-CN"/>
        </w:rPr>
        <w:t>广州铁路监督管理局、</w:t>
      </w:r>
      <w:r>
        <w:rPr>
          <w:rFonts w:hint="eastAsia" w:ascii="仿宋_GB2312" w:hAnsi="Calibri" w:eastAsia="仿宋_GB2312" w:cs="Times New Roman"/>
          <w:color w:val="000000"/>
          <w:kern w:val="2"/>
          <w:sz w:val="32"/>
          <w:szCs w:val="32"/>
        </w:rPr>
        <w:t>省交通运输厅要求企业自主填报并向社会公开的重要信用信息，如主要从业人员、身份识别代码、业绩、</w:t>
      </w:r>
      <w:r>
        <w:rPr>
          <w:rFonts w:hint="eastAsia" w:ascii="仿宋_GB2312" w:hAnsi="Calibri" w:eastAsia="仿宋_GB2312" w:cs="Times New Roman"/>
          <w:b w:val="0"/>
          <w:color w:val="000000"/>
          <w:kern w:val="2"/>
          <w:sz w:val="32"/>
          <w:szCs w:val="32"/>
        </w:rPr>
        <w:t>财务信息、</w:t>
      </w:r>
      <w:r>
        <w:rPr>
          <w:rFonts w:hint="eastAsia" w:ascii="仿宋_GB2312" w:hAnsi="Calibri" w:eastAsia="仿宋_GB2312" w:cs="Times New Roman"/>
          <w:color w:val="000000"/>
          <w:kern w:val="2"/>
          <w:sz w:val="32"/>
          <w:szCs w:val="32"/>
        </w:rPr>
        <w:t>施工能力等，经查实，存在弄虚作假的；</w:t>
      </w:r>
    </w:p>
    <w:p>
      <w:pPr>
        <w:adjustRightInd w:val="0"/>
        <w:snapToGrid w:val="0"/>
        <w:spacing w:line="560" w:lineRule="exact"/>
        <w:ind w:firstLine="640" w:firstLineChars="200"/>
        <w:rPr>
          <w:rFonts w:hint="eastAsia" w:ascii="仿宋_GB2312" w:hAnsi="Calibri" w:eastAsia="仿宋_GB2312"/>
          <w:color w:val="000000"/>
          <w:kern w:val="2"/>
          <w:sz w:val="32"/>
          <w:szCs w:val="32"/>
        </w:rPr>
      </w:pPr>
      <w:r>
        <w:rPr>
          <w:rFonts w:hint="eastAsia" w:ascii="仿宋_GB2312" w:hAnsi="Calibri" w:eastAsia="仿宋_GB2312" w:cs="Times New Roman"/>
          <w:color w:val="000000"/>
          <w:kern w:val="2"/>
          <w:sz w:val="32"/>
          <w:szCs w:val="32"/>
        </w:rPr>
        <w:t>（六）被广东省交通运输厅通报批评的；</w:t>
      </w:r>
    </w:p>
    <w:p>
      <w:pPr>
        <w:adjustRightInd w:val="0"/>
        <w:snapToGrid w:val="0"/>
        <w:spacing w:line="560" w:lineRule="exact"/>
        <w:ind w:firstLine="640" w:firstLineChars="200"/>
        <w:rPr>
          <w:rFonts w:hint="eastAsia" w:ascii="仿宋_GB2312" w:hAnsi="Calibri" w:eastAsia="仿宋_GB2312" w:cs="Times New Roman"/>
          <w:color w:val="000000"/>
          <w:kern w:val="2"/>
          <w:sz w:val="32"/>
          <w:szCs w:val="32"/>
        </w:rPr>
      </w:pPr>
      <w:r>
        <w:rPr>
          <w:rFonts w:hint="eastAsia" w:ascii="仿宋_GB2312" w:hAnsi="Calibri" w:eastAsia="仿宋_GB2312" w:cs="Times New Roman"/>
          <w:color w:val="000000"/>
          <w:kern w:val="2"/>
          <w:sz w:val="32"/>
          <w:szCs w:val="32"/>
        </w:rPr>
        <w:t>（七）其他违反法律、法规的行为。</w:t>
      </w:r>
    </w:p>
    <w:p>
      <w:pPr>
        <w:adjustRightInd w:val="0"/>
        <w:snapToGrid w:val="0"/>
        <w:spacing w:line="560" w:lineRule="exact"/>
        <w:ind w:firstLine="640" w:firstLineChars="200"/>
        <w:rPr>
          <w:rFonts w:hint="eastAsia" w:ascii="仿宋_GB2312" w:hAnsi="Calibri" w:eastAsia="仿宋_GB2312" w:cs="Times New Roman"/>
          <w:color w:val="000000"/>
          <w:kern w:val="2"/>
          <w:sz w:val="32"/>
          <w:szCs w:val="32"/>
        </w:rPr>
      </w:pPr>
      <w:r>
        <w:rPr>
          <w:rFonts w:hint="eastAsia" w:ascii="仿宋_GB2312" w:hAnsi="Calibri" w:eastAsia="仿宋_GB2312" w:cs="Times New Roman"/>
          <w:color w:val="000000"/>
          <w:kern w:val="2"/>
          <w:sz w:val="32"/>
          <w:szCs w:val="32"/>
        </w:rPr>
        <w:t>具体动态调整的管理办法由省交通运输厅另行制定。</w:t>
      </w:r>
    </w:p>
    <w:p>
      <w:pPr>
        <w:adjustRightInd w:val="0"/>
        <w:snapToGrid w:val="0"/>
        <w:spacing w:line="560" w:lineRule="exact"/>
        <w:ind w:firstLine="643" w:firstLineChars="200"/>
        <w:rPr>
          <w:rFonts w:hint="eastAsia" w:ascii="仿宋_GB2312" w:hAnsi="Calibri" w:eastAsia="仿宋_GB2312"/>
          <w:color w:val="000000"/>
          <w:kern w:val="2"/>
          <w:sz w:val="32"/>
          <w:szCs w:val="32"/>
        </w:rPr>
      </w:pPr>
      <w:r>
        <w:rPr>
          <w:rFonts w:hint="eastAsia" w:ascii="仿宋_GB2312" w:hAnsi="Calibri" w:eastAsia="仿宋_GB2312" w:cs="Times New Roman"/>
          <w:b/>
          <w:bCs/>
          <w:smallCaps w:val="0"/>
          <w:color w:val="000000"/>
          <w:kern w:val="2"/>
          <w:sz w:val="32"/>
          <w:szCs w:val="32"/>
        </w:rPr>
        <w:t>第十一条</w:t>
      </w:r>
      <w:r>
        <w:rPr>
          <w:rFonts w:hint="eastAsia" w:ascii="仿宋_GB2312" w:hAnsi="Calibri" w:eastAsia="仿宋_GB2312" w:cs="Times New Roman"/>
          <w:color w:val="000000"/>
          <w:kern w:val="2"/>
          <w:sz w:val="32"/>
          <w:szCs w:val="32"/>
        </w:rPr>
        <w:t>　</w:t>
      </w:r>
      <w:r>
        <w:rPr>
          <w:rFonts w:hint="eastAsia" w:ascii="仿宋_GB2312" w:hAnsi="Calibri" w:eastAsia="仿宋_GB2312" w:cs="Times New Roman"/>
          <w:color w:val="000000"/>
          <w:kern w:val="2"/>
          <w:sz w:val="32"/>
          <w:szCs w:val="32"/>
          <w:lang w:val="en-US" w:eastAsia="zh-CN"/>
        </w:rPr>
        <w:t>省管铁路</w:t>
      </w:r>
      <w:r>
        <w:rPr>
          <w:rFonts w:hint="eastAsia" w:ascii="仿宋_GB2312" w:hAnsi="Calibri" w:eastAsia="仿宋_GB2312" w:cs="Times New Roman"/>
          <w:color w:val="000000"/>
          <w:kern w:val="2"/>
          <w:sz w:val="32"/>
          <w:szCs w:val="32"/>
        </w:rPr>
        <w:t>工程从业单位在本行政区域内出现可直接定为D级的失信行为时，自省交通运输厅或交通运输部</w:t>
      </w:r>
      <w:r>
        <w:rPr>
          <w:rFonts w:hint="eastAsia" w:ascii="仿宋_GB2312" w:hAnsi="Calibri" w:eastAsia="仿宋_GB2312" w:cs="Times New Roman"/>
          <w:color w:val="000000"/>
          <w:kern w:val="2"/>
          <w:sz w:val="32"/>
          <w:szCs w:val="32"/>
          <w:lang w:eastAsia="zh-CN"/>
        </w:rPr>
        <w:t>、</w:t>
      </w:r>
      <w:r>
        <w:rPr>
          <w:rFonts w:hint="eastAsia" w:ascii="仿宋_GB2312" w:hAnsi="Calibri" w:eastAsia="仿宋_GB2312" w:cs="Times New Roman"/>
          <w:color w:val="000000"/>
          <w:kern w:val="2"/>
          <w:sz w:val="32"/>
          <w:szCs w:val="32"/>
          <w:lang w:val="en-US" w:eastAsia="zh-CN"/>
        </w:rPr>
        <w:t>国家铁路局、广州铁路监督管理局等主管部门</w:t>
      </w:r>
      <w:r>
        <w:rPr>
          <w:rFonts w:hint="eastAsia" w:ascii="仿宋_GB2312" w:hAnsi="Calibri" w:eastAsia="仿宋_GB2312" w:cs="Times New Roman"/>
          <w:color w:val="000000"/>
          <w:kern w:val="2"/>
          <w:sz w:val="32"/>
          <w:szCs w:val="32"/>
        </w:rPr>
        <w:t>认定之日起，企业的信用评价等级立即评为D级。因受到行政处罚被直接认定为D级的</w:t>
      </w:r>
      <w:r>
        <w:rPr>
          <w:rFonts w:hint="eastAsia" w:ascii="仿宋_GB2312" w:hAnsi="Calibri" w:eastAsia="仿宋_GB2312" w:cs="Times New Roman"/>
          <w:color w:val="000000"/>
          <w:kern w:val="2"/>
          <w:sz w:val="32"/>
          <w:szCs w:val="32"/>
          <w:lang w:val="en-US" w:eastAsia="zh-CN"/>
        </w:rPr>
        <w:t>单位</w:t>
      </w:r>
      <w:r>
        <w:rPr>
          <w:rFonts w:hint="eastAsia" w:ascii="仿宋_GB2312" w:hAnsi="Calibri" w:eastAsia="仿宋_GB2312" w:cs="Times New Roman"/>
          <w:color w:val="000000"/>
          <w:kern w:val="2"/>
          <w:sz w:val="32"/>
          <w:szCs w:val="32"/>
        </w:rPr>
        <w:t>，其评价为D级的期限不低于该行政处罚期限。</w:t>
      </w:r>
    </w:p>
    <w:p>
      <w:pPr>
        <w:adjustRightInd w:val="0"/>
        <w:snapToGrid w:val="0"/>
        <w:spacing w:line="560" w:lineRule="exact"/>
        <w:ind w:firstLine="643" w:firstLineChars="200"/>
        <w:rPr>
          <w:rFonts w:hint="eastAsia" w:ascii="仿宋_GB2312" w:hAnsi="Calibri" w:eastAsia="仿宋_GB2312" w:cs="Times New Roman"/>
          <w:color w:val="000000"/>
          <w:kern w:val="2"/>
          <w:sz w:val="32"/>
          <w:szCs w:val="32"/>
        </w:rPr>
      </w:pPr>
      <w:r>
        <w:rPr>
          <w:rFonts w:hint="eastAsia" w:ascii="仿宋_GB2312" w:hAnsi="Calibri" w:eastAsia="仿宋_GB2312" w:cs="Times New Roman"/>
          <w:b/>
          <w:bCs/>
          <w:color w:val="000000"/>
          <w:kern w:val="2"/>
          <w:sz w:val="32"/>
          <w:szCs w:val="32"/>
        </w:rPr>
        <w:t>第十二条</w:t>
      </w:r>
      <w:r>
        <w:rPr>
          <w:rFonts w:hint="eastAsia" w:ascii="仿宋_GB2312" w:hAnsi="Calibri" w:eastAsia="仿宋_GB2312" w:cs="Times New Roman"/>
          <w:color w:val="000000"/>
          <w:kern w:val="2"/>
          <w:sz w:val="32"/>
          <w:szCs w:val="32"/>
        </w:rPr>
        <w:t>　鼓励建设单位依法优先选用信用等级高的从业企业，可在参与投标的标段数量、履约保证金、质量保证金等方面给予一定的优惠和奖励。但在招标过程中资格审查和设定条件时，拟定信用等级条件应符合相关法律规定，不得徇私舞弊、设置市场壁垒或歧视条款。</w:t>
      </w:r>
    </w:p>
    <w:p>
      <w:pPr>
        <w:adjustRightInd w:val="0"/>
        <w:snapToGrid w:val="0"/>
        <w:spacing w:line="560" w:lineRule="exact"/>
        <w:ind w:firstLine="643" w:firstLineChars="200"/>
        <w:rPr>
          <w:rFonts w:hint="eastAsia" w:ascii="仿宋_GB2312" w:hAnsi="Calibri" w:eastAsia="仿宋_GB2312" w:cs="Times New Roman"/>
          <w:color w:val="000000"/>
          <w:kern w:val="2"/>
          <w:sz w:val="32"/>
          <w:szCs w:val="32"/>
        </w:rPr>
      </w:pPr>
      <w:r>
        <w:rPr>
          <w:rFonts w:hint="eastAsia" w:ascii="仿宋_GB2312" w:hAnsi="Calibri" w:eastAsia="仿宋_GB2312" w:cs="Times New Roman"/>
          <w:b/>
          <w:bCs/>
          <w:color w:val="000000"/>
          <w:kern w:val="2"/>
          <w:sz w:val="32"/>
          <w:szCs w:val="32"/>
        </w:rPr>
        <w:t xml:space="preserve">第十三条 </w:t>
      </w:r>
      <w:r>
        <w:rPr>
          <w:rFonts w:hint="eastAsia" w:ascii="仿宋_GB2312" w:hAnsi="Calibri" w:eastAsia="仿宋_GB2312" w:cs="Times New Roman"/>
          <w:color w:val="000000"/>
          <w:kern w:val="2"/>
          <w:sz w:val="32"/>
          <w:szCs w:val="32"/>
        </w:rPr>
        <w:t xml:space="preserve"> 从业单位信用等级实行逐级上升制，但上一年度信用等级为D级企业或机构可以视从业表现及信用评价情况最高上升为B级。首次参加信用评价的企业或机构，信用等级最高为A级。</w:t>
      </w:r>
    </w:p>
    <w:p>
      <w:pPr>
        <w:adjustRightInd w:val="0"/>
        <w:snapToGrid w:val="0"/>
        <w:spacing w:line="560" w:lineRule="exact"/>
        <w:ind w:firstLine="643" w:firstLineChars="200"/>
        <w:rPr>
          <w:rFonts w:hint="eastAsia" w:ascii="仿宋_GB2312" w:hAnsi="Calibri" w:eastAsia="仿宋_GB2312"/>
          <w:color w:val="000000"/>
          <w:kern w:val="2"/>
          <w:sz w:val="32"/>
          <w:szCs w:val="32"/>
        </w:rPr>
      </w:pPr>
      <w:r>
        <w:rPr>
          <w:rFonts w:hint="eastAsia" w:ascii="仿宋_GB2312" w:hAnsi="Calibri" w:eastAsia="仿宋_GB2312" w:cs="Times New Roman"/>
          <w:b/>
          <w:bCs/>
          <w:color w:val="000000"/>
          <w:kern w:val="2"/>
          <w:sz w:val="32"/>
          <w:szCs w:val="32"/>
        </w:rPr>
        <w:t>第十四条</w:t>
      </w:r>
      <w:r>
        <w:rPr>
          <w:rFonts w:hint="eastAsia" w:ascii="仿宋_GB2312" w:hAnsi="Calibri" w:eastAsia="仿宋_GB2312" w:cs="Times New Roman"/>
          <w:color w:val="000000"/>
          <w:kern w:val="2"/>
          <w:sz w:val="32"/>
          <w:szCs w:val="32"/>
        </w:rPr>
        <w:t xml:space="preserve">  信用评价结果按以下原则应用：</w:t>
      </w:r>
      <w:r>
        <w:rPr>
          <w:rFonts w:hint="eastAsia" w:ascii="仿宋_GB2312" w:hAnsi="Calibri" w:eastAsia="仿宋_GB2312"/>
          <w:color w:val="000000"/>
          <w:kern w:val="2"/>
          <w:sz w:val="32"/>
          <w:szCs w:val="32"/>
        </w:rPr>
        <w:br w:type="textWrapping"/>
      </w:r>
      <w:r>
        <w:rPr>
          <w:rFonts w:hint="eastAsia" w:ascii="仿宋_GB2312" w:hAnsi="Calibri" w:eastAsia="仿宋_GB2312" w:cs="Times New Roman"/>
          <w:color w:val="000000"/>
          <w:kern w:val="2"/>
          <w:sz w:val="32"/>
          <w:szCs w:val="32"/>
        </w:rPr>
        <w:t xml:space="preserve">    （一）省级综合评价结果应用于本行政区域。</w:t>
      </w:r>
    </w:p>
    <w:p>
      <w:pPr>
        <w:adjustRightInd w:val="0"/>
        <w:snapToGrid w:val="0"/>
        <w:spacing w:line="560" w:lineRule="exact"/>
        <w:ind w:firstLine="640" w:firstLineChars="200"/>
        <w:rPr>
          <w:rFonts w:hint="default" w:ascii="仿宋_GB2312" w:hAnsi="宋体" w:eastAsia="仿宋_GB2312"/>
          <w:color w:val="000000"/>
          <w:kern w:val="0"/>
          <w:sz w:val="28"/>
          <w:szCs w:val="28"/>
          <w:lang w:val="en-US" w:eastAsia="zh-CN"/>
        </w:rPr>
      </w:pPr>
      <w:r>
        <w:rPr>
          <w:rFonts w:hint="eastAsia" w:ascii="仿宋_GB2312" w:hAnsi="Calibri" w:eastAsia="仿宋_GB2312" w:cs="Times New Roman"/>
          <w:color w:val="000000"/>
          <w:kern w:val="2"/>
          <w:sz w:val="32"/>
          <w:szCs w:val="32"/>
        </w:rPr>
        <w:t>（</w:t>
      </w:r>
      <w:r>
        <w:rPr>
          <w:rFonts w:hint="eastAsia" w:ascii="仿宋_GB2312" w:hAnsi="Calibri" w:eastAsia="仿宋_GB2312" w:cs="Times New Roman"/>
          <w:color w:val="000000"/>
          <w:kern w:val="2"/>
          <w:sz w:val="32"/>
          <w:szCs w:val="32"/>
          <w:lang w:val="en-US" w:eastAsia="zh-CN"/>
        </w:rPr>
        <w:t>二</w:t>
      </w:r>
      <w:r>
        <w:rPr>
          <w:rFonts w:hint="eastAsia" w:ascii="仿宋_GB2312" w:hAnsi="Calibri" w:eastAsia="仿宋_GB2312" w:cs="Times New Roman"/>
          <w:color w:val="000000"/>
          <w:kern w:val="2"/>
          <w:sz w:val="32"/>
          <w:szCs w:val="32"/>
        </w:rPr>
        <w:t>）</w:t>
      </w:r>
      <w:r>
        <w:rPr>
          <w:rFonts w:hint="eastAsia" w:ascii="仿宋_GB2312" w:hAnsi="Calibri" w:eastAsia="仿宋_GB2312" w:cs="Times New Roman"/>
          <w:color w:val="000000"/>
          <w:kern w:val="2"/>
          <w:sz w:val="32"/>
          <w:szCs w:val="32"/>
          <w:lang w:val="en-US" w:eastAsia="zh-CN"/>
        </w:rPr>
        <w:t>相同专业类型单位组成</w:t>
      </w:r>
      <w:r>
        <w:rPr>
          <w:rFonts w:hint="eastAsia" w:ascii="仿宋_GB2312" w:hAnsi="Calibri" w:eastAsia="仿宋_GB2312" w:cs="Times New Roman"/>
          <w:color w:val="000000"/>
          <w:kern w:val="2"/>
          <w:sz w:val="32"/>
          <w:szCs w:val="32"/>
        </w:rPr>
        <w:t>联合体参与投标的，其信用等级按照联合体中最低等级方的等级认定</w:t>
      </w:r>
      <w:r>
        <w:rPr>
          <w:rFonts w:hint="eastAsia" w:ascii="仿宋_GB2312" w:hAnsi="Calibri" w:eastAsia="仿宋_GB2312" w:cs="Times New Roman"/>
          <w:color w:val="000000"/>
          <w:kern w:val="2"/>
          <w:sz w:val="32"/>
          <w:szCs w:val="32"/>
          <w:lang w:eastAsia="zh-CN"/>
        </w:rPr>
        <w:t>；</w:t>
      </w:r>
      <w:r>
        <w:rPr>
          <w:rFonts w:hint="eastAsia" w:ascii="仿宋_GB2312" w:hAnsi="Calibri" w:eastAsia="仿宋_GB2312" w:cs="Times New Roman"/>
          <w:color w:val="000000"/>
          <w:kern w:val="2"/>
          <w:sz w:val="32"/>
          <w:szCs w:val="32"/>
          <w:lang w:val="en-US" w:eastAsia="zh-CN"/>
        </w:rPr>
        <w:t>不同专业类型单位组成联合体参与投标情形，招标人可根据招标项目具体情况进行约定</w:t>
      </w:r>
      <w:r>
        <w:rPr>
          <w:rFonts w:hint="eastAsia" w:ascii="仿宋_GB2312" w:hAnsi="Calibri" w:eastAsia="仿宋_GB2312" w:cs="Times New Roman"/>
          <w:color w:val="000000"/>
          <w:kern w:val="2"/>
          <w:sz w:val="32"/>
          <w:szCs w:val="32"/>
        </w:rPr>
        <w:t>。</w:t>
      </w:r>
      <w:r>
        <w:rPr>
          <w:rFonts w:hint="eastAsia" w:ascii="仿宋_GB2312" w:hAnsi="Calibri" w:eastAsia="仿宋_GB2312" w:cs="Times New Roman"/>
          <w:color w:val="000000"/>
          <w:kern w:val="2"/>
          <w:sz w:val="32"/>
          <w:szCs w:val="32"/>
          <w:lang w:val="en-US" w:eastAsia="zh-CN"/>
        </w:rPr>
        <w:t>专业类型指项目设计、施工、监理、检测等不同专业的单位类型。</w:t>
      </w:r>
    </w:p>
    <w:p>
      <w:pPr>
        <w:adjustRightInd w:val="0"/>
        <w:snapToGrid w:val="0"/>
        <w:spacing w:line="560" w:lineRule="exact"/>
        <w:ind w:firstLine="640" w:firstLineChars="200"/>
        <w:rPr>
          <w:rFonts w:hint="eastAsia" w:ascii="仿宋_GB2312" w:hAnsi="Calibri" w:eastAsia="仿宋_GB2312" w:cs="Times New Roman"/>
          <w:color w:val="000000"/>
          <w:kern w:val="2"/>
          <w:sz w:val="32"/>
          <w:szCs w:val="32"/>
        </w:rPr>
      </w:pPr>
      <w:r>
        <w:rPr>
          <w:rFonts w:hint="eastAsia" w:ascii="仿宋_GB2312" w:hAnsi="Calibri" w:eastAsia="仿宋_GB2312" w:cs="Times New Roman"/>
          <w:b w:val="0"/>
          <w:bCs w:val="0"/>
          <w:color w:val="000000"/>
          <w:kern w:val="2"/>
          <w:sz w:val="32"/>
          <w:szCs w:val="32"/>
        </w:rPr>
        <w:t xml:space="preserve">第十五条  </w:t>
      </w:r>
      <w:r>
        <w:rPr>
          <w:rFonts w:hint="eastAsia" w:ascii="仿宋_GB2312" w:hAnsi="Calibri" w:eastAsia="仿宋_GB2312" w:cs="Times New Roman"/>
          <w:color w:val="000000"/>
          <w:kern w:val="2"/>
          <w:sz w:val="32"/>
          <w:szCs w:val="32"/>
        </w:rPr>
        <w:t>信用评价结果原则上有效期为1年（信用评价结果动态调整的</w:t>
      </w:r>
      <w:r>
        <w:rPr>
          <w:rFonts w:hint="eastAsia" w:ascii="仿宋_GB2312" w:eastAsia="仿宋_GB2312" w:cs="Times New Roman"/>
          <w:color w:val="000000"/>
          <w:kern w:val="2"/>
          <w:sz w:val="32"/>
          <w:szCs w:val="32"/>
          <w:lang w:eastAsia="zh-CN"/>
        </w:rPr>
        <w:t>，</w:t>
      </w:r>
      <w:r>
        <w:rPr>
          <w:rFonts w:hint="eastAsia" w:ascii="仿宋_GB2312" w:eastAsia="仿宋_GB2312" w:cs="Times New Roman"/>
          <w:color w:val="000000"/>
          <w:kern w:val="2"/>
          <w:sz w:val="32"/>
          <w:szCs w:val="32"/>
          <w:lang w:val="en-US" w:eastAsia="zh-CN"/>
        </w:rPr>
        <w:t>其</w:t>
      </w:r>
      <w:r>
        <w:rPr>
          <w:rFonts w:hint="eastAsia" w:ascii="仿宋_GB2312" w:hAnsi="Calibri" w:eastAsia="仿宋_GB2312" w:cs="Times New Roman"/>
          <w:color w:val="000000"/>
          <w:kern w:val="2"/>
          <w:sz w:val="32"/>
          <w:szCs w:val="32"/>
        </w:rPr>
        <w:t>有效期限另计），下一年度</w:t>
      </w:r>
      <w:r>
        <w:rPr>
          <w:rFonts w:hint="eastAsia" w:ascii="仿宋_GB2312" w:hAnsi="Calibri" w:eastAsia="仿宋_GB2312" w:cs="Times New Roman"/>
          <w:color w:val="000000"/>
          <w:kern w:val="2"/>
          <w:sz w:val="32"/>
          <w:szCs w:val="32"/>
          <w:lang w:val="en-US" w:eastAsia="zh-CN"/>
        </w:rPr>
        <w:t>省管铁路工程</w:t>
      </w:r>
      <w:r>
        <w:rPr>
          <w:rFonts w:hint="eastAsia" w:ascii="仿宋_GB2312" w:hAnsi="Calibri" w:eastAsia="仿宋_GB2312" w:cs="Times New Roman"/>
          <w:color w:val="000000"/>
          <w:kern w:val="2"/>
          <w:sz w:val="32"/>
          <w:szCs w:val="32"/>
        </w:rPr>
        <w:t>从业单位在我省无信用评价结果的，其信用评价等级可延续1年（信用等级为C、D级的除外），信用等级延续1年后仍无信用评价结果的，按照初次进入我省确定，但不得高于其在我省最近年度评价等级的上一等级。</w:t>
      </w:r>
    </w:p>
    <w:p>
      <w:pPr>
        <w:adjustRightInd w:val="0"/>
        <w:snapToGrid w:val="0"/>
        <w:spacing w:line="560" w:lineRule="exact"/>
        <w:ind w:firstLine="640" w:firstLineChars="200"/>
        <w:rPr>
          <w:rFonts w:hint="eastAsia" w:ascii="仿宋_GB2312" w:eastAsia="仿宋_GB2312" w:cs="Times New Roman"/>
          <w:b w:val="0"/>
          <w:color w:val="000000"/>
          <w:kern w:val="2"/>
          <w:sz w:val="32"/>
          <w:szCs w:val="32"/>
        </w:rPr>
      </w:pPr>
      <w:r>
        <w:rPr>
          <w:rFonts w:hint="eastAsia" w:ascii="仿宋_GB2312" w:hAnsi="Calibri" w:eastAsia="仿宋_GB2312" w:cs="Times New Roman"/>
          <w:color w:val="000000"/>
          <w:kern w:val="2"/>
          <w:sz w:val="32"/>
          <w:szCs w:val="32"/>
        </w:rPr>
        <w:t>上一年度信用等级为A级以上且当年度有在建项目参与评价的从业企业，若其当年度信用评价分数符合相应信用等级的分数要求时，其信用等级可延续上一年度信用等级，而不受参评项目数量及合同额限制；当年度信用等级为延续上一年度的，其信用等级</w:t>
      </w:r>
      <w:r>
        <w:rPr>
          <w:rFonts w:hint="eastAsia" w:ascii="仿宋_GB2312" w:hAnsi="Calibri" w:cs="Times New Roman"/>
          <w:color w:val="000000"/>
          <w:kern w:val="2"/>
          <w:sz w:val="32"/>
          <w:szCs w:val="32"/>
          <w:lang w:eastAsia="zh-CN"/>
        </w:rPr>
        <w:t>在</w:t>
      </w:r>
      <w:r>
        <w:rPr>
          <w:rFonts w:hint="eastAsia" w:ascii="仿宋_GB2312" w:hAnsi="Calibri" w:eastAsia="仿宋_GB2312" w:cs="Times New Roman"/>
          <w:color w:val="000000"/>
          <w:kern w:val="2"/>
          <w:sz w:val="32"/>
          <w:szCs w:val="32"/>
        </w:rPr>
        <w:t>下一年度不可再延续使用。</w:t>
      </w:r>
    </w:p>
    <w:p>
      <w:pPr>
        <w:adjustRightInd w:val="0"/>
        <w:snapToGrid w:val="0"/>
        <w:spacing w:line="560" w:lineRule="exact"/>
        <w:ind w:firstLine="643" w:firstLineChars="200"/>
        <w:rPr>
          <w:rFonts w:hint="eastAsia" w:ascii="仿宋_GB2312" w:hAnsi="Calibri" w:eastAsia="仿宋_GB2312"/>
          <w:color w:val="000000"/>
          <w:kern w:val="2"/>
          <w:sz w:val="32"/>
          <w:szCs w:val="32"/>
        </w:rPr>
      </w:pPr>
      <w:r>
        <w:rPr>
          <w:rFonts w:hint="eastAsia" w:ascii="仿宋_GB2312" w:hAnsi="Calibri" w:eastAsia="仿宋_GB2312" w:cs="Times New Roman"/>
          <w:b/>
          <w:bCs/>
          <w:color w:val="000000"/>
          <w:kern w:val="2"/>
          <w:sz w:val="32"/>
          <w:szCs w:val="32"/>
        </w:rPr>
        <w:t>第十六条</w:t>
      </w:r>
      <w:r>
        <w:rPr>
          <w:rFonts w:hint="eastAsia" w:ascii="仿宋_GB2312" w:hAnsi="Calibri" w:eastAsia="仿宋_GB2312" w:cs="Times New Roman"/>
          <w:color w:val="000000"/>
          <w:kern w:val="2"/>
          <w:sz w:val="32"/>
          <w:szCs w:val="32"/>
        </w:rPr>
        <w:t>　项目建设单位、项目招标人应在每年1月20日前将上一年度的信用评价结果上报上级主管部门。地</w:t>
      </w:r>
      <w:r>
        <w:rPr>
          <w:rFonts w:hint="eastAsia" w:ascii="仿宋_GB2312" w:hAnsi="Calibri" w:eastAsia="仿宋_GB2312" w:cs="Times New Roman"/>
          <w:color w:val="000000"/>
          <w:kern w:val="2"/>
          <w:sz w:val="32"/>
          <w:szCs w:val="32"/>
          <w:lang w:val="en-US" w:eastAsia="zh-CN"/>
        </w:rPr>
        <w:t>市铁路建设主管部门</w:t>
      </w:r>
      <w:r>
        <w:rPr>
          <w:rFonts w:hint="eastAsia" w:ascii="仿宋_GB2312" w:hAnsi="Calibri" w:eastAsia="仿宋_GB2312" w:cs="Times New Roman"/>
          <w:color w:val="000000"/>
          <w:kern w:val="2"/>
          <w:sz w:val="32"/>
          <w:szCs w:val="32"/>
        </w:rPr>
        <w:t>、项目建设单位上级主管部门应在每年1月31日前将管辖范围内从业单位信用评价审核汇总情况（评价结果）上报省交通运输厅。</w:t>
      </w:r>
    </w:p>
    <w:p>
      <w:pPr>
        <w:adjustRightInd w:val="0"/>
        <w:snapToGrid w:val="0"/>
        <w:spacing w:line="560" w:lineRule="exact"/>
        <w:ind w:firstLine="643" w:firstLineChars="200"/>
        <w:rPr>
          <w:rFonts w:hint="eastAsia" w:ascii="仿宋_GB2312" w:hAnsi="Calibri" w:eastAsia="仿宋_GB2312" w:cs="Times New Roman"/>
          <w:color w:val="000000"/>
          <w:kern w:val="2"/>
          <w:sz w:val="32"/>
          <w:szCs w:val="32"/>
        </w:rPr>
      </w:pPr>
      <w:r>
        <w:rPr>
          <w:rFonts w:hint="eastAsia" w:ascii="仿宋_GB2312" w:hAnsi="Calibri" w:eastAsia="仿宋_GB2312" w:cs="Times New Roman"/>
          <w:b/>
          <w:bCs/>
          <w:color w:val="000000"/>
          <w:kern w:val="2"/>
          <w:sz w:val="32"/>
          <w:szCs w:val="32"/>
        </w:rPr>
        <w:t>第十七条</w:t>
      </w:r>
      <w:r>
        <w:rPr>
          <w:rFonts w:hint="eastAsia" w:ascii="仿宋_GB2312" w:hAnsi="Calibri" w:eastAsia="仿宋_GB2312" w:cs="Times New Roman"/>
          <w:color w:val="000000"/>
          <w:kern w:val="2"/>
          <w:sz w:val="32"/>
          <w:szCs w:val="32"/>
        </w:rPr>
        <w:t>　从业单位如转制、改名的，其信用等级相应转入转制、改名后的企业或机构。如被注销、破产的，立即取消其信用等级。资产被冻结或营业执照年检不合格的，其信用等级暂不予确定。资质升级的，其信用评价等级不变。企业（机构）分立、合并以及其他特殊情形的，根据存续企业或新设企业的实际情况以及从业表现，重新确定其信用评价等级，但不得高于原评价等级。</w:t>
      </w:r>
    </w:p>
    <w:p>
      <w:pPr>
        <w:adjustRightInd w:val="0"/>
        <w:snapToGrid w:val="0"/>
        <w:spacing w:line="560" w:lineRule="exact"/>
        <w:ind w:firstLine="643" w:firstLineChars="200"/>
        <w:rPr>
          <w:rFonts w:hint="eastAsia" w:ascii="仿宋_GB2312" w:hAnsi="Calibri" w:eastAsia="仿宋_GB2312"/>
          <w:color w:val="000000"/>
          <w:kern w:val="2"/>
          <w:sz w:val="32"/>
          <w:szCs w:val="32"/>
        </w:rPr>
      </w:pPr>
      <w:r>
        <w:rPr>
          <w:rFonts w:hint="eastAsia" w:ascii="仿宋_GB2312" w:hAnsi="Calibri" w:eastAsia="仿宋_GB2312" w:cs="Times New Roman"/>
          <w:b/>
          <w:bCs/>
          <w:color w:val="000000"/>
          <w:kern w:val="2"/>
          <w:sz w:val="32"/>
          <w:szCs w:val="32"/>
        </w:rPr>
        <w:t xml:space="preserve">第十八条 </w:t>
      </w:r>
      <w:r>
        <w:rPr>
          <w:rFonts w:hint="eastAsia" w:ascii="仿宋_GB2312" w:hAnsi="Calibri" w:eastAsia="仿宋_GB2312" w:cs="Times New Roman"/>
          <w:color w:val="000000"/>
          <w:kern w:val="2"/>
          <w:sz w:val="32"/>
          <w:szCs w:val="32"/>
        </w:rPr>
        <w:t xml:space="preserve"> 从业单位在上报相应信用评价有关纸质材料的同时，应按要求录入指定的</w:t>
      </w:r>
      <w:r>
        <w:rPr>
          <w:rFonts w:hint="eastAsia" w:ascii="仿宋_GB2312" w:hAnsi="Calibri" w:eastAsia="仿宋_GB2312" w:cs="Times New Roman"/>
          <w:color w:val="000000"/>
          <w:kern w:val="2"/>
          <w:sz w:val="32"/>
          <w:szCs w:val="32"/>
          <w:lang w:val="en-US" w:eastAsia="zh-CN"/>
        </w:rPr>
        <w:t>信用管理平台或</w:t>
      </w:r>
      <w:r>
        <w:rPr>
          <w:rFonts w:hint="eastAsia" w:ascii="仿宋_GB2312" w:hAnsi="Calibri" w:eastAsia="仿宋_GB2312" w:cs="Times New Roman"/>
          <w:color w:val="000000"/>
          <w:kern w:val="2"/>
          <w:sz w:val="32"/>
          <w:szCs w:val="32"/>
        </w:rPr>
        <w:t>信息数据库，并承诺所填报的信息可向社会公开。各级评价单位对被评价单位的失信行为进行认定时应附相应的信用评价依据材料（复印件）。</w:t>
      </w:r>
    </w:p>
    <w:p>
      <w:pPr>
        <w:adjustRightInd w:val="0"/>
        <w:snapToGrid w:val="0"/>
        <w:spacing w:line="560" w:lineRule="exact"/>
        <w:ind w:firstLine="643" w:firstLineChars="200"/>
        <w:rPr>
          <w:rFonts w:hint="eastAsia" w:ascii="仿宋_GB2312" w:hAnsi="Calibri" w:eastAsia="仿宋_GB2312" w:cs="Times New Roman"/>
          <w:color w:val="000000"/>
          <w:kern w:val="2"/>
          <w:sz w:val="32"/>
          <w:szCs w:val="32"/>
        </w:rPr>
      </w:pPr>
      <w:r>
        <w:rPr>
          <w:rFonts w:hint="eastAsia" w:ascii="仿宋_GB2312" w:hAnsi="Calibri" w:eastAsia="仿宋_GB2312" w:cs="Times New Roman"/>
          <w:b/>
          <w:bCs/>
          <w:color w:val="000000"/>
          <w:kern w:val="2"/>
          <w:sz w:val="32"/>
          <w:szCs w:val="32"/>
        </w:rPr>
        <w:t>第十九条</w:t>
      </w:r>
      <w:r>
        <w:rPr>
          <w:rFonts w:hint="eastAsia" w:ascii="仿宋_GB2312" w:hAnsi="Calibri" w:eastAsia="仿宋_GB2312" w:cs="Times New Roman"/>
          <w:color w:val="000000"/>
          <w:kern w:val="2"/>
          <w:sz w:val="32"/>
          <w:szCs w:val="32"/>
        </w:rPr>
        <w:t xml:space="preserve">  从业单位信用评价报告中有错报、误报、漏报等影响信用评价结果的情况,视情况予以警告、批评或降低信用等级。按规定纳入评价范围的企业（机构），未按要求提交相关评价资料申请参加信用评价的，其信用等级直接定为C级。</w:t>
      </w:r>
    </w:p>
    <w:p>
      <w:pPr>
        <w:adjustRightInd w:val="0"/>
        <w:snapToGrid w:val="0"/>
        <w:spacing w:line="560" w:lineRule="exact"/>
        <w:ind w:firstLine="643" w:firstLineChars="200"/>
        <w:rPr>
          <w:rFonts w:hint="eastAsia" w:ascii="仿宋_GB2312" w:hAnsi="Calibri" w:eastAsia="仿宋_GB2312"/>
          <w:color w:val="000000"/>
          <w:kern w:val="2"/>
          <w:sz w:val="32"/>
          <w:szCs w:val="32"/>
        </w:rPr>
      </w:pPr>
      <w:r>
        <w:rPr>
          <w:rFonts w:hint="eastAsia" w:ascii="仿宋_GB2312" w:hAnsi="Calibri" w:eastAsia="仿宋_GB2312" w:cs="Times New Roman"/>
          <w:b/>
          <w:bCs/>
          <w:color w:val="000000"/>
          <w:kern w:val="2"/>
          <w:sz w:val="32"/>
          <w:szCs w:val="32"/>
        </w:rPr>
        <w:t>第二十条</w:t>
      </w:r>
      <w:r>
        <w:rPr>
          <w:rFonts w:hint="eastAsia" w:ascii="仿宋_GB2312" w:hAnsi="Calibri" w:eastAsia="仿宋_GB2312" w:cs="Times New Roman"/>
          <w:color w:val="000000"/>
          <w:kern w:val="2"/>
          <w:sz w:val="32"/>
          <w:szCs w:val="32"/>
        </w:rPr>
        <w:t>　在建项目建设单位要建立从业单位履约信誉情况台帐制度，按季度进行核查评分，进行动态管理。各级建设单位应如实、客观、公正对企业（机构）的履约信誉情况进行评价，并对评价结果负责。不得徇私舞弊，不得设置市场壁垒。</w:t>
      </w:r>
    </w:p>
    <w:p>
      <w:pPr>
        <w:adjustRightInd w:val="0"/>
        <w:snapToGrid w:val="0"/>
        <w:spacing w:line="560" w:lineRule="exact"/>
        <w:ind w:firstLine="643" w:firstLineChars="200"/>
        <w:rPr>
          <w:rFonts w:hint="eastAsia" w:ascii="仿宋_GB2312" w:hAnsi="Calibri" w:eastAsia="仿宋_GB2312"/>
          <w:color w:val="000000"/>
          <w:kern w:val="2"/>
          <w:sz w:val="32"/>
          <w:szCs w:val="32"/>
        </w:rPr>
      </w:pPr>
      <w:r>
        <w:rPr>
          <w:rFonts w:hint="eastAsia" w:ascii="仿宋_GB2312" w:hAnsi="Calibri" w:eastAsia="仿宋_GB2312" w:cs="Times New Roman"/>
          <w:b/>
          <w:bCs/>
          <w:color w:val="000000"/>
          <w:kern w:val="2"/>
          <w:sz w:val="32"/>
          <w:szCs w:val="32"/>
        </w:rPr>
        <w:t>第二十一条</w:t>
      </w:r>
      <w:r>
        <w:rPr>
          <w:rFonts w:hint="eastAsia" w:ascii="仿宋_GB2312" w:hAnsi="Calibri" w:eastAsia="仿宋_GB2312" w:cs="Times New Roman"/>
          <w:color w:val="000000"/>
          <w:kern w:val="2"/>
          <w:sz w:val="32"/>
          <w:szCs w:val="32"/>
        </w:rPr>
        <w:t xml:space="preserve"> </w:t>
      </w:r>
      <w:r>
        <w:rPr>
          <w:rFonts w:hint="eastAsia" w:ascii="仿宋_GB2312" w:hAnsi="Calibri" w:eastAsia="仿宋_GB2312" w:cs="Times New Roman"/>
          <w:b w:val="0"/>
          <w:bCs w:val="0"/>
          <w:smallCaps w:val="0"/>
          <w:color w:val="000000"/>
          <w:kern w:val="2"/>
          <w:sz w:val="32"/>
          <w:szCs w:val="32"/>
        </w:rPr>
        <w:t xml:space="preserve"> </w:t>
      </w:r>
      <w:r>
        <w:rPr>
          <w:rFonts w:hint="eastAsia" w:ascii="仿宋_GB2312" w:hAnsi="Calibri" w:eastAsia="仿宋_GB2312" w:cs="Times New Roman"/>
          <w:color w:val="000000"/>
          <w:kern w:val="2"/>
          <w:sz w:val="32"/>
          <w:szCs w:val="32"/>
        </w:rPr>
        <w:t>从业单位对信用评价结果有异议的，可在</w:t>
      </w:r>
      <w:bookmarkStart w:id="0" w:name="OLE_LINK1"/>
      <w:r>
        <w:rPr>
          <w:rFonts w:hint="eastAsia" w:ascii="仿宋_GB2312" w:hAnsi="Calibri" w:eastAsia="仿宋_GB2312" w:cs="Times New Roman"/>
          <w:color w:val="000000"/>
          <w:kern w:val="2"/>
          <w:sz w:val="32"/>
          <w:szCs w:val="32"/>
        </w:rPr>
        <w:t>公示期限</w:t>
      </w:r>
      <w:bookmarkEnd w:id="0"/>
      <w:r>
        <w:rPr>
          <w:rFonts w:hint="eastAsia" w:ascii="仿宋_GB2312" w:hAnsi="Calibri" w:eastAsia="仿宋_GB2312" w:cs="Times New Roman"/>
          <w:color w:val="000000"/>
          <w:kern w:val="2"/>
          <w:sz w:val="32"/>
          <w:szCs w:val="32"/>
        </w:rPr>
        <w:t>内向公示部门提出申诉。任何单位和个人均可在公示期内对企业（机构）的不良行为向公示部门进行投诉举报，对信用评价工作中的违纪、违规行为可向相应纪检部门进行实名投诉举报。</w:t>
      </w:r>
    </w:p>
    <w:p>
      <w:pPr>
        <w:adjustRightInd w:val="0"/>
        <w:snapToGrid w:val="0"/>
        <w:spacing w:line="560" w:lineRule="exact"/>
        <w:ind w:firstLine="643" w:firstLineChars="200"/>
        <w:rPr>
          <w:rFonts w:hint="eastAsia" w:ascii="仿宋_GB2312" w:hAnsi="Calibri" w:eastAsia="仿宋_GB2312" w:cs="Times New Roman"/>
          <w:color w:val="000000"/>
          <w:kern w:val="2"/>
          <w:sz w:val="32"/>
          <w:szCs w:val="32"/>
        </w:rPr>
      </w:pPr>
      <w:r>
        <w:rPr>
          <w:rFonts w:hint="eastAsia" w:ascii="仿宋_GB2312" w:hAnsi="Calibri" w:eastAsia="仿宋_GB2312" w:cs="Times New Roman"/>
          <w:b/>
          <w:bCs/>
          <w:color w:val="000000"/>
          <w:kern w:val="2"/>
          <w:sz w:val="32"/>
          <w:szCs w:val="32"/>
        </w:rPr>
        <w:t>第二十二条</w:t>
      </w:r>
      <w:r>
        <w:rPr>
          <w:rFonts w:hint="eastAsia" w:ascii="仿宋_GB2312" w:hAnsi="Calibri" w:eastAsia="仿宋_GB2312" w:cs="Times New Roman"/>
          <w:color w:val="000000"/>
          <w:kern w:val="2"/>
          <w:sz w:val="32"/>
          <w:szCs w:val="32"/>
        </w:rPr>
        <w:t xml:space="preserve">  </w:t>
      </w:r>
      <w:r>
        <w:rPr>
          <w:rFonts w:hint="eastAsia" w:ascii="仿宋_GB2312" w:hAnsi="Calibri" w:eastAsia="仿宋_GB2312" w:cs="Times New Roman"/>
          <w:color w:val="000000"/>
          <w:kern w:val="2"/>
          <w:sz w:val="32"/>
          <w:szCs w:val="32"/>
          <w:lang w:eastAsia="zh-CN"/>
        </w:rPr>
        <w:t>各</w:t>
      </w:r>
      <w:r>
        <w:rPr>
          <w:rFonts w:hint="eastAsia" w:ascii="仿宋_GB2312" w:hAnsi="Calibri" w:eastAsia="仿宋_GB2312" w:cs="Times New Roman"/>
          <w:color w:val="000000"/>
          <w:kern w:val="2"/>
          <w:sz w:val="32"/>
          <w:szCs w:val="32"/>
          <w:lang w:val="en-US" w:eastAsia="zh-CN"/>
        </w:rPr>
        <w:t>地级以上市铁路建设</w:t>
      </w:r>
      <w:r>
        <w:rPr>
          <w:rFonts w:hint="eastAsia" w:ascii="仿宋_GB2312" w:hAnsi="Calibri" w:eastAsia="仿宋_GB2312" w:cs="Times New Roman"/>
          <w:color w:val="000000"/>
          <w:kern w:val="2"/>
          <w:sz w:val="32"/>
          <w:szCs w:val="32"/>
        </w:rPr>
        <w:t>主管部门、项目建设上级</w:t>
      </w:r>
      <w:r>
        <w:rPr>
          <w:rFonts w:hint="eastAsia" w:ascii="仿宋_GB2312" w:hAnsi="Calibri" w:eastAsia="仿宋_GB2312" w:cs="Times New Roman"/>
          <w:color w:val="000000"/>
          <w:kern w:val="2"/>
          <w:sz w:val="32"/>
          <w:szCs w:val="32"/>
          <w:lang w:eastAsia="zh-CN"/>
        </w:rPr>
        <w:t>管理</w:t>
      </w:r>
      <w:r>
        <w:rPr>
          <w:rFonts w:hint="eastAsia" w:ascii="仿宋_GB2312" w:hAnsi="Calibri" w:eastAsia="仿宋_GB2312" w:cs="Times New Roman"/>
          <w:color w:val="000000"/>
          <w:kern w:val="2"/>
          <w:sz w:val="32"/>
          <w:szCs w:val="32"/>
        </w:rPr>
        <w:t>单位工作人员要如实、客观、公正地对从业单位信用情况进行评价、审核，并对招标人、项目法人评价工作进行考核，</w:t>
      </w:r>
      <w:r>
        <w:rPr>
          <w:rFonts w:hint="eastAsia" w:ascii="仿宋_GB2312" w:hAnsi="Calibri" w:eastAsia="仿宋_GB2312" w:cs="Times New Roman"/>
          <w:color w:val="000000"/>
          <w:kern w:val="2"/>
          <w:sz w:val="32"/>
          <w:szCs w:val="32"/>
          <w:lang w:eastAsia="zh-CN"/>
        </w:rPr>
        <w:t>对</w:t>
      </w:r>
      <w:r>
        <w:rPr>
          <w:rFonts w:hint="eastAsia" w:ascii="仿宋_GB2312" w:hAnsi="Calibri" w:eastAsia="仿宋_GB2312" w:cs="Times New Roman"/>
          <w:color w:val="000000"/>
          <w:kern w:val="2"/>
          <w:sz w:val="32"/>
          <w:szCs w:val="32"/>
        </w:rPr>
        <w:t>玩忽职守、滥用职权、徇私舞弊等严重失职的，由所在单位或其上级</w:t>
      </w:r>
      <w:r>
        <w:rPr>
          <w:rFonts w:hint="eastAsia" w:ascii="仿宋_GB2312" w:hAnsi="Calibri" w:eastAsia="仿宋_GB2312" w:cs="Times New Roman"/>
          <w:color w:val="000000"/>
          <w:kern w:val="2"/>
          <w:sz w:val="32"/>
          <w:szCs w:val="32"/>
          <w:lang w:eastAsia="zh-CN"/>
        </w:rPr>
        <w:t>主管</w:t>
      </w:r>
      <w:r>
        <w:rPr>
          <w:rFonts w:hint="eastAsia" w:ascii="仿宋_GB2312" w:hAnsi="Calibri" w:eastAsia="仿宋_GB2312" w:cs="Times New Roman"/>
          <w:color w:val="000000"/>
          <w:kern w:val="2"/>
          <w:sz w:val="32"/>
          <w:szCs w:val="32"/>
        </w:rPr>
        <w:t>部门依照国家有关规定给予处分，构成犯罪的，依法追究刑事责任。</w:t>
      </w:r>
    </w:p>
    <w:p>
      <w:pPr>
        <w:pStyle w:val="20"/>
        <w:keepNext w:val="0"/>
        <w:keepLines w:val="0"/>
        <w:pageBreakBefore w:val="0"/>
        <w:widowControl w:val="0"/>
        <w:tabs>
          <w:tab w:val="left" w:pos="1843"/>
        </w:tabs>
        <w:kinsoku/>
        <w:wordWrap/>
        <w:overflowPunct/>
        <w:topLinePunct w:val="0"/>
        <w:autoSpaceDE/>
        <w:autoSpaceDN/>
        <w:bidi w:val="0"/>
        <w:adjustRightInd w:val="0"/>
        <w:snapToGrid w:val="0"/>
        <w:spacing w:line="560" w:lineRule="exact"/>
        <w:ind w:left="0" w:firstLine="640"/>
        <w:jc w:val="left"/>
        <w:textAlignment w:val="auto"/>
        <w:rPr>
          <w:rFonts w:hint="eastAsia" w:ascii="仿宋_GB2312" w:hAnsi="Calibri" w:eastAsia="仿宋_GB2312" w:cs="Times New Roman"/>
          <w:color w:val="000000"/>
          <w:kern w:val="2"/>
          <w:sz w:val="32"/>
          <w:szCs w:val="32"/>
          <w:lang w:eastAsia="zh-CN"/>
        </w:rPr>
      </w:pPr>
      <w:r>
        <w:rPr>
          <w:rFonts w:hint="eastAsia" w:ascii="仿宋_GB2312" w:hAnsi="Calibri" w:eastAsia="仿宋_GB2312" w:cs="Times New Roman"/>
          <w:b/>
          <w:bCs/>
          <w:color w:val="000000"/>
          <w:kern w:val="2"/>
          <w:sz w:val="32"/>
          <w:szCs w:val="32"/>
        </w:rPr>
        <w:t>第二十三条</w:t>
      </w:r>
      <w:r>
        <w:rPr>
          <w:rFonts w:hint="eastAsia" w:ascii="仿宋_GB2312" w:hAnsi="Calibri" w:cs="Times New Roman"/>
          <w:b/>
          <w:bCs/>
          <w:color w:val="000000"/>
          <w:kern w:val="2"/>
          <w:sz w:val="32"/>
          <w:szCs w:val="32"/>
          <w:lang w:val="en-US" w:eastAsia="zh-CN"/>
        </w:rPr>
        <w:t xml:space="preserve">  </w:t>
      </w:r>
      <w:r>
        <w:rPr>
          <w:rFonts w:hint="eastAsia" w:ascii="仿宋_GB2312" w:hAnsi="Calibri" w:eastAsia="仿宋_GB2312" w:cs="Times New Roman"/>
          <w:color w:val="000000"/>
          <w:kern w:val="2"/>
          <w:sz w:val="32"/>
          <w:szCs w:val="32"/>
        </w:rPr>
        <w:t>由各地级以上铁路建设主管部门审批（或省委托</w:t>
      </w:r>
      <w:r>
        <w:rPr>
          <w:rFonts w:hint="eastAsia" w:ascii="仿宋_GB2312" w:hAnsi="Calibri" w:eastAsia="仿宋_GB2312" w:cs="Times New Roman"/>
          <w:color w:val="000000"/>
          <w:kern w:val="2"/>
          <w:sz w:val="32"/>
          <w:szCs w:val="32"/>
          <w:lang w:eastAsia="zh-CN"/>
        </w:rPr>
        <w:t>下放</w:t>
      </w:r>
      <w:r>
        <w:rPr>
          <w:rFonts w:hint="eastAsia" w:ascii="仿宋_GB2312" w:hAnsi="Calibri" w:eastAsia="仿宋_GB2312" w:cs="Times New Roman"/>
          <w:color w:val="000000"/>
          <w:kern w:val="2"/>
          <w:sz w:val="32"/>
          <w:szCs w:val="32"/>
        </w:rPr>
        <w:t>审批）初步设计的城际铁路、市域（郊）铁路、支线铁路、铁路专用线等项目</w:t>
      </w:r>
      <w:r>
        <w:rPr>
          <w:rFonts w:hint="eastAsia" w:ascii="仿宋_GB2312" w:hAnsi="Calibri" w:eastAsia="仿宋_GB2312" w:cs="Times New Roman"/>
          <w:color w:val="000000"/>
          <w:kern w:val="2"/>
          <w:sz w:val="32"/>
          <w:szCs w:val="32"/>
          <w:lang w:val="en-US" w:eastAsia="zh-CN"/>
        </w:rPr>
        <w:t>,以及</w:t>
      </w:r>
      <w:r>
        <w:rPr>
          <w:rFonts w:hint="eastAsia" w:ascii="仿宋_GB2312" w:hAnsi="Calibri" w:eastAsia="仿宋_GB2312" w:cs="Times New Roman"/>
          <w:b w:val="0"/>
          <w:bCs w:val="0"/>
          <w:color w:val="000000"/>
          <w:kern w:val="2"/>
          <w:sz w:val="32"/>
          <w:szCs w:val="32"/>
          <w:lang w:val="en-US" w:eastAsia="zh-CN"/>
        </w:rPr>
        <w:t>我</w:t>
      </w:r>
      <w:r>
        <w:rPr>
          <w:rFonts w:hint="eastAsia" w:ascii="仿宋_GB2312" w:hAnsi="Calibri" w:eastAsia="仿宋_GB2312" w:cs="Times New Roman"/>
          <w:color w:val="000000"/>
          <w:kern w:val="2"/>
          <w:sz w:val="32"/>
          <w:szCs w:val="32"/>
        </w:rPr>
        <w:t>省主导</w:t>
      </w:r>
      <w:r>
        <w:rPr>
          <w:rFonts w:hint="eastAsia" w:ascii="仿宋_GB2312" w:hAnsi="Calibri" w:eastAsia="仿宋_GB2312" w:cs="Times New Roman"/>
          <w:color w:val="000000"/>
          <w:kern w:val="2"/>
          <w:sz w:val="32"/>
          <w:szCs w:val="32"/>
          <w:lang w:eastAsia="zh-CN"/>
        </w:rPr>
        <w:t>建设</w:t>
      </w:r>
      <w:r>
        <w:rPr>
          <w:rFonts w:hint="eastAsia" w:ascii="仿宋_GB2312" w:hAnsi="Calibri" w:eastAsia="仿宋_GB2312" w:cs="Times New Roman"/>
          <w:color w:val="000000"/>
          <w:kern w:val="2"/>
          <w:sz w:val="32"/>
          <w:szCs w:val="32"/>
        </w:rPr>
        <w:t>的路省合作铁路项目</w:t>
      </w:r>
      <w:r>
        <w:rPr>
          <w:rFonts w:hint="eastAsia" w:ascii="仿宋_GB2312" w:hAnsi="Calibri" w:eastAsia="仿宋_GB2312" w:cs="Times New Roman"/>
          <w:color w:val="000000"/>
          <w:kern w:val="2"/>
          <w:sz w:val="32"/>
          <w:szCs w:val="32"/>
          <w:lang w:eastAsia="zh-CN"/>
        </w:rPr>
        <w:t>执行本办法规定。</w:t>
      </w:r>
    </w:p>
    <w:p>
      <w:pPr>
        <w:pStyle w:val="20"/>
        <w:widowControl w:val="0"/>
        <w:numPr>
          <w:ilvl w:val="-1"/>
          <w:numId w:val="0"/>
        </w:numPr>
        <w:pBdr>
          <w:top w:val="none" w:color="auto" w:sz="0" w:space="0"/>
          <w:left w:val="none" w:color="auto" w:sz="0" w:space="0"/>
          <w:bottom w:val="none" w:color="auto" w:sz="0" w:space="0"/>
          <w:right w:val="none" w:color="auto" w:sz="0" w:space="0"/>
        </w:pBdr>
        <w:tabs>
          <w:tab w:val="left" w:pos="1843"/>
        </w:tabs>
        <w:adjustRightInd w:val="0"/>
        <w:snapToGrid w:val="0"/>
        <w:spacing w:line="560" w:lineRule="exact"/>
        <w:ind w:firstLine="643" w:firstLineChars="200"/>
        <w:jc w:val="left"/>
        <w:rPr>
          <w:rFonts w:hint="eastAsia" w:ascii="仿宋_GB2312" w:hAnsi="Calibri" w:cs="Times New Roman"/>
          <w:color w:val="000000"/>
          <w:kern w:val="2"/>
          <w:sz w:val="32"/>
          <w:szCs w:val="32"/>
          <w:lang w:eastAsia="zh-CN"/>
        </w:rPr>
      </w:pPr>
      <w:r>
        <w:rPr>
          <w:rFonts w:hint="eastAsia" w:ascii="仿宋_GB2312" w:hAnsi="Calibri" w:eastAsia="仿宋_GB2312" w:cs="Times New Roman"/>
          <w:b/>
          <w:bCs/>
          <w:color w:val="000000"/>
          <w:kern w:val="2"/>
          <w:sz w:val="32"/>
          <w:szCs w:val="32"/>
        </w:rPr>
        <w:t>第二十四条</w:t>
      </w:r>
      <w:r>
        <w:rPr>
          <w:rFonts w:hint="eastAsia" w:ascii="仿宋_GB2312" w:hAnsi="Calibri" w:cs="Times New Roman"/>
          <w:b/>
          <w:bCs/>
          <w:color w:val="000000"/>
          <w:kern w:val="2"/>
          <w:sz w:val="32"/>
          <w:szCs w:val="32"/>
          <w:lang w:val="en-US" w:eastAsia="zh-CN"/>
        </w:rPr>
        <w:t xml:space="preserve"> </w:t>
      </w:r>
      <w:r>
        <w:rPr>
          <w:rFonts w:hint="eastAsia" w:ascii="仿宋_GB2312" w:hAnsi="Calibri" w:eastAsia="仿宋_GB2312" w:cs="Times New Roman"/>
          <w:color w:val="000000"/>
          <w:kern w:val="2"/>
          <w:sz w:val="32"/>
          <w:szCs w:val="32"/>
        </w:rPr>
        <w:t>本</w:t>
      </w:r>
      <w:r>
        <w:rPr>
          <w:rFonts w:hint="eastAsia" w:ascii="仿宋_GB2312" w:eastAsia="仿宋_GB2312" w:cs="Times New Roman"/>
          <w:color w:val="000000"/>
          <w:kern w:val="2"/>
          <w:sz w:val="32"/>
          <w:szCs w:val="32"/>
          <w:lang w:val="en-US" w:eastAsia="zh-CN"/>
        </w:rPr>
        <w:t>细则</w:t>
      </w:r>
      <w:r>
        <w:rPr>
          <w:rFonts w:hint="eastAsia" w:ascii="仿宋_GB2312" w:hAnsi="Calibri" w:eastAsia="仿宋_GB2312" w:cs="Times New Roman"/>
          <w:color w:val="000000"/>
          <w:kern w:val="2"/>
          <w:sz w:val="32"/>
          <w:szCs w:val="32"/>
        </w:rPr>
        <w:t>由广东省交通运输厅负责解释</w:t>
      </w:r>
      <w:r>
        <w:rPr>
          <w:rFonts w:hint="eastAsia" w:ascii="仿宋_GB2312" w:hAnsi="Calibri" w:cs="Times New Roman"/>
          <w:color w:val="000000"/>
          <w:kern w:val="2"/>
          <w:sz w:val="32"/>
          <w:szCs w:val="32"/>
          <w:lang w:eastAsia="zh-CN"/>
        </w:rPr>
        <w:t>。</w:t>
      </w:r>
    </w:p>
    <w:p>
      <w:pPr>
        <w:pStyle w:val="20"/>
        <w:tabs>
          <w:tab w:val="left" w:pos="1843"/>
        </w:tabs>
        <w:adjustRightInd w:val="0"/>
        <w:snapToGrid w:val="0"/>
        <w:spacing w:line="560" w:lineRule="exact"/>
        <w:ind w:firstLine="640"/>
        <w:rPr>
          <w:rFonts w:hint="eastAsia" w:ascii="仿宋_GB2312" w:hAnsi="仿宋_GB2312" w:cs="仿宋_GB2312"/>
          <w:szCs w:val="32"/>
        </w:rPr>
      </w:pPr>
      <w:r>
        <w:rPr>
          <w:rFonts w:hint="eastAsia" w:ascii="仿宋_GB2312" w:hAnsi="Calibri" w:eastAsia="仿宋_GB2312" w:cs="Times New Roman"/>
          <w:b/>
          <w:bCs/>
          <w:color w:val="000000"/>
          <w:kern w:val="2"/>
          <w:sz w:val="32"/>
          <w:szCs w:val="32"/>
        </w:rPr>
        <w:t>第二十</w:t>
      </w:r>
      <w:r>
        <w:rPr>
          <w:rFonts w:hint="eastAsia" w:ascii="仿宋_GB2312" w:hAnsi="Calibri" w:cs="Times New Roman"/>
          <w:b/>
          <w:bCs/>
          <w:color w:val="000000"/>
          <w:kern w:val="2"/>
          <w:sz w:val="32"/>
          <w:szCs w:val="32"/>
          <w:lang w:eastAsia="zh-CN"/>
        </w:rPr>
        <w:t>五</w:t>
      </w:r>
      <w:r>
        <w:rPr>
          <w:rFonts w:hint="eastAsia" w:ascii="仿宋_GB2312" w:hAnsi="Calibri" w:eastAsia="仿宋_GB2312" w:cs="Times New Roman"/>
          <w:b/>
          <w:bCs/>
          <w:color w:val="000000"/>
          <w:kern w:val="2"/>
          <w:sz w:val="32"/>
          <w:szCs w:val="32"/>
        </w:rPr>
        <w:t>条</w:t>
      </w:r>
      <w:r>
        <w:rPr>
          <w:rFonts w:hint="eastAsia" w:ascii="仿宋_GB2312" w:eastAsia="仿宋_GB2312" w:cs="Times New Roman"/>
          <w:b/>
          <w:bCs/>
          <w:color w:val="000000"/>
          <w:kern w:val="2"/>
          <w:sz w:val="32"/>
          <w:szCs w:val="32"/>
          <w:lang w:val="en-US" w:eastAsia="zh-CN"/>
        </w:rPr>
        <w:t xml:space="preserve"> </w:t>
      </w:r>
      <w:bookmarkStart w:id="1" w:name="_GoBack"/>
      <w:bookmarkEnd w:id="1"/>
      <w:r>
        <w:rPr>
          <w:rFonts w:hint="eastAsia" w:ascii="仿宋_GB2312" w:hAnsi="Calibri" w:eastAsia="仿宋_GB2312" w:cs="Times New Roman"/>
          <w:color w:val="000000"/>
          <w:kern w:val="2"/>
          <w:sz w:val="32"/>
          <w:szCs w:val="32"/>
        </w:rPr>
        <w:t>本</w:t>
      </w:r>
      <w:r>
        <w:rPr>
          <w:rFonts w:hint="eastAsia" w:ascii="仿宋_GB2312" w:eastAsia="仿宋_GB2312" w:cs="Times New Roman"/>
          <w:color w:val="000000"/>
          <w:kern w:val="2"/>
          <w:sz w:val="32"/>
          <w:szCs w:val="32"/>
          <w:lang w:val="en-US" w:eastAsia="zh-CN"/>
        </w:rPr>
        <w:t>细则</w:t>
      </w:r>
      <w:r>
        <w:rPr>
          <w:rFonts w:hint="eastAsia" w:ascii="仿宋_GB2312" w:hAnsi="Calibri" w:eastAsia="仿宋_GB2312" w:cs="Times New Roman"/>
          <w:color w:val="000000"/>
          <w:kern w:val="2"/>
          <w:sz w:val="32"/>
          <w:szCs w:val="32"/>
        </w:rPr>
        <w:t>自202</w:t>
      </w:r>
      <w:r>
        <w:rPr>
          <w:rFonts w:hint="eastAsia" w:ascii="仿宋_GB2312" w:eastAsia="仿宋_GB2312" w:cs="Times New Roman"/>
          <w:color w:val="000000"/>
          <w:kern w:val="2"/>
          <w:sz w:val="32"/>
          <w:szCs w:val="32"/>
          <w:lang w:val="en-US" w:eastAsia="zh-CN"/>
        </w:rPr>
        <w:t>1</w:t>
      </w:r>
      <w:r>
        <w:rPr>
          <w:rFonts w:hint="eastAsia" w:ascii="仿宋_GB2312" w:hAnsi="Calibri" w:eastAsia="仿宋_GB2312" w:cs="Times New Roman"/>
          <w:color w:val="000000"/>
          <w:kern w:val="2"/>
          <w:sz w:val="32"/>
          <w:szCs w:val="32"/>
        </w:rPr>
        <w:t>年</w:t>
      </w:r>
      <w:r>
        <w:rPr>
          <w:rFonts w:hint="eastAsia" w:ascii="仿宋_GB2312" w:hAnsi="Calibri" w:eastAsia="仿宋_GB2312" w:cs="Times New Roman"/>
          <w:color w:val="000000"/>
          <w:kern w:val="2"/>
          <w:sz w:val="32"/>
          <w:szCs w:val="32"/>
          <w:lang w:val="en-US" w:eastAsia="zh-CN"/>
        </w:rPr>
        <w:t>*</w:t>
      </w:r>
      <w:r>
        <w:rPr>
          <w:rFonts w:hint="eastAsia" w:ascii="仿宋_GB2312" w:hAnsi="Calibri" w:eastAsia="仿宋_GB2312" w:cs="Times New Roman"/>
          <w:color w:val="000000"/>
          <w:kern w:val="2"/>
          <w:sz w:val="32"/>
          <w:szCs w:val="32"/>
        </w:rPr>
        <w:t>月</w:t>
      </w:r>
      <w:r>
        <w:rPr>
          <w:rFonts w:hint="eastAsia" w:ascii="仿宋_GB2312" w:hAnsi="Calibri" w:eastAsia="仿宋_GB2312" w:cs="Times New Roman"/>
          <w:color w:val="000000"/>
          <w:kern w:val="2"/>
          <w:sz w:val="32"/>
          <w:szCs w:val="32"/>
          <w:lang w:val="en-US" w:eastAsia="zh-CN"/>
        </w:rPr>
        <w:t>*</w:t>
      </w:r>
      <w:r>
        <w:rPr>
          <w:rFonts w:hint="eastAsia" w:ascii="仿宋_GB2312" w:hAnsi="Calibri" w:eastAsia="仿宋_GB2312" w:cs="Times New Roman"/>
          <w:color w:val="000000"/>
          <w:kern w:val="2"/>
          <w:sz w:val="32"/>
          <w:szCs w:val="32"/>
        </w:rPr>
        <w:t>日起施行，有效期3年。</w:t>
      </w:r>
    </w:p>
    <w:p>
      <w:pPr>
        <w:pStyle w:val="4"/>
        <w:keepNext w:val="0"/>
        <w:keepLines w:val="0"/>
        <w:pageBreakBefore w:val="0"/>
        <w:widowControl w:val="0"/>
        <w:tabs>
          <w:tab w:val="left" w:pos="720"/>
        </w:tabs>
        <w:kinsoku/>
        <w:wordWrap/>
        <w:overflowPunct/>
        <w:topLinePunct w:val="0"/>
        <w:autoSpaceDE/>
        <w:autoSpaceDN/>
        <w:bidi w:val="0"/>
        <w:adjustRightInd w:val="0"/>
        <w:snapToGrid w:val="0"/>
        <w:spacing w:line="560" w:lineRule="exact"/>
        <w:ind w:firstLine="565" w:firstLineChars="202"/>
        <w:textAlignment w:val="auto"/>
        <w:rPr>
          <w:rFonts w:hint="eastAsia"/>
          <w:color w:val="auto"/>
          <w:sz w:val="28"/>
          <w:szCs w:val="21"/>
        </w:rPr>
      </w:pPr>
    </w:p>
    <w:sectPr>
      <w:footerReference r:id="rId3" w:type="default"/>
      <w:pgSz w:w="11906" w:h="16838"/>
      <w:pgMar w:top="1440" w:right="1800" w:bottom="1440" w:left="1800"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HiddenHorzOCl">
    <w:altName w:val="宋体"/>
    <w:panose1 w:val="00000000000000000000"/>
    <w:charset w:val="86"/>
    <w:family w:val="swiss"/>
    <w:pitch w:val="default"/>
    <w:sig w:usb0="00000000" w:usb1="00000000" w:usb2="00000010" w:usb3="00000000" w:csb0="00040000" w:csb1="00000000"/>
  </w:font>
  <w:font w:name="楷体_GB2312">
    <w:altName w:val="楷体"/>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8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r>
      <w:rPr>
        <w:sz w:val="18"/>
      </w:rPr>
      <mc:AlternateContent>
        <mc:Choice Requires="wps">
          <w:drawing>
            <wp:anchor distT="0" distB="0" distL="114300" distR="114300" simplePos="0" relativeHeight="251658240"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6"/>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82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">
              <v:fill on="f" focussize="0,0"/>
              <v:stroke on="f" weight="0.5pt"/>
              <v:imagedata o:title=""/>
              <o:lock v:ext="edit" aspectratio="f"/>
              <v:textbox inset="0mm,0mm,0mm,0mm" style="mso-fit-shape-to-text:t;">
                <w:txbxContent>
                  <w:p>
                    <w:pPr>
                      <w:pStyle w:val="6"/>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bordersDoNotSurroundHeader w:val="0"/>
  <w:bordersDoNotSurroundFooter w:val="0"/>
  <w:revisionView w:markup="0"/>
  <w:trackRevisions w:val="1"/>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10E04"/>
    <w:rsid w:val="000024BA"/>
    <w:rsid w:val="000024DB"/>
    <w:rsid w:val="000163B1"/>
    <w:rsid w:val="000275D4"/>
    <w:rsid w:val="000353DE"/>
    <w:rsid w:val="00040AB0"/>
    <w:rsid w:val="0005316B"/>
    <w:rsid w:val="00064D26"/>
    <w:rsid w:val="00065E89"/>
    <w:rsid w:val="000721F8"/>
    <w:rsid w:val="00073B3F"/>
    <w:rsid w:val="000766FA"/>
    <w:rsid w:val="0008638B"/>
    <w:rsid w:val="000A1465"/>
    <w:rsid w:val="000A62A8"/>
    <w:rsid w:val="000B5EC8"/>
    <w:rsid w:val="000D221F"/>
    <w:rsid w:val="000D59D5"/>
    <w:rsid w:val="000E0CFE"/>
    <w:rsid w:val="000E40FA"/>
    <w:rsid w:val="000E4194"/>
    <w:rsid w:val="000F2D89"/>
    <w:rsid w:val="000F520E"/>
    <w:rsid w:val="000F5AE2"/>
    <w:rsid w:val="000F5E61"/>
    <w:rsid w:val="000F6084"/>
    <w:rsid w:val="00100802"/>
    <w:rsid w:val="0010223B"/>
    <w:rsid w:val="00116850"/>
    <w:rsid w:val="001246FE"/>
    <w:rsid w:val="00135543"/>
    <w:rsid w:val="00140244"/>
    <w:rsid w:val="00143473"/>
    <w:rsid w:val="001454EA"/>
    <w:rsid w:val="001455B5"/>
    <w:rsid w:val="00174B81"/>
    <w:rsid w:val="00181500"/>
    <w:rsid w:val="00186BDC"/>
    <w:rsid w:val="001908CC"/>
    <w:rsid w:val="001916F0"/>
    <w:rsid w:val="00192217"/>
    <w:rsid w:val="001971A4"/>
    <w:rsid w:val="00197C8A"/>
    <w:rsid w:val="001A4F79"/>
    <w:rsid w:val="001A69C4"/>
    <w:rsid w:val="001B2F46"/>
    <w:rsid w:val="001C0C3D"/>
    <w:rsid w:val="001C7297"/>
    <w:rsid w:val="001E0617"/>
    <w:rsid w:val="001E49C9"/>
    <w:rsid w:val="001E7293"/>
    <w:rsid w:val="001F1288"/>
    <w:rsid w:val="001F2E5D"/>
    <w:rsid w:val="00205927"/>
    <w:rsid w:val="002128F7"/>
    <w:rsid w:val="0021491F"/>
    <w:rsid w:val="00216735"/>
    <w:rsid w:val="002446DC"/>
    <w:rsid w:val="0025199F"/>
    <w:rsid w:val="002559E8"/>
    <w:rsid w:val="0027018E"/>
    <w:rsid w:val="002840C6"/>
    <w:rsid w:val="002A0E95"/>
    <w:rsid w:val="002A1F75"/>
    <w:rsid w:val="002B6B7E"/>
    <w:rsid w:val="002B6D30"/>
    <w:rsid w:val="002C1E71"/>
    <w:rsid w:val="002C34B2"/>
    <w:rsid w:val="002C43FB"/>
    <w:rsid w:val="002D17C8"/>
    <w:rsid w:val="002E00D6"/>
    <w:rsid w:val="002E6305"/>
    <w:rsid w:val="002E738A"/>
    <w:rsid w:val="002F4665"/>
    <w:rsid w:val="002F61E6"/>
    <w:rsid w:val="002F66C2"/>
    <w:rsid w:val="003157C6"/>
    <w:rsid w:val="003258C6"/>
    <w:rsid w:val="00327252"/>
    <w:rsid w:val="00333359"/>
    <w:rsid w:val="0033410D"/>
    <w:rsid w:val="00335046"/>
    <w:rsid w:val="00343B9E"/>
    <w:rsid w:val="00345BCA"/>
    <w:rsid w:val="0035041B"/>
    <w:rsid w:val="00350856"/>
    <w:rsid w:val="00371B7F"/>
    <w:rsid w:val="0037270D"/>
    <w:rsid w:val="00373868"/>
    <w:rsid w:val="00374507"/>
    <w:rsid w:val="003868F5"/>
    <w:rsid w:val="00387EA0"/>
    <w:rsid w:val="00392E90"/>
    <w:rsid w:val="00394694"/>
    <w:rsid w:val="00395674"/>
    <w:rsid w:val="00395986"/>
    <w:rsid w:val="00396363"/>
    <w:rsid w:val="003A49E9"/>
    <w:rsid w:val="003B1AEB"/>
    <w:rsid w:val="003B310C"/>
    <w:rsid w:val="003B688D"/>
    <w:rsid w:val="003C2113"/>
    <w:rsid w:val="003C211A"/>
    <w:rsid w:val="003C6561"/>
    <w:rsid w:val="003D5FCA"/>
    <w:rsid w:val="003D7070"/>
    <w:rsid w:val="003E1DF3"/>
    <w:rsid w:val="003E207E"/>
    <w:rsid w:val="003E3ADD"/>
    <w:rsid w:val="003F03CA"/>
    <w:rsid w:val="003F05EF"/>
    <w:rsid w:val="003F60EF"/>
    <w:rsid w:val="004467B1"/>
    <w:rsid w:val="00450071"/>
    <w:rsid w:val="00470D12"/>
    <w:rsid w:val="0047767C"/>
    <w:rsid w:val="00492978"/>
    <w:rsid w:val="004A26B9"/>
    <w:rsid w:val="004A3CF6"/>
    <w:rsid w:val="004B1146"/>
    <w:rsid w:val="004B442B"/>
    <w:rsid w:val="004D6A54"/>
    <w:rsid w:val="004D72D2"/>
    <w:rsid w:val="004F0CC1"/>
    <w:rsid w:val="00503DCC"/>
    <w:rsid w:val="005136C3"/>
    <w:rsid w:val="005261CA"/>
    <w:rsid w:val="00534329"/>
    <w:rsid w:val="00534D01"/>
    <w:rsid w:val="0053797A"/>
    <w:rsid w:val="0054304E"/>
    <w:rsid w:val="00551FB2"/>
    <w:rsid w:val="0056060A"/>
    <w:rsid w:val="00573204"/>
    <w:rsid w:val="00586EC4"/>
    <w:rsid w:val="0059418E"/>
    <w:rsid w:val="005B080C"/>
    <w:rsid w:val="005B6373"/>
    <w:rsid w:val="005B67E1"/>
    <w:rsid w:val="005C1A11"/>
    <w:rsid w:val="005E0FC0"/>
    <w:rsid w:val="005E520C"/>
    <w:rsid w:val="005F27FE"/>
    <w:rsid w:val="006029D0"/>
    <w:rsid w:val="006075CE"/>
    <w:rsid w:val="00610539"/>
    <w:rsid w:val="006167F0"/>
    <w:rsid w:val="00623CD9"/>
    <w:rsid w:val="0062502A"/>
    <w:rsid w:val="00625261"/>
    <w:rsid w:val="00626D0A"/>
    <w:rsid w:val="00627430"/>
    <w:rsid w:val="00627976"/>
    <w:rsid w:val="00630589"/>
    <w:rsid w:val="00631AF1"/>
    <w:rsid w:val="006416E8"/>
    <w:rsid w:val="006445C0"/>
    <w:rsid w:val="006537B2"/>
    <w:rsid w:val="00655C29"/>
    <w:rsid w:val="006708E4"/>
    <w:rsid w:val="00680630"/>
    <w:rsid w:val="00684879"/>
    <w:rsid w:val="006A479D"/>
    <w:rsid w:val="006A5BC8"/>
    <w:rsid w:val="006A6A5E"/>
    <w:rsid w:val="006C4D91"/>
    <w:rsid w:val="006C5118"/>
    <w:rsid w:val="006C5D55"/>
    <w:rsid w:val="006C5E46"/>
    <w:rsid w:val="006D4B56"/>
    <w:rsid w:val="006D791E"/>
    <w:rsid w:val="006E21DE"/>
    <w:rsid w:val="006E6DCE"/>
    <w:rsid w:val="006E73E2"/>
    <w:rsid w:val="006F44AD"/>
    <w:rsid w:val="007048D0"/>
    <w:rsid w:val="00706F76"/>
    <w:rsid w:val="00707A4D"/>
    <w:rsid w:val="007159C5"/>
    <w:rsid w:val="007205E2"/>
    <w:rsid w:val="00724FAF"/>
    <w:rsid w:val="007336FA"/>
    <w:rsid w:val="00740D82"/>
    <w:rsid w:val="00741195"/>
    <w:rsid w:val="00742BB8"/>
    <w:rsid w:val="00751D64"/>
    <w:rsid w:val="00756232"/>
    <w:rsid w:val="00760F23"/>
    <w:rsid w:val="00763CDD"/>
    <w:rsid w:val="00770AC7"/>
    <w:rsid w:val="00773AC0"/>
    <w:rsid w:val="00777C85"/>
    <w:rsid w:val="0078025A"/>
    <w:rsid w:val="0078262C"/>
    <w:rsid w:val="00787904"/>
    <w:rsid w:val="007903C1"/>
    <w:rsid w:val="00791341"/>
    <w:rsid w:val="00793CC5"/>
    <w:rsid w:val="00794393"/>
    <w:rsid w:val="00795F34"/>
    <w:rsid w:val="007B0316"/>
    <w:rsid w:val="007B5742"/>
    <w:rsid w:val="007B663B"/>
    <w:rsid w:val="007C05A3"/>
    <w:rsid w:val="007C799F"/>
    <w:rsid w:val="007C7D24"/>
    <w:rsid w:val="007D32E4"/>
    <w:rsid w:val="007E5772"/>
    <w:rsid w:val="007F388F"/>
    <w:rsid w:val="00806335"/>
    <w:rsid w:val="00824163"/>
    <w:rsid w:val="00830BCB"/>
    <w:rsid w:val="00841DE2"/>
    <w:rsid w:val="008468DF"/>
    <w:rsid w:val="00850178"/>
    <w:rsid w:val="0085073A"/>
    <w:rsid w:val="008576A0"/>
    <w:rsid w:val="00873F69"/>
    <w:rsid w:val="00874674"/>
    <w:rsid w:val="00886F32"/>
    <w:rsid w:val="00893355"/>
    <w:rsid w:val="008B5A7A"/>
    <w:rsid w:val="008C2CFD"/>
    <w:rsid w:val="008D3E70"/>
    <w:rsid w:val="008D57B5"/>
    <w:rsid w:val="008F22A8"/>
    <w:rsid w:val="009003FD"/>
    <w:rsid w:val="009025B2"/>
    <w:rsid w:val="009054E3"/>
    <w:rsid w:val="009071E5"/>
    <w:rsid w:val="00912202"/>
    <w:rsid w:val="00912AFD"/>
    <w:rsid w:val="00912C6B"/>
    <w:rsid w:val="00913CEB"/>
    <w:rsid w:val="00921BCA"/>
    <w:rsid w:val="009235EE"/>
    <w:rsid w:val="00923908"/>
    <w:rsid w:val="00924712"/>
    <w:rsid w:val="00936BAB"/>
    <w:rsid w:val="0094544B"/>
    <w:rsid w:val="00962E0A"/>
    <w:rsid w:val="009700F8"/>
    <w:rsid w:val="00973E2D"/>
    <w:rsid w:val="009922B8"/>
    <w:rsid w:val="0099593A"/>
    <w:rsid w:val="009B4C53"/>
    <w:rsid w:val="009B56B2"/>
    <w:rsid w:val="009B751F"/>
    <w:rsid w:val="009B7B13"/>
    <w:rsid w:val="009D069E"/>
    <w:rsid w:val="009D69FF"/>
    <w:rsid w:val="009E2C79"/>
    <w:rsid w:val="009F5C91"/>
    <w:rsid w:val="00A14358"/>
    <w:rsid w:val="00A15CE2"/>
    <w:rsid w:val="00A32ECB"/>
    <w:rsid w:val="00A3318C"/>
    <w:rsid w:val="00A343EA"/>
    <w:rsid w:val="00A3582E"/>
    <w:rsid w:val="00A41581"/>
    <w:rsid w:val="00A431B4"/>
    <w:rsid w:val="00A56F8F"/>
    <w:rsid w:val="00A60A02"/>
    <w:rsid w:val="00A64CB9"/>
    <w:rsid w:val="00A73266"/>
    <w:rsid w:val="00A90F1F"/>
    <w:rsid w:val="00A96C78"/>
    <w:rsid w:val="00AA19AF"/>
    <w:rsid w:val="00AA55A6"/>
    <w:rsid w:val="00AB53CE"/>
    <w:rsid w:val="00AB5D54"/>
    <w:rsid w:val="00AB7C8B"/>
    <w:rsid w:val="00B02D1E"/>
    <w:rsid w:val="00B0344B"/>
    <w:rsid w:val="00B14DE4"/>
    <w:rsid w:val="00B15E8A"/>
    <w:rsid w:val="00B15FA1"/>
    <w:rsid w:val="00B42FB1"/>
    <w:rsid w:val="00B4621F"/>
    <w:rsid w:val="00B514CD"/>
    <w:rsid w:val="00B57B63"/>
    <w:rsid w:val="00B57EFF"/>
    <w:rsid w:val="00B646A3"/>
    <w:rsid w:val="00B660DE"/>
    <w:rsid w:val="00B7185E"/>
    <w:rsid w:val="00B82770"/>
    <w:rsid w:val="00B847BD"/>
    <w:rsid w:val="00B8538D"/>
    <w:rsid w:val="00B87EE2"/>
    <w:rsid w:val="00B9538E"/>
    <w:rsid w:val="00B97133"/>
    <w:rsid w:val="00BA6122"/>
    <w:rsid w:val="00BA6CA7"/>
    <w:rsid w:val="00BC5BDA"/>
    <w:rsid w:val="00BC63AE"/>
    <w:rsid w:val="00BD16E3"/>
    <w:rsid w:val="00BD7444"/>
    <w:rsid w:val="00BE33D7"/>
    <w:rsid w:val="00C00739"/>
    <w:rsid w:val="00C051AC"/>
    <w:rsid w:val="00C1122B"/>
    <w:rsid w:val="00C36145"/>
    <w:rsid w:val="00C50FC6"/>
    <w:rsid w:val="00C7294D"/>
    <w:rsid w:val="00C767E3"/>
    <w:rsid w:val="00C87312"/>
    <w:rsid w:val="00C927D0"/>
    <w:rsid w:val="00C9375A"/>
    <w:rsid w:val="00CA76CF"/>
    <w:rsid w:val="00CA7EB0"/>
    <w:rsid w:val="00CB0CDD"/>
    <w:rsid w:val="00CD2E7B"/>
    <w:rsid w:val="00CF078C"/>
    <w:rsid w:val="00CF0E8E"/>
    <w:rsid w:val="00CF6758"/>
    <w:rsid w:val="00D03DBC"/>
    <w:rsid w:val="00D0687E"/>
    <w:rsid w:val="00D11225"/>
    <w:rsid w:val="00D15254"/>
    <w:rsid w:val="00D23252"/>
    <w:rsid w:val="00D278CB"/>
    <w:rsid w:val="00D3086A"/>
    <w:rsid w:val="00D3173B"/>
    <w:rsid w:val="00D349FB"/>
    <w:rsid w:val="00D36D15"/>
    <w:rsid w:val="00D44D41"/>
    <w:rsid w:val="00D5186E"/>
    <w:rsid w:val="00D54E53"/>
    <w:rsid w:val="00D610C5"/>
    <w:rsid w:val="00D617F5"/>
    <w:rsid w:val="00D70EFC"/>
    <w:rsid w:val="00D736B9"/>
    <w:rsid w:val="00D802C5"/>
    <w:rsid w:val="00D87147"/>
    <w:rsid w:val="00D92165"/>
    <w:rsid w:val="00D932F2"/>
    <w:rsid w:val="00DA1386"/>
    <w:rsid w:val="00DA1FCC"/>
    <w:rsid w:val="00DA4416"/>
    <w:rsid w:val="00DA4CD4"/>
    <w:rsid w:val="00DA67EE"/>
    <w:rsid w:val="00DB0FBF"/>
    <w:rsid w:val="00DB44A6"/>
    <w:rsid w:val="00DC1D28"/>
    <w:rsid w:val="00DC7104"/>
    <w:rsid w:val="00DE3216"/>
    <w:rsid w:val="00DE7758"/>
    <w:rsid w:val="00DF4512"/>
    <w:rsid w:val="00E10CFF"/>
    <w:rsid w:val="00E10E04"/>
    <w:rsid w:val="00E169CE"/>
    <w:rsid w:val="00E177F7"/>
    <w:rsid w:val="00E21F5B"/>
    <w:rsid w:val="00E242AA"/>
    <w:rsid w:val="00E2594E"/>
    <w:rsid w:val="00E43C6B"/>
    <w:rsid w:val="00E54D6C"/>
    <w:rsid w:val="00E6035D"/>
    <w:rsid w:val="00E62BBB"/>
    <w:rsid w:val="00E649B9"/>
    <w:rsid w:val="00E71F54"/>
    <w:rsid w:val="00E76E13"/>
    <w:rsid w:val="00E82687"/>
    <w:rsid w:val="00E90E8C"/>
    <w:rsid w:val="00EA0794"/>
    <w:rsid w:val="00EA140D"/>
    <w:rsid w:val="00EA675D"/>
    <w:rsid w:val="00EB47C3"/>
    <w:rsid w:val="00EC306A"/>
    <w:rsid w:val="00EC4F67"/>
    <w:rsid w:val="00EC62DC"/>
    <w:rsid w:val="00ED0A2B"/>
    <w:rsid w:val="00ED2F13"/>
    <w:rsid w:val="00EE107A"/>
    <w:rsid w:val="00EF1346"/>
    <w:rsid w:val="00EF4FBD"/>
    <w:rsid w:val="00EF58D0"/>
    <w:rsid w:val="00F018EF"/>
    <w:rsid w:val="00F06BF3"/>
    <w:rsid w:val="00F34BDE"/>
    <w:rsid w:val="00F37880"/>
    <w:rsid w:val="00F37932"/>
    <w:rsid w:val="00F4226A"/>
    <w:rsid w:val="00F500D7"/>
    <w:rsid w:val="00F51FA1"/>
    <w:rsid w:val="00F52877"/>
    <w:rsid w:val="00F53248"/>
    <w:rsid w:val="00F56DDB"/>
    <w:rsid w:val="00F713D1"/>
    <w:rsid w:val="00F723E9"/>
    <w:rsid w:val="00F8241E"/>
    <w:rsid w:val="00F95D17"/>
    <w:rsid w:val="00FA086C"/>
    <w:rsid w:val="00FA146B"/>
    <w:rsid w:val="00FA195C"/>
    <w:rsid w:val="00FB5B67"/>
    <w:rsid w:val="00FC486E"/>
    <w:rsid w:val="00FC66C7"/>
    <w:rsid w:val="00FD13C4"/>
    <w:rsid w:val="00FE607F"/>
    <w:rsid w:val="00FF2BA0"/>
    <w:rsid w:val="00FF3C6B"/>
    <w:rsid w:val="01380C9D"/>
    <w:rsid w:val="01541E73"/>
    <w:rsid w:val="01662A19"/>
    <w:rsid w:val="02387B72"/>
    <w:rsid w:val="02AA0EB6"/>
    <w:rsid w:val="0483456A"/>
    <w:rsid w:val="05325D2F"/>
    <w:rsid w:val="05AA7AC1"/>
    <w:rsid w:val="05B62E7B"/>
    <w:rsid w:val="07027670"/>
    <w:rsid w:val="07A9433D"/>
    <w:rsid w:val="07ED5FB3"/>
    <w:rsid w:val="08096302"/>
    <w:rsid w:val="080C5C22"/>
    <w:rsid w:val="083A3351"/>
    <w:rsid w:val="08B2755F"/>
    <w:rsid w:val="092F182A"/>
    <w:rsid w:val="093A1943"/>
    <w:rsid w:val="0A147208"/>
    <w:rsid w:val="0A294CD7"/>
    <w:rsid w:val="0C656A93"/>
    <w:rsid w:val="0D8F78EF"/>
    <w:rsid w:val="0DB452CC"/>
    <w:rsid w:val="0F4E2939"/>
    <w:rsid w:val="11084A5C"/>
    <w:rsid w:val="11822C3E"/>
    <w:rsid w:val="11E1040F"/>
    <w:rsid w:val="12654A8A"/>
    <w:rsid w:val="12C6477D"/>
    <w:rsid w:val="13125746"/>
    <w:rsid w:val="134E0417"/>
    <w:rsid w:val="14131CAA"/>
    <w:rsid w:val="14776C9A"/>
    <w:rsid w:val="159D2973"/>
    <w:rsid w:val="16513103"/>
    <w:rsid w:val="17205D36"/>
    <w:rsid w:val="178F7B7E"/>
    <w:rsid w:val="185F56DA"/>
    <w:rsid w:val="18F43519"/>
    <w:rsid w:val="19B90496"/>
    <w:rsid w:val="1A97478B"/>
    <w:rsid w:val="1B2571AC"/>
    <w:rsid w:val="1B9C7521"/>
    <w:rsid w:val="1BC03537"/>
    <w:rsid w:val="1C093FAC"/>
    <w:rsid w:val="1C181C69"/>
    <w:rsid w:val="1C644030"/>
    <w:rsid w:val="1D89151E"/>
    <w:rsid w:val="1DDD0C98"/>
    <w:rsid w:val="1E907AA1"/>
    <w:rsid w:val="1EF4403A"/>
    <w:rsid w:val="1FB37332"/>
    <w:rsid w:val="1FD32216"/>
    <w:rsid w:val="20727087"/>
    <w:rsid w:val="20D439CB"/>
    <w:rsid w:val="20D7084B"/>
    <w:rsid w:val="21014FF9"/>
    <w:rsid w:val="21081CF7"/>
    <w:rsid w:val="218C520A"/>
    <w:rsid w:val="22016E5D"/>
    <w:rsid w:val="23D74BAB"/>
    <w:rsid w:val="243044D7"/>
    <w:rsid w:val="245D6202"/>
    <w:rsid w:val="25773FE0"/>
    <w:rsid w:val="25DA293B"/>
    <w:rsid w:val="265B1399"/>
    <w:rsid w:val="26D5543E"/>
    <w:rsid w:val="27074D49"/>
    <w:rsid w:val="28F51298"/>
    <w:rsid w:val="28FA7285"/>
    <w:rsid w:val="291E3A4F"/>
    <w:rsid w:val="297A665D"/>
    <w:rsid w:val="2A226113"/>
    <w:rsid w:val="2A5147C5"/>
    <w:rsid w:val="2A860AAC"/>
    <w:rsid w:val="2B7802AA"/>
    <w:rsid w:val="2C337394"/>
    <w:rsid w:val="2C856CCF"/>
    <w:rsid w:val="2D9A4E0D"/>
    <w:rsid w:val="2DB7094A"/>
    <w:rsid w:val="2E0276EC"/>
    <w:rsid w:val="2EC73D06"/>
    <w:rsid w:val="2F91142D"/>
    <w:rsid w:val="2FFA5D67"/>
    <w:rsid w:val="300F696A"/>
    <w:rsid w:val="31003386"/>
    <w:rsid w:val="31291FBD"/>
    <w:rsid w:val="31917713"/>
    <w:rsid w:val="33A868AA"/>
    <w:rsid w:val="34BF1D18"/>
    <w:rsid w:val="35DE1410"/>
    <w:rsid w:val="366D0CF3"/>
    <w:rsid w:val="36CA1C8B"/>
    <w:rsid w:val="381532B6"/>
    <w:rsid w:val="38446578"/>
    <w:rsid w:val="38492E4E"/>
    <w:rsid w:val="3884640C"/>
    <w:rsid w:val="38B802AA"/>
    <w:rsid w:val="394E4E64"/>
    <w:rsid w:val="39C633CF"/>
    <w:rsid w:val="39D41F0E"/>
    <w:rsid w:val="3A587D39"/>
    <w:rsid w:val="3B520198"/>
    <w:rsid w:val="3BCF05F4"/>
    <w:rsid w:val="3C1A5BAD"/>
    <w:rsid w:val="3C512CC0"/>
    <w:rsid w:val="3E140F89"/>
    <w:rsid w:val="3E7F188F"/>
    <w:rsid w:val="3ED06B9A"/>
    <w:rsid w:val="3FC65519"/>
    <w:rsid w:val="40463F1A"/>
    <w:rsid w:val="406606AC"/>
    <w:rsid w:val="41D20A78"/>
    <w:rsid w:val="41F6071C"/>
    <w:rsid w:val="441A150B"/>
    <w:rsid w:val="45370D63"/>
    <w:rsid w:val="4570637A"/>
    <w:rsid w:val="460A6B9A"/>
    <w:rsid w:val="475F774C"/>
    <w:rsid w:val="489756B9"/>
    <w:rsid w:val="49BB5CE9"/>
    <w:rsid w:val="4A4718BC"/>
    <w:rsid w:val="4B371816"/>
    <w:rsid w:val="4B380BE8"/>
    <w:rsid w:val="4B773A9D"/>
    <w:rsid w:val="4BBA293F"/>
    <w:rsid w:val="4BF27D75"/>
    <w:rsid w:val="4D4D5690"/>
    <w:rsid w:val="4DAF201E"/>
    <w:rsid w:val="4DDE3ED6"/>
    <w:rsid w:val="4EAB4590"/>
    <w:rsid w:val="4EC532D3"/>
    <w:rsid w:val="4EE92A1C"/>
    <w:rsid w:val="4F722828"/>
    <w:rsid w:val="4FA76325"/>
    <w:rsid w:val="4FFE2EAC"/>
    <w:rsid w:val="50096C42"/>
    <w:rsid w:val="511C26BC"/>
    <w:rsid w:val="52B359F6"/>
    <w:rsid w:val="53374D3A"/>
    <w:rsid w:val="54470D16"/>
    <w:rsid w:val="5490407D"/>
    <w:rsid w:val="54A06F8E"/>
    <w:rsid w:val="54D07567"/>
    <w:rsid w:val="55526D28"/>
    <w:rsid w:val="558D7C7F"/>
    <w:rsid w:val="55AC4F80"/>
    <w:rsid w:val="56534E6E"/>
    <w:rsid w:val="57F64A32"/>
    <w:rsid w:val="58556B22"/>
    <w:rsid w:val="5871120F"/>
    <w:rsid w:val="58750033"/>
    <w:rsid w:val="58EA3F6E"/>
    <w:rsid w:val="598559D6"/>
    <w:rsid w:val="5A4B66B6"/>
    <w:rsid w:val="5A81604B"/>
    <w:rsid w:val="5B431D3A"/>
    <w:rsid w:val="5C39731B"/>
    <w:rsid w:val="5C3E5BAD"/>
    <w:rsid w:val="5E931DBB"/>
    <w:rsid w:val="5F3E4835"/>
    <w:rsid w:val="60000558"/>
    <w:rsid w:val="614A5BC8"/>
    <w:rsid w:val="61D7712D"/>
    <w:rsid w:val="62412E56"/>
    <w:rsid w:val="631B5C57"/>
    <w:rsid w:val="6351724F"/>
    <w:rsid w:val="66212FEB"/>
    <w:rsid w:val="669A2E50"/>
    <w:rsid w:val="67C80335"/>
    <w:rsid w:val="686823B4"/>
    <w:rsid w:val="68FA38AD"/>
    <w:rsid w:val="69A01A79"/>
    <w:rsid w:val="69A91C7C"/>
    <w:rsid w:val="6A4622F6"/>
    <w:rsid w:val="6A9A257A"/>
    <w:rsid w:val="6AA60AD7"/>
    <w:rsid w:val="6BA0189D"/>
    <w:rsid w:val="6E5402C1"/>
    <w:rsid w:val="6EBE0861"/>
    <w:rsid w:val="6F2C4A49"/>
    <w:rsid w:val="6F693921"/>
    <w:rsid w:val="702F6DC7"/>
    <w:rsid w:val="703030DD"/>
    <w:rsid w:val="70B813F6"/>
    <w:rsid w:val="72A14EFE"/>
    <w:rsid w:val="72FE6FE6"/>
    <w:rsid w:val="746D296D"/>
    <w:rsid w:val="747B40BA"/>
    <w:rsid w:val="74912E93"/>
    <w:rsid w:val="75A37660"/>
    <w:rsid w:val="75D571D7"/>
    <w:rsid w:val="76A228DE"/>
    <w:rsid w:val="76AC46CF"/>
    <w:rsid w:val="772D7173"/>
    <w:rsid w:val="77804D05"/>
    <w:rsid w:val="780071F9"/>
    <w:rsid w:val="798216DA"/>
    <w:rsid w:val="79B52AE8"/>
    <w:rsid w:val="79D97362"/>
    <w:rsid w:val="7A285218"/>
    <w:rsid w:val="7BB10AFD"/>
    <w:rsid w:val="7C0A16A1"/>
    <w:rsid w:val="7DD02696"/>
    <w:rsid w:val="7E415B26"/>
    <w:rsid w:val="7EC117D5"/>
    <w:rsid w:val="7EC16835"/>
    <w:rsid w:val="7F1B6CBF"/>
    <w:rsid w:val="7FF41D3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0"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qFormat="1" w:uiPriority="99" w:semiHidden="0" w:name="Plain Text"/>
    <w:lsdException w:uiPriority="99" w:name="E-mail Signature"/>
    <w:lsdException w:qFormat="1"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10">
    <w:name w:val="Default Paragraph Font"/>
    <w:semiHidden/>
    <w:unhideWhenUsed/>
    <w:qFormat/>
    <w:uiPriority w:val="1"/>
  </w:style>
  <w:style w:type="table" w:default="1" w:styleId="9">
    <w:name w:val="Normal Table"/>
    <w:semiHidden/>
    <w:unhideWhenUsed/>
    <w:qFormat/>
    <w:uiPriority w:val="99"/>
    <w:tblPr>
      <w:tblLayout w:type="fixed"/>
      <w:tblCellMar>
        <w:top w:w="0" w:type="dxa"/>
        <w:left w:w="108" w:type="dxa"/>
        <w:bottom w:w="0" w:type="dxa"/>
        <w:right w:w="108" w:type="dxa"/>
      </w:tblCellMar>
    </w:tblPr>
  </w:style>
  <w:style w:type="paragraph" w:styleId="2">
    <w:name w:val="Plain Text"/>
    <w:basedOn w:val="1"/>
    <w:unhideWhenUsed/>
    <w:qFormat/>
    <w:uiPriority w:val="99"/>
    <w:rPr>
      <w:rFonts w:ascii="宋体" w:hAnsi="Courier New" w:eastAsia="宋体" w:cs="宋体"/>
      <w:szCs w:val="21"/>
    </w:rPr>
  </w:style>
  <w:style w:type="paragraph" w:styleId="3">
    <w:name w:val="annotation text"/>
    <w:basedOn w:val="1"/>
    <w:semiHidden/>
    <w:unhideWhenUsed/>
    <w:qFormat/>
    <w:uiPriority w:val="99"/>
    <w:pPr>
      <w:jc w:val="left"/>
    </w:pPr>
  </w:style>
  <w:style w:type="paragraph" w:styleId="4">
    <w:name w:val="Body Text"/>
    <w:basedOn w:val="1"/>
    <w:qFormat/>
    <w:uiPriority w:val="0"/>
    <w:rPr>
      <w:rFonts w:ascii="仿宋_GB2312" w:hAnsi="宋体" w:eastAsia="仿宋_GB2312"/>
      <w:sz w:val="32"/>
      <w:szCs w:val="28"/>
    </w:rPr>
  </w:style>
  <w:style w:type="paragraph" w:styleId="5">
    <w:name w:val="Balloon Text"/>
    <w:basedOn w:val="1"/>
    <w:link w:val="15"/>
    <w:semiHidden/>
    <w:unhideWhenUsed/>
    <w:qFormat/>
    <w:uiPriority w:val="99"/>
    <w:rPr>
      <w:rFonts w:ascii="Times New Roman" w:hAnsi="Times New Roman" w:eastAsia="宋体" w:cs="Times New Roman"/>
      <w:sz w:val="18"/>
      <w:szCs w:val="18"/>
    </w:rPr>
  </w:style>
  <w:style w:type="paragraph" w:styleId="6">
    <w:name w:val="footer"/>
    <w:basedOn w:val="1"/>
    <w:link w:val="13"/>
    <w:unhideWhenUsed/>
    <w:qFormat/>
    <w:uiPriority w:val="99"/>
    <w:pPr>
      <w:tabs>
        <w:tab w:val="center" w:pos="4153"/>
        <w:tab w:val="right" w:pos="8306"/>
      </w:tabs>
      <w:snapToGrid w:val="0"/>
      <w:jc w:val="left"/>
    </w:pPr>
    <w:rPr>
      <w:sz w:val="18"/>
      <w:szCs w:val="18"/>
    </w:rPr>
  </w:style>
  <w:style w:type="paragraph" w:styleId="7">
    <w:name w:val="header"/>
    <w:basedOn w:val="1"/>
    <w:link w:val="12"/>
    <w:unhideWhenUsed/>
    <w:qFormat/>
    <w:uiPriority w:val="99"/>
    <w:pPr>
      <w:pBdr>
        <w:bottom w:val="single" w:color="auto" w:sz="6" w:space="1"/>
      </w:pBdr>
      <w:tabs>
        <w:tab w:val="center" w:pos="4153"/>
        <w:tab w:val="right" w:pos="8306"/>
      </w:tabs>
      <w:snapToGrid w:val="0"/>
      <w:jc w:val="center"/>
    </w:pPr>
    <w:rPr>
      <w:sz w:val="18"/>
      <w:szCs w:val="18"/>
    </w:rPr>
  </w:style>
  <w:style w:type="paragraph" w:styleId="8">
    <w:name w:val="Normal (Web)"/>
    <w:basedOn w:val="1"/>
    <w:semiHidden/>
    <w:unhideWhenUsed/>
    <w:qFormat/>
    <w:uiPriority w:val="99"/>
    <w:rPr>
      <w:sz w:val="24"/>
    </w:rPr>
  </w:style>
  <w:style w:type="character" w:styleId="11">
    <w:name w:val="Strong"/>
    <w:basedOn w:val="10"/>
    <w:qFormat/>
    <w:uiPriority w:val="22"/>
    <w:rPr>
      <w:b/>
    </w:rPr>
  </w:style>
  <w:style w:type="character" w:customStyle="1" w:styleId="12">
    <w:name w:val="页眉 Char"/>
    <w:basedOn w:val="10"/>
    <w:link w:val="7"/>
    <w:qFormat/>
    <w:uiPriority w:val="99"/>
    <w:rPr>
      <w:sz w:val="18"/>
      <w:szCs w:val="18"/>
    </w:rPr>
  </w:style>
  <w:style w:type="character" w:customStyle="1" w:styleId="13">
    <w:name w:val="页脚 Char"/>
    <w:basedOn w:val="10"/>
    <w:link w:val="6"/>
    <w:qFormat/>
    <w:uiPriority w:val="99"/>
    <w:rPr>
      <w:sz w:val="18"/>
      <w:szCs w:val="18"/>
    </w:rPr>
  </w:style>
  <w:style w:type="paragraph" w:customStyle="1" w:styleId="14">
    <w:name w:val="Default"/>
    <w:qFormat/>
    <w:uiPriority w:val="0"/>
    <w:pPr>
      <w:widowControl w:val="0"/>
      <w:autoSpaceDE w:val="0"/>
      <w:autoSpaceDN w:val="0"/>
      <w:adjustRightInd w:val="0"/>
    </w:pPr>
    <w:rPr>
      <w:rFonts w:ascii="HiddenHorzOCl" w:hAnsi="Times New Roman" w:eastAsia="HiddenHorzOCl" w:cs="HiddenHorzOCl"/>
      <w:color w:val="000000"/>
      <w:kern w:val="0"/>
      <w:sz w:val="24"/>
      <w:szCs w:val="24"/>
      <w:lang w:val="en-US" w:eastAsia="zh-CN" w:bidi="ar-SA"/>
    </w:rPr>
  </w:style>
  <w:style w:type="character" w:customStyle="1" w:styleId="15">
    <w:name w:val="批注框文本 Char"/>
    <w:basedOn w:val="10"/>
    <w:link w:val="5"/>
    <w:qFormat/>
    <w:uiPriority w:val="99"/>
    <w:rPr>
      <w:rFonts w:ascii="Times New Roman" w:hAnsi="Times New Roman" w:eastAsia="宋体" w:cs="Times New Roman"/>
      <w:sz w:val="18"/>
      <w:szCs w:val="18"/>
    </w:rPr>
  </w:style>
  <w:style w:type="character" w:customStyle="1" w:styleId="16">
    <w:name w:val="批注框文本 Char1"/>
    <w:basedOn w:val="10"/>
    <w:semiHidden/>
    <w:qFormat/>
    <w:uiPriority w:val="99"/>
    <w:rPr>
      <w:sz w:val="18"/>
      <w:szCs w:val="18"/>
    </w:rPr>
  </w:style>
  <w:style w:type="paragraph" w:customStyle="1" w:styleId="17">
    <w:name w:val="一级标题AAA"/>
    <w:basedOn w:val="1"/>
    <w:qFormat/>
    <w:uiPriority w:val="0"/>
    <w:pPr>
      <w:spacing w:line="500" w:lineRule="exact"/>
      <w:jc w:val="center"/>
    </w:pPr>
    <w:rPr>
      <w:rFonts w:ascii="黑体" w:hAnsi="宋体" w:eastAsia="黑体" w:cs="Times New Roman"/>
      <w:b/>
      <w:sz w:val="36"/>
      <w:szCs w:val="36"/>
    </w:rPr>
  </w:style>
  <w:style w:type="paragraph" w:customStyle="1" w:styleId="18">
    <w:name w:val="日期-BBBBB"/>
    <w:basedOn w:val="1"/>
    <w:qFormat/>
    <w:uiPriority w:val="0"/>
    <w:pPr>
      <w:widowControl/>
      <w:spacing w:line="340" w:lineRule="exact"/>
      <w:jc w:val="center"/>
    </w:pPr>
    <w:rPr>
      <w:rFonts w:ascii="楷体_GB2312" w:hAnsi="宋体" w:eastAsia="楷体_GB2312" w:cs="宋体"/>
      <w:bCs/>
      <w:color w:val="000000"/>
      <w:kern w:val="0"/>
      <w:szCs w:val="21"/>
    </w:rPr>
  </w:style>
  <w:style w:type="paragraph" w:customStyle="1" w:styleId="19">
    <w:name w:val="列出段落1"/>
    <w:basedOn w:val="1"/>
    <w:qFormat/>
    <w:uiPriority w:val="34"/>
    <w:pPr>
      <w:ind w:firstLine="420" w:firstLineChars="200"/>
    </w:pPr>
    <w:rPr>
      <w:szCs w:val="20"/>
    </w:rPr>
  </w:style>
  <w:style w:type="paragraph" w:customStyle="1" w:styleId="20">
    <w:name w:val="List Paragraph"/>
    <w:basedOn w:val="1"/>
    <w:qFormat/>
    <w:uiPriority w:val="34"/>
    <w:pPr>
      <w:ind w:firstLine="420" w:firstLineChars="200"/>
    </w:pPr>
    <w:rPr>
      <w:rFonts w:ascii="Calibri" w:hAnsi="Calibri" w:cs="Times New Roman"/>
      <w:szCs w:val="22"/>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Pages>
  <Words>354</Words>
  <Characters>2023</Characters>
  <Lines>16</Lines>
  <Paragraphs>4</Paragraphs>
  <TotalTime>4</TotalTime>
  <ScaleCrop>false</ScaleCrop>
  <LinksUpToDate>false</LinksUpToDate>
  <CharactersWithSpaces>2373</CharactersWithSpaces>
  <Application>WPS Office_11.8.2.8361_F1E327BC-269C-435d-A152-05C5408002CA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2020-06-02T07:50:00Z</dcterms:created>
  <dc:creator>刘应才</dc:creator>
  <cp:lastModifiedBy>许传博</cp:lastModifiedBy>
  <cp:lastPrinted>2020-08-21T08:21:00Z</cp:lastPrinted>
  <dcterms:modified xsi:type="dcterms:W3CDTF">2021-01-21T00:56:21Z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2052-11.8.2.8361</vt:lpwstr>
  </property>
</Properties>
</file>