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ind w:firstLine="0" w:firstLineChars="0"/>
        <w:jc w:val="center"/>
        <w:rPr>
          <w:rFonts w:hint="eastAsia" w:ascii="黑体" w:hAnsi="黑体" w:eastAsia="黑体" w:cs="黑体"/>
          <w:b/>
          <w:bCs/>
          <w:kern w:val="0"/>
          <w:sz w:val="36"/>
          <w:szCs w:val="36"/>
        </w:rPr>
      </w:pPr>
      <w:r>
        <w:rPr>
          <w:rFonts w:hint="eastAsia" w:ascii="黑体" w:hAnsi="黑体" w:eastAsia="黑体" w:cs="黑体"/>
          <w:b/>
          <w:bCs/>
          <w:kern w:val="0"/>
          <w:sz w:val="36"/>
          <w:szCs w:val="36"/>
          <w:lang w:val="en-US" w:eastAsia="zh-CN"/>
        </w:rPr>
        <w:t>广东省交通运输</w:t>
      </w:r>
      <w:r>
        <w:rPr>
          <w:rFonts w:hint="eastAsia" w:ascii="黑体" w:hAnsi="黑体" w:eastAsia="黑体" w:cs="黑体"/>
          <w:b/>
          <w:bCs/>
          <w:kern w:val="0"/>
          <w:sz w:val="36"/>
          <w:szCs w:val="36"/>
        </w:rPr>
        <w:t>行政处罚</w:t>
      </w:r>
      <w:r>
        <w:rPr>
          <w:rFonts w:hint="eastAsia" w:ascii="黑体" w:hAnsi="黑体" w:eastAsia="黑体" w:cs="黑体"/>
          <w:b/>
          <w:bCs/>
          <w:kern w:val="0"/>
          <w:sz w:val="36"/>
          <w:szCs w:val="36"/>
          <w:lang w:val="en-US" w:eastAsia="zh-CN"/>
        </w:rPr>
        <w:t>自由</w:t>
      </w:r>
      <w:r>
        <w:rPr>
          <w:rFonts w:hint="eastAsia" w:ascii="黑体" w:hAnsi="黑体" w:eastAsia="黑体" w:cs="黑体"/>
          <w:b/>
          <w:bCs/>
          <w:kern w:val="0"/>
          <w:sz w:val="36"/>
          <w:szCs w:val="36"/>
        </w:rPr>
        <w:t>裁量权</w:t>
      </w:r>
    </w:p>
    <w:p>
      <w:pPr>
        <w:widowControl/>
        <w:spacing w:line="600" w:lineRule="exact"/>
        <w:ind w:firstLine="0" w:firstLineChars="0"/>
        <w:jc w:val="center"/>
        <w:rPr>
          <w:rFonts w:hint="eastAsia" w:ascii="黑体" w:hAnsi="黑体" w:eastAsia="黑体" w:cs="黑体"/>
          <w:kern w:val="0"/>
          <w:sz w:val="36"/>
          <w:szCs w:val="36"/>
        </w:rPr>
      </w:pPr>
      <w:r>
        <w:rPr>
          <w:rFonts w:hint="eastAsia" w:ascii="黑体" w:hAnsi="黑体" w:eastAsia="黑体" w:cs="黑体"/>
          <w:b/>
          <w:bCs/>
          <w:kern w:val="0"/>
          <w:sz w:val="36"/>
          <w:szCs w:val="36"/>
        </w:rPr>
        <w:t>实施办法（征求意见稿）</w:t>
      </w:r>
    </w:p>
    <w:p>
      <w:pPr>
        <w:widowControl/>
        <w:spacing w:line="600" w:lineRule="exact"/>
        <w:ind w:firstLine="480" w:firstLineChars="0"/>
        <w:jc w:val="center"/>
        <w:rPr>
          <w:rFonts w:ascii="宋体" w:hAnsi="宋体" w:eastAsia="宋体" w:cs="宋体"/>
          <w:kern w:val="0"/>
          <w:sz w:val="44"/>
          <w:szCs w:val="44"/>
        </w:rPr>
      </w:pPr>
      <w:r>
        <w:rPr>
          <w:rFonts w:ascii="宋体" w:hAnsi="宋体" w:eastAsia="宋体" w:cs="宋体"/>
          <w:b/>
          <w:bCs/>
          <w:kern w:val="0"/>
          <w:sz w:val="44"/>
          <w:szCs w:val="44"/>
        </w:rPr>
        <w:t> </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smallCaps/>
          <w:kern w:val="0"/>
          <w:sz w:val="32"/>
          <w:szCs w:val="32"/>
        </w:rPr>
        <w:t>第一条</w:t>
      </w:r>
      <w:r>
        <w:rPr>
          <w:rFonts w:hint="eastAsia" w:ascii="仿宋_GB2312" w:hAnsi="宋体" w:eastAsia="仿宋_GB2312" w:cs="宋体"/>
          <w:kern w:val="0"/>
          <w:sz w:val="32"/>
          <w:szCs w:val="32"/>
        </w:rPr>
        <w:t xml:space="preserve"> </w:t>
      </w:r>
      <w:r>
        <w:rPr>
          <w:rFonts w:ascii="仿宋_GB2312" w:hAnsi="宋体" w:eastAsia="仿宋_GB2312" w:cs="宋体"/>
          <w:kern w:val="0"/>
          <w:sz w:val="32"/>
          <w:szCs w:val="32"/>
        </w:rPr>
        <w:t>为规范交通运输行政处罚自由裁量权的行使，</w:t>
      </w:r>
      <w:r>
        <w:rPr>
          <w:rFonts w:hint="eastAsia" w:ascii="仿宋_GB2312" w:hAnsi="宋体" w:eastAsia="仿宋_GB2312" w:cs="宋体"/>
          <w:kern w:val="0"/>
          <w:sz w:val="32"/>
          <w:szCs w:val="32"/>
          <w:lang w:val="en-US" w:eastAsia="zh-CN"/>
        </w:rPr>
        <w:t>坚持严格规范公正文明执法</w:t>
      </w:r>
      <w:r>
        <w:rPr>
          <w:rFonts w:ascii="仿宋_GB2312" w:hAnsi="宋体" w:eastAsia="仿宋_GB2312" w:cs="宋体"/>
          <w:kern w:val="0"/>
          <w:sz w:val="32"/>
          <w:szCs w:val="32"/>
        </w:rPr>
        <w:t>，维护公民、法人和其他组织的合法权益，</w:t>
      </w:r>
      <w:r>
        <w:rPr>
          <w:rFonts w:hint="eastAsia" w:ascii="仿宋_GB2312" w:hAnsi="宋体" w:eastAsia="仿宋_GB2312" w:cs="宋体"/>
          <w:kern w:val="0"/>
          <w:sz w:val="32"/>
          <w:szCs w:val="32"/>
          <w:lang w:val="en-US" w:eastAsia="zh-CN"/>
        </w:rPr>
        <w:t>防范执法风险，</w:t>
      </w:r>
      <w:r>
        <w:rPr>
          <w:rFonts w:ascii="仿宋_GB2312" w:hAnsi="宋体" w:eastAsia="仿宋_GB2312" w:cs="宋体"/>
          <w:kern w:val="0"/>
          <w:sz w:val="32"/>
          <w:szCs w:val="32"/>
        </w:rPr>
        <w:t>根据《中华</w:t>
      </w:r>
      <w:r>
        <w:rPr>
          <w:rFonts w:ascii="仿宋_GB2312" w:hAnsi="宋体" w:eastAsia="仿宋_GB2312" w:cs="宋体"/>
          <w:color w:val="000000"/>
          <w:kern w:val="0"/>
          <w:sz w:val="32"/>
          <w:szCs w:val="32"/>
        </w:rPr>
        <w:t>人民共和国行政处罚法》</w:t>
      </w:r>
      <w:r>
        <w:rPr>
          <w:rFonts w:hint="eastAsia" w:ascii="仿宋_GB2312" w:hAnsi="宋体" w:eastAsia="仿宋_GB2312" w:cs="宋体"/>
          <w:color w:val="000000"/>
          <w:kern w:val="0"/>
          <w:sz w:val="32"/>
          <w:szCs w:val="32"/>
          <w:lang w:eastAsia="zh-CN"/>
        </w:rPr>
        <w:t>《</w:t>
      </w:r>
      <w:r>
        <w:rPr>
          <w:rFonts w:hint="eastAsia" w:ascii="仿宋_GB2312" w:hAnsi="宋体" w:eastAsia="仿宋_GB2312" w:cs="宋体"/>
          <w:color w:val="000000"/>
          <w:kern w:val="0"/>
          <w:sz w:val="32"/>
          <w:szCs w:val="32"/>
          <w:lang w:val="en-US" w:eastAsia="zh-CN"/>
        </w:rPr>
        <w:t>交通运输行政处罚程序规定</w:t>
      </w:r>
      <w:r>
        <w:rPr>
          <w:rFonts w:hint="eastAsia" w:ascii="仿宋_GB2312" w:hAnsi="宋体" w:eastAsia="仿宋_GB2312" w:cs="宋体"/>
          <w:color w:val="000000"/>
          <w:kern w:val="0"/>
          <w:sz w:val="32"/>
          <w:szCs w:val="32"/>
          <w:lang w:eastAsia="zh-CN"/>
        </w:rPr>
        <w:t>》《</w:t>
      </w:r>
      <w:r>
        <w:rPr>
          <w:rFonts w:hint="eastAsia" w:ascii="仿宋_GB2312" w:hAnsi="宋体" w:eastAsia="仿宋_GB2312" w:cs="宋体"/>
          <w:color w:val="000000"/>
          <w:kern w:val="0"/>
          <w:sz w:val="32"/>
          <w:szCs w:val="32"/>
          <w:lang w:val="en-US" w:eastAsia="zh-CN"/>
        </w:rPr>
        <w:t>关于规范交通运输行政处罚自由裁量权的若干意见</w:t>
      </w:r>
      <w:r>
        <w:rPr>
          <w:rFonts w:hint="eastAsia" w:ascii="仿宋_GB2312" w:hAnsi="宋体" w:eastAsia="仿宋_GB2312" w:cs="宋体"/>
          <w:color w:val="000000"/>
          <w:kern w:val="0"/>
          <w:sz w:val="32"/>
          <w:szCs w:val="32"/>
          <w:lang w:eastAsia="zh-CN"/>
        </w:rPr>
        <w:t>》</w:t>
      </w:r>
      <w:r>
        <w:rPr>
          <w:rFonts w:ascii="仿宋_GB2312" w:hAnsi="宋体" w:eastAsia="仿宋_GB2312" w:cs="宋体"/>
          <w:color w:val="000000"/>
          <w:kern w:val="0"/>
          <w:sz w:val="32"/>
          <w:szCs w:val="32"/>
        </w:rPr>
        <w:t>《广东省规范行政处罚自由裁量权规</w:t>
      </w:r>
      <w:r>
        <w:rPr>
          <w:rFonts w:ascii="仿宋_GB2312" w:hAnsi="宋体" w:eastAsia="仿宋_GB2312" w:cs="宋体"/>
          <w:kern w:val="0"/>
          <w:sz w:val="32"/>
          <w:szCs w:val="32"/>
        </w:rPr>
        <w:t>定》等</w:t>
      </w:r>
      <w:r>
        <w:rPr>
          <w:rFonts w:hint="eastAsia" w:ascii="仿宋_GB2312" w:hAnsi="宋体" w:eastAsia="仿宋_GB2312" w:cs="宋体"/>
          <w:kern w:val="0"/>
          <w:sz w:val="32"/>
          <w:szCs w:val="32"/>
          <w:lang w:val="en-US" w:eastAsia="zh-CN"/>
        </w:rPr>
        <w:t>规定</w:t>
      </w:r>
      <w:r>
        <w:rPr>
          <w:rFonts w:ascii="仿宋_GB2312" w:hAnsi="宋体" w:eastAsia="仿宋_GB2312" w:cs="宋体"/>
          <w:kern w:val="0"/>
          <w:sz w:val="32"/>
          <w:szCs w:val="32"/>
        </w:rPr>
        <w:t>，结合我省交通运输行政执法工作实际，制定本办法。</w:t>
      </w:r>
    </w:p>
    <w:p>
      <w:pPr>
        <w:widowControl/>
        <w:spacing w:line="600" w:lineRule="exact"/>
        <w:ind w:firstLine="636" w:firstLineChars="198"/>
        <w:jc w:val="left"/>
        <w:rPr>
          <w:rFonts w:ascii="仿宋_GB2312" w:hAnsi="宋体" w:eastAsia="仿宋_GB2312" w:cs="宋体"/>
          <w:kern w:val="0"/>
          <w:sz w:val="32"/>
          <w:szCs w:val="32"/>
        </w:rPr>
      </w:pPr>
      <w:r>
        <w:rPr>
          <w:rFonts w:ascii="仿宋_GB2312" w:hAnsi="宋体" w:eastAsia="仿宋_GB2312" w:cs="宋体"/>
          <w:b/>
          <w:kern w:val="0"/>
          <w:sz w:val="32"/>
          <w:szCs w:val="32"/>
        </w:rPr>
        <w:t>第二条</w:t>
      </w:r>
      <w:r>
        <w:rPr>
          <w:rFonts w:ascii="仿宋_GB2312" w:hAnsi="宋体" w:eastAsia="仿宋_GB2312" w:cs="宋体"/>
          <w:kern w:val="0"/>
          <w:sz w:val="32"/>
          <w:szCs w:val="32"/>
        </w:rPr>
        <w:t xml:space="preserve"> 全省各级交通运输主管部门</w:t>
      </w:r>
      <w:r>
        <w:rPr>
          <w:rFonts w:hint="eastAsia" w:ascii="仿宋_GB2312" w:hAnsi="宋体" w:eastAsia="仿宋_GB2312" w:cs="宋体"/>
          <w:kern w:val="0"/>
          <w:sz w:val="32"/>
          <w:szCs w:val="32"/>
          <w:lang w:val="en-US" w:eastAsia="zh-CN"/>
        </w:rPr>
        <w:t>行使行政处罚自由裁量权，适用本办法</w:t>
      </w:r>
      <w:r>
        <w:rPr>
          <w:rFonts w:ascii="仿宋_GB2312" w:hAnsi="宋体" w:eastAsia="仿宋_GB2312" w:cs="宋体"/>
          <w:kern w:val="0"/>
          <w:sz w:val="32"/>
          <w:szCs w:val="32"/>
        </w:rPr>
        <w:t>。</w:t>
      </w:r>
    </w:p>
    <w:p>
      <w:pPr>
        <w:widowControl/>
        <w:spacing w:line="600" w:lineRule="exact"/>
        <w:ind w:firstLine="636" w:firstLineChars="198"/>
        <w:jc w:val="left"/>
        <w:rPr>
          <w:rFonts w:ascii="仿宋_GB2312" w:eastAsia="仿宋_GB2312"/>
          <w:b w:val="0"/>
          <w:bCs w:val="0"/>
          <w:sz w:val="32"/>
          <w:szCs w:val="32"/>
        </w:rPr>
      </w:pPr>
      <w:r>
        <w:rPr>
          <w:rFonts w:ascii="仿宋_GB2312" w:hAnsi="宋体" w:eastAsia="仿宋_GB2312" w:cs="宋体"/>
          <w:b/>
          <w:kern w:val="0"/>
          <w:sz w:val="32"/>
          <w:szCs w:val="32"/>
        </w:rPr>
        <w:t>第三条</w:t>
      </w:r>
      <w:r>
        <w:rPr>
          <w:rFonts w:hint="eastAsia" w:ascii="仿宋_GB2312" w:hAnsi="宋体" w:eastAsia="仿宋_GB2312" w:cs="宋体"/>
          <w:b/>
          <w:kern w:val="0"/>
          <w:sz w:val="32"/>
          <w:szCs w:val="32"/>
          <w:lang w:val="en-US" w:eastAsia="zh-CN"/>
        </w:rPr>
        <w:t xml:space="preserve"> </w:t>
      </w:r>
      <w:r>
        <w:rPr>
          <w:rFonts w:hint="eastAsia" w:ascii="仿宋_GB2312" w:eastAsia="仿宋_GB2312"/>
          <w:sz w:val="32"/>
          <w:szCs w:val="32"/>
        </w:rPr>
        <w:t>本办法所称交通运输行政处罚自由裁量权，是指交通运输主管部门根据法律、法规</w:t>
      </w:r>
      <w:r>
        <w:rPr>
          <w:rFonts w:hint="eastAsia" w:ascii="仿宋_GB2312" w:eastAsia="仿宋_GB2312"/>
          <w:sz w:val="32"/>
          <w:szCs w:val="32"/>
          <w:lang w:eastAsia="zh-CN"/>
        </w:rPr>
        <w:t>、</w:t>
      </w:r>
      <w:r>
        <w:rPr>
          <w:rFonts w:hint="eastAsia" w:ascii="仿宋_GB2312" w:eastAsia="仿宋_GB2312"/>
          <w:sz w:val="32"/>
          <w:szCs w:val="32"/>
        </w:rPr>
        <w:t>规章规定的行政处罚种类和幅度</w:t>
      </w:r>
      <w:r>
        <w:rPr>
          <w:rFonts w:hint="eastAsia" w:ascii="仿宋_GB2312" w:eastAsia="仿宋_GB2312"/>
          <w:b w:val="0"/>
          <w:bCs w:val="0"/>
          <w:sz w:val="32"/>
          <w:szCs w:val="32"/>
        </w:rPr>
        <w:t>，考虑违法情节、违法手段、社会危害后果等因素，</w:t>
      </w:r>
      <w:r>
        <w:rPr>
          <w:rFonts w:hint="eastAsia" w:ascii="仿宋_GB2312" w:eastAsia="仿宋_GB2312"/>
          <w:b w:val="0"/>
          <w:bCs w:val="0"/>
          <w:sz w:val="32"/>
          <w:szCs w:val="32"/>
          <w:lang w:val="en-US" w:eastAsia="zh-CN"/>
        </w:rPr>
        <w:t>在职权范围内</w:t>
      </w:r>
      <w:r>
        <w:rPr>
          <w:rFonts w:hint="eastAsia" w:ascii="仿宋_GB2312" w:eastAsia="仿宋_GB2312"/>
          <w:b w:val="0"/>
          <w:bCs w:val="0"/>
          <w:sz w:val="32"/>
          <w:szCs w:val="32"/>
        </w:rPr>
        <w:t>对拟适用的行政处罚种类和幅度进行综合裁量，依法合理作出行政处罚决定的权限。</w:t>
      </w:r>
    </w:p>
    <w:p>
      <w:pPr>
        <w:widowControl/>
        <w:spacing w:line="600" w:lineRule="exact"/>
        <w:ind w:firstLine="636" w:firstLineChars="198"/>
        <w:jc w:val="left"/>
        <w:rPr>
          <w:rFonts w:ascii="仿宋_GB2312" w:hAnsi="宋体" w:eastAsia="仿宋_GB2312" w:cs="宋体"/>
          <w:kern w:val="0"/>
          <w:sz w:val="32"/>
          <w:szCs w:val="32"/>
        </w:rPr>
      </w:pPr>
      <w:r>
        <w:rPr>
          <w:rFonts w:ascii="仿宋_GB2312" w:hAnsi="宋体" w:eastAsia="仿宋_GB2312" w:cs="宋体"/>
          <w:b/>
          <w:kern w:val="0"/>
          <w:sz w:val="32"/>
          <w:szCs w:val="32"/>
        </w:rPr>
        <w:t>第四条</w:t>
      </w:r>
      <w:r>
        <w:rPr>
          <w:rFonts w:ascii="仿宋_GB2312" w:hAnsi="宋体" w:eastAsia="仿宋_GB2312" w:cs="宋体"/>
          <w:kern w:val="0"/>
          <w:sz w:val="32"/>
          <w:szCs w:val="32"/>
        </w:rPr>
        <w:t xml:space="preserve"> 行使行政处罚自由裁量权，应当遵循以下原则：</w:t>
      </w:r>
    </w:p>
    <w:p>
      <w:pPr>
        <w:widowControl/>
        <w:spacing w:line="600" w:lineRule="exact"/>
        <w:ind w:firstLine="640" w:firstLineChars="0"/>
        <w:jc w:val="left"/>
        <w:rPr>
          <w:rFonts w:ascii="仿宋_GB2312" w:hAnsi="宋体" w:eastAsia="仿宋_GB2312" w:cs="宋体"/>
          <w:kern w:val="0"/>
          <w:sz w:val="32"/>
          <w:szCs w:val="32"/>
        </w:rPr>
      </w:pPr>
      <w:r>
        <w:rPr>
          <w:rFonts w:ascii="仿宋_GB2312" w:hAnsi="宋体" w:eastAsia="仿宋_GB2312" w:cs="宋体"/>
          <w:kern w:val="0"/>
          <w:sz w:val="32"/>
          <w:szCs w:val="32"/>
        </w:rPr>
        <w:t>（一）过罚相当原则。实施行政处罚必须以事实为依据，以法律为准绳，行使自由裁量权作出的行政处罚要与违法行为相当。</w:t>
      </w:r>
    </w:p>
    <w:p>
      <w:pPr>
        <w:widowControl/>
        <w:spacing w:line="600" w:lineRule="exact"/>
        <w:ind w:firstLine="640" w:firstLineChars="0"/>
        <w:jc w:val="left"/>
        <w:rPr>
          <w:rFonts w:ascii="仿宋_GB2312" w:hAnsi="宋体" w:eastAsia="仿宋_GB2312" w:cs="宋体"/>
          <w:kern w:val="0"/>
          <w:sz w:val="32"/>
          <w:szCs w:val="32"/>
        </w:rPr>
      </w:pPr>
      <w:r>
        <w:rPr>
          <w:rFonts w:ascii="仿宋_GB2312" w:hAnsi="宋体" w:eastAsia="仿宋_GB2312" w:cs="宋体"/>
          <w:kern w:val="0"/>
          <w:sz w:val="32"/>
          <w:szCs w:val="32"/>
        </w:rPr>
        <w:t>（二）公平公正原则。对于</w:t>
      </w:r>
      <w:r>
        <w:rPr>
          <w:rFonts w:hint="eastAsia" w:ascii="仿宋_GB2312" w:hAnsi="宋体" w:eastAsia="仿宋_GB2312" w:cs="宋体"/>
          <w:kern w:val="0"/>
          <w:sz w:val="32"/>
          <w:szCs w:val="32"/>
          <w:lang w:val="en-US" w:eastAsia="zh-CN"/>
        </w:rPr>
        <w:t>事实、</w:t>
      </w:r>
      <w:r>
        <w:rPr>
          <w:rFonts w:ascii="仿宋_GB2312" w:hAnsi="宋体" w:eastAsia="仿宋_GB2312" w:cs="宋体"/>
          <w:kern w:val="0"/>
          <w:sz w:val="32"/>
          <w:szCs w:val="32"/>
        </w:rPr>
        <w:t>性质、情节、</w:t>
      </w:r>
      <w:r>
        <w:rPr>
          <w:rFonts w:hint="eastAsia" w:ascii="仿宋_GB2312" w:hAnsi="宋体" w:eastAsia="仿宋_GB2312" w:cs="宋体"/>
          <w:kern w:val="0"/>
          <w:sz w:val="32"/>
          <w:szCs w:val="32"/>
          <w:lang w:val="en-US" w:eastAsia="zh-CN"/>
        </w:rPr>
        <w:t>社会危害程度等因素</w:t>
      </w:r>
      <w:r>
        <w:rPr>
          <w:rFonts w:ascii="仿宋_GB2312" w:hAnsi="宋体" w:eastAsia="仿宋_GB2312" w:cs="宋体"/>
          <w:kern w:val="0"/>
          <w:sz w:val="32"/>
          <w:szCs w:val="32"/>
        </w:rPr>
        <w:t>基本相</w:t>
      </w:r>
      <w:r>
        <w:rPr>
          <w:rFonts w:hint="eastAsia" w:ascii="仿宋_GB2312" w:hAnsi="宋体" w:eastAsia="仿宋_GB2312" w:cs="宋体"/>
          <w:kern w:val="0"/>
          <w:sz w:val="32"/>
          <w:szCs w:val="32"/>
          <w:lang w:val="en-US" w:eastAsia="zh-CN"/>
        </w:rPr>
        <w:t>同或相似</w:t>
      </w:r>
      <w:r>
        <w:rPr>
          <w:rFonts w:ascii="仿宋_GB2312" w:hAnsi="宋体" w:eastAsia="仿宋_GB2312" w:cs="宋体"/>
          <w:kern w:val="0"/>
          <w:sz w:val="32"/>
          <w:szCs w:val="32"/>
        </w:rPr>
        <w:t>的违法行为，适用的法律依据、处罚种类</w:t>
      </w:r>
      <w:r>
        <w:rPr>
          <w:rFonts w:hint="eastAsia" w:ascii="仿宋_GB2312" w:hAnsi="宋体" w:eastAsia="仿宋_GB2312" w:cs="宋体"/>
          <w:kern w:val="0"/>
          <w:sz w:val="32"/>
          <w:szCs w:val="32"/>
          <w:lang w:val="en-US" w:eastAsia="zh-CN"/>
        </w:rPr>
        <w:t>和</w:t>
      </w:r>
      <w:r>
        <w:rPr>
          <w:rFonts w:ascii="仿宋_GB2312" w:hAnsi="宋体" w:eastAsia="仿宋_GB2312" w:cs="宋体"/>
          <w:kern w:val="0"/>
          <w:sz w:val="32"/>
          <w:szCs w:val="32"/>
        </w:rPr>
        <w:t>幅度应当基本一致。</w:t>
      </w:r>
    </w:p>
    <w:p>
      <w:pPr>
        <w:widowControl/>
        <w:spacing w:line="600" w:lineRule="exact"/>
        <w:ind w:firstLine="640" w:firstLineChars="0"/>
        <w:jc w:val="left"/>
        <w:rPr>
          <w:rFonts w:ascii="仿宋_GB2312" w:hAnsi="宋体" w:eastAsia="仿宋_GB2312" w:cs="宋体"/>
          <w:kern w:val="0"/>
          <w:sz w:val="32"/>
          <w:szCs w:val="32"/>
        </w:rPr>
      </w:pPr>
      <w:r>
        <w:rPr>
          <w:rFonts w:ascii="仿宋_GB2312" w:hAnsi="宋体" w:eastAsia="仿宋_GB2312" w:cs="宋体"/>
          <w:kern w:val="0"/>
          <w:sz w:val="32"/>
          <w:szCs w:val="32"/>
        </w:rPr>
        <w:t>（三）处罚与教育相结合原则。在行使行政处罚自由裁量权时，要教育当事人自觉遵守法律，维护法律尊严。对情节轻微的违法行为以教育为主、处罚为辅。</w:t>
      </w:r>
    </w:p>
    <w:p>
      <w:pPr>
        <w:widowControl/>
        <w:spacing w:line="600" w:lineRule="exact"/>
        <w:ind w:firstLine="640" w:firstLineChars="0"/>
        <w:jc w:val="left"/>
        <w:rPr>
          <w:rFonts w:ascii="仿宋_GB2312" w:hAnsi="宋体" w:eastAsia="仿宋_GB2312" w:cs="宋体"/>
          <w:kern w:val="0"/>
          <w:sz w:val="32"/>
          <w:szCs w:val="32"/>
        </w:rPr>
      </w:pPr>
      <w:r>
        <w:rPr>
          <w:rFonts w:ascii="仿宋_GB2312" w:hAnsi="宋体" w:eastAsia="仿宋_GB2312" w:cs="宋体"/>
          <w:kern w:val="0"/>
          <w:sz w:val="32"/>
          <w:szCs w:val="32"/>
        </w:rPr>
        <w:t>（四）程序正当原则。严格遵守</w:t>
      </w:r>
      <w:r>
        <w:rPr>
          <w:rFonts w:hint="eastAsia" w:ascii="仿宋_GB2312" w:hAnsi="宋体" w:eastAsia="仿宋_GB2312" w:cs="宋体"/>
          <w:kern w:val="0"/>
          <w:sz w:val="32"/>
          <w:szCs w:val="32"/>
          <w:lang w:val="en-US" w:eastAsia="zh-CN"/>
        </w:rPr>
        <w:t>法律、法规、规章规定的程序和时限</w:t>
      </w:r>
      <w:r>
        <w:rPr>
          <w:rFonts w:hint="eastAsia" w:ascii="仿宋_GB2312" w:hAnsi="宋体" w:eastAsia="仿宋_GB2312" w:cs="宋体"/>
          <w:kern w:val="0"/>
          <w:sz w:val="32"/>
          <w:szCs w:val="32"/>
          <w:lang w:eastAsia="zh-CN"/>
        </w:rPr>
        <w:t>，</w:t>
      </w:r>
      <w:r>
        <w:rPr>
          <w:rFonts w:ascii="仿宋_GB2312" w:hAnsi="宋体" w:eastAsia="仿宋_GB2312" w:cs="宋体"/>
          <w:kern w:val="0"/>
          <w:sz w:val="32"/>
          <w:szCs w:val="32"/>
        </w:rPr>
        <w:t>充分听取当事人的意见，依法保障当事人的知情权、参与权和救济权。</w:t>
      </w:r>
    </w:p>
    <w:p>
      <w:pPr>
        <w:widowControl/>
        <w:spacing w:line="600" w:lineRule="exact"/>
        <w:ind w:firstLine="640" w:firstLineChars="0"/>
        <w:jc w:val="left"/>
        <w:rPr>
          <w:rFonts w:ascii="仿宋_GB2312" w:hAnsi="宋体" w:eastAsia="仿宋_GB2312" w:cs="宋体"/>
          <w:kern w:val="0"/>
          <w:sz w:val="32"/>
          <w:szCs w:val="32"/>
        </w:rPr>
      </w:pPr>
      <w:r>
        <w:rPr>
          <w:rFonts w:ascii="仿宋_GB2312" w:hAnsi="宋体" w:eastAsia="仿宋_GB2312" w:cs="宋体"/>
          <w:kern w:val="0"/>
          <w:sz w:val="32"/>
          <w:szCs w:val="32"/>
        </w:rPr>
        <w:t>（五）综合裁量原则。在行使行政处罚自由裁量权时，应当</w:t>
      </w:r>
      <w:r>
        <w:rPr>
          <w:rFonts w:hint="eastAsia" w:ascii="仿宋_GB2312" w:hAnsi="宋体" w:eastAsia="仿宋_GB2312" w:cs="宋体"/>
          <w:kern w:val="0"/>
          <w:sz w:val="32"/>
          <w:szCs w:val="32"/>
          <w:lang w:val="en-US" w:eastAsia="zh-CN"/>
        </w:rPr>
        <w:t>综合、全面地考虑案件</w:t>
      </w:r>
      <w:r>
        <w:rPr>
          <w:rFonts w:ascii="仿宋_GB2312" w:hAnsi="宋体" w:eastAsia="仿宋_GB2312" w:cs="宋体"/>
          <w:kern w:val="0"/>
          <w:sz w:val="32"/>
          <w:szCs w:val="32"/>
        </w:rPr>
        <w:t>的</w:t>
      </w:r>
      <w:r>
        <w:rPr>
          <w:rFonts w:hint="eastAsia" w:ascii="仿宋_GB2312" w:hAnsi="宋体" w:eastAsia="仿宋_GB2312" w:cs="宋体"/>
          <w:kern w:val="0"/>
          <w:sz w:val="32"/>
          <w:szCs w:val="32"/>
          <w:lang w:val="en-US" w:eastAsia="zh-CN"/>
        </w:rPr>
        <w:t>具体</w:t>
      </w:r>
      <w:r>
        <w:rPr>
          <w:rFonts w:ascii="仿宋_GB2312" w:hAnsi="宋体" w:eastAsia="仿宋_GB2312" w:cs="宋体"/>
          <w:kern w:val="0"/>
          <w:sz w:val="32"/>
          <w:szCs w:val="32"/>
        </w:rPr>
        <w:t>因素</w:t>
      </w:r>
      <w:r>
        <w:rPr>
          <w:rFonts w:hint="eastAsia" w:ascii="仿宋_GB2312" w:hAnsi="宋体" w:eastAsia="仿宋_GB2312" w:cs="宋体"/>
          <w:kern w:val="0"/>
          <w:sz w:val="32"/>
          <w:szCs w:val="32"/>
          <w:lang w:val="en-US" w:eastAsia="zh-CN"/>
        </w:rPr>
        <w:t>和影响裁量的情形，根据主要情节进行裁量，</w:t>
      </w:r>
      <w:r>
        <w:rPr>
          <w:rFonts w:ascii="仿宋_GB2312" w:hAnsi="宋体" w:eastAsia="仿宋_GB2312" w:cs="宋体"/>
          <w:kern w:val="0"/>
          <w:sz w:val="32"/>
          <w:szCs w:val="32"/>
        </w:rPr>
        <w:t>对违法行为是否处罚以及处罚的种类和幅度进行判断，并作出相应的处罚决定。</w:t>
      </w:r>
    </w:p>
    <w:p>
      <w:pPr>
        <w:widowControl/>
        <w:spacing w:line="600" w:lineRule="exact"/>
        <w:ind w:firstLine="640"/>
        <w:jc w:val="left"/>
        <w:rPr>
          <w:rFonts w:hint="default" w:ascii="仿宋_GB2312" w:hAnsi="宋体" w:eastAsia="仿宋_GB2312" w:cs="宋体"/>
          <w:kern w:val="0"/>
          <w:sz w:val="32"/>
          <w:szCs w:val="32"/>
        </w:rPr>
      </w:pPr>
      <w:r>
        <w:rPr>
          <w:rFonts w:ascii="仿宋_GB2312" w:hAnsi="宋体" w:eastAsia="仿宋_GB2312" w:cs="宋体"/>
          <w:b/>
          <w:kern w:val="0"/>
          <w:sz w:val="32"/>
          <w:szCs w:val="32"/>
        </w:rPr>
        <w:t>第五条</w:t>
      </w:r>
      <w:r>
        <w:rPr>
          <w:rFonts w:ascii="仿宋_GB2312" w:hAnsi="宋体" w:eastAsia="仿宋_GB2312" w:cs="宋体"/>
          <w:kern w:val="0"/>
          <w:sz w:val="32"/>
          <w:szCs w:val="32"/>
        </w:rPr>
        <w:t xml:space="preserve"> 交通运输行政处罚实行分级自由裁量制，</w:t>
      </w:r>
      <w:r>
        <w:rPr>
          <w:rFonts w:hint="default" w:ascii="仿宋_GB2312" w:hAnsi="宋体" w:eastAsia="仿宋_GB2312" w:cs="宋体"/>
          <w:kern w:val="0"/>
          <w:sz w:val="32"/>
          <w:szCs w:val="32"/>
        </w:rPr>
        <w:t>当事人的</w:t>
      </w:r>
      <w:r>
        <w:rPr>
          <w:rFonts w:hint="eastAsia" w:ascii="仿宋_GB2312" w:hAnsi="宋体" w:eastAsia="仿宋_GB2312" w:cs="宋体"/>
          <w:kern w:val="0"/>
          <w:sz w:val="32"/>
          <w:szCs w:val="32"/>
          <w:lang w:val="en-US" w:eastAsia="zh-CN"/>
        </w:rPr>
        <w:t>违法</w:t>
      </w:r>
      <w:r>
        <w:rPr>
          <w:rFonts w:hint="default" w:ascii="仿宋_GB2312" w:hAnsi="宋体" w:eastAsia="仿宋_GB2312" w:cs="宋体"/>
          <w:kern w:val="0"/>
          <w:sz w:val="32"/>
          <w:szCs w:val="32"/>
        </w:rPr>
        <w:t>行为符合</w:t>
      </w:r>
      <w:r>
        <w:rPr>
          <w:rFonts w:hint="eastAsia" w:ascii="仿宋_GB2312" w:hAnsi="宋体" w:eastAsia="仿宋_GB2312" w:cs="宋体"/>
          <w:kern w:val="0"/>
          <w:sz w:val="32"/>
          <w:szCs w:val="32"/>
          <w:lang w:val="en-US" w:eastAsia="zh-CN"/>
        </w:rPr>
        <w:t>法律、法规、规章</w:t>
      </w:r>
      <w:r>
        <w:rPr>
          <w:rFonts w:hint="default" w:ascii="仿宋_GB2312" w:hAnsi="宋体" w:eastAsia="仿宋_GB2312" w:cs="宋体"/>
          <w:kern w:val="0"/>
          <w:sz w:val="32"/>
          <w:szCs w:val="32"/>
        </w:rPr>
        <w:t>有关</w:t>
      </w:r>
      <w:r>
        <w:rPr>
          <w:rFonts w:hint="eastAsia" w:ascii="仿宋_GB2312" w:hAnsi="宋体" w:eastAsia="仿宋_GB2312" w:cs="宋体"/>
          <w:kern w:val="0"/>
          <w:sz w:val="32"/>
          <w:szCs w:val="32"/>
          <w:lang w:val="en-US" w:eastAsia="zh-CN"/>
        </w:rPr>
        <w:t>不予处罚、</w:t>
      </w:r>
      <w:r>
        <w:rPr>
          <w:rFonts w:hint="default" w:ascii="仿宋_GB2312" w:hAnsi="宋体" w:eastAsia="仿宋_GB2312" w:cs="宋体"/>
          <w:kern w:val="0"/>
          <w:sz w:val="32"/>
          <w:szCs w:val="32"/>
        </w:rPr>
        <w:t>减轻、从轻、从重处罚规定</w:t>
      </w:r>
      <w:r>
        <w:rPr>
          <w:rFonts w:hint="eastAsia" w:ascii="仿宋_GB2312" w:hAnsi="宋体" w:eastAsia="仿宋_GB2312" w:cs="宋体"/>
          <w:kern w:val="0"/>
          <w:sz w:val="32"/>
          <w:szCs w:val="32"/>
          <w:lang w:val="en-US" w:eastAsia="zh-CN"/>
        </w:rPr>
        <w:t>的</w:t>
      </w:r>
      <w:r>
        <w:rPr>
          <w:rFonts w:hint="default" w:ascii="仿宋_GB2312" w:hAnsi="宋体" w:eastAsia="仿宋_GB2312" w:cs="宋体"/>
          <w:kern w:val="0"/>
          <w:sz w:val="32"/>
          <w:szCs w:val="32"/>
        </w:rPr>
        <w:t>情形，</w:t>
      </w:r>
      <w:r>
        <w:rPr>
          <w:rFonts w:hint="eastAsia" w:ascii="仿宋_GB2312" w:hAnsi="宋体" w:eastAsia="仿宋_GB2312" w:cs="宋体"/>
          <w:kern w:val="0"/>
          <w:sz w:val="32"/>
          <w:szCs w:val="32"/>
          <w:lang w:val="en-US" w:eastAsia="zh-CN"/>
        </w:rPr>
        <w:t>应当分别不予处罚、</w:t>
      </w:r>
      <w:r>
        <w:rPr>
          <w:rFonts w:hint="default" w:ascii="仿宋_GB2312" w:hAnsi="宋体" w:eastAsia="仿宋_GB2312" w:cs="宋体"/>
          <w:kern w:val="0"/>
          <w:sz w:val="32"/>
          <w:szCs w:val="32"/>
        </w:rPr>
        <w:t>减轻、从轻</w:t>
      </w:r>
      <w:r>
        <w:rPr>
          <w:rFonts w:hint="eastAsia" w:ascii="仿宋_GB2312" w:hAnsi="宋体" w:eastAsia="仿宋_GB2312" w:cs="宋体"/>
          <w:kern w:val="0"/>
          <w:sz w:val="32"/>
          <w:szCs w:val="32"/>
          <w:lang w:val="en-US" w:eastAsia="zh-CN"/>
        </w:rPr>
        <w:t>或</w:t>
      </w:r>
      <w:r>
        <w:rPr>
          <w:rFonts w:hint="default" w:ascii="仿宋_GB2312" w:hAnsi="宋体" w:eastAsia="仿宋_GB2312" w:cs="宋体"/>
          <w:kern w:val="0"/>
          <w:sz w:val="32"/>
          <w:szCs w:val="32"/>
        </w:rPr>
        <w:t>从重处罚。</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不予处罚是指违法行为轻微并及时纠正，没有造成危害后果或其他依法应当不予行政处罚的。</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减轻处罚是指在法律、法规、规章规定的处罚幅度最低限以下，对当事人适用的行政处罚。</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从轻处罚是指在法律、法规、规章规定的处罚种类和处罚幅度内，对当事人在几种可能的处罚种类内选择较轻的处罚方式，或者在一种处罚种类中法定幅度内选择较低限至中限进行处罚。</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从重处罚是指在一种处罚种类中法定幅度内选择中限至高限进行处罚。</w:t>
      </w:r>
    </w:p>
    <w:p>
      <w:pPr>
        <w:widowControl/>
        <w:spacing w:line="600" w:lineRule="exact"/>
        <w:ind w:firstLine="640"/>
        <w:jc w:val="left"/>
        <w:rPr>
          <w:rFonts w:hint="eastAsia" w:ascii="仿宋_GB2312" w:eastAsia="仿宋_GB2312"/>
          <w:b w:val="0"/>
          <w:bCs/>
          <w:color w:val="auto"/>
          <w:sz w:val="32"/>
          <w:szCs w:val="32"/>
          <w:lang w:eastAsia="zh-CN"/>
        </w:rPr>
      </w:pPr>
      <w:r>
        <w:rPr>
          <w:rFonts w:hint="eastAsia" w:ascii="仿宋_GB2312" w:hAnsi="宋体" w:eastAsia="仿宋_GB2312" w:cs="宋体"/>
          <w:b/>
          <w:bCs/>
          <w:color w:val="auto"/>
          <w:kern w:val="0"/>
          <w:sz w:val="32"/>
          <w:szCs w:val="32"/>
          <w:lang w:eastAsia="zh-CN"/>
        </w:rPr>
        <w:t>第六条</w:t>
      </w:r>
      <w:r>
        <w:rPr>
          <w:rFonts w:hint="eastAsia" w:ascii="仿宋_GB2312" w:hAnsi="宋体" w:eastAsia="仿宋_GB2312" w:cs="宋体"/>
          <w:color w:val="auto"/>
          <w:kern w:val="0"/>
          <w:sz w:val="32"/>
          <w:szCs w:val="32"/>
          <w:lang w:val="en-US" w:eastAsia="zh-CN"/>
        </w:rPr>
        <w:t xml:space="preserve"> </w:t>
      </w:r>
      <w:r>
        <w:rPr>
          <w:rFonts w:hint="eastAsia" w:ascii="仿宋_GB2312" w:eastAsia="仿宋_GB2312"/>
          <w:b w:val="0"/>
          <w:bCs/>
          <w:color w:val="auto"/>
          <w:sz w:val="32"/>
          <w:szCs w:val="32"/>
        </w:rPr>
        <w:t>当事人既有减轻、从轻情节，又有从重情节的，交通</w:t>
      </w:r>
      <w:r>
        <w:rPr>
          <w:rFonts w:hint="eastAsia" w:ascii="仿宋_GB2312" w:eastAsia="仿宋_GB2312"/>
          <w:b w:val="0"/>
          <w:bCs/>
          <w:color w:val="auto"/>
          <w:sz w:val="32"/>
          <w:szCs w:val="32"/>
          <w:lang w:val="en-US" w:eastAsia="zh-CN"/>
        </w:rPr>
        <w:t>运输主管部门</w:t>
      </w:r>
      <w:r>
        <w:rPr>
          <w:rFonts w:hint="eastAsia" w:ascii="仿宋_GB2312" w:eastAsia="仿宋_GB2312"/>
          <w:b w:val="0"/>
          <w:bCs/>
          <w:color w:val="auto"/>
          <w:sz w:val="32"/>
          <w:szCs w:val="32"/>
        </w:rPr>
        <w:t>应当综合判断当事人违法行为事实、性质、情节以及社会危害程度，进行行政处罚裁量</w:t>
      </w:r>
      <w:r>
        <w:rPr>
          <w:rFonts w:hint="eastAsia" w:ascii="仿宋_GB2312" w:eastAsia="仿宋_GB2312"/>
          <w:b w:val="0"/>
          <w:bCs/>
          <w:color w:val="auto"/>
          <w:sz w:val="32"/>
          <w:szCs w:val="32"/>
          <w:lang w:eastAsia="zh-CN"/>
        </w:rPr>
        <w:t>。</w:t>
      </w:r>
    </w:p>
    <w:p>
      <w:pPr>
        <w:widowControl/>
        <w:numPr>
          <w:ilvl w:val="-1"/>
          <w:numId w:val="0"/>
        </w:numPr>
        <w:spacing w:line="600" w:lineRule="exact"/>
        <w:ind w:firstLine="640"/>
        <w:jc w:val="left"/>
        <w:rPr>
          <w:rFonts w:ascii="仿宋_GB2312" w:hAnsi="宋体" w:eastAsia="仿宋_GB2312" w:cs="宋体"/>
          <w:color w:val="auto"/>
          <w:kern w:val="0"/>
          <w:sz w:val="32"/>
          <w:szCs w:val="32"/>
        </w:rPr>
      </w:pPr>
      <w:r>
        <w:rPr>
          <w:rFonts w:ascii="仿宋_GB2312" w:hAnsi="宋体" w:eastAsia="仿宋_GB2312" w:cs="宋体"/>
          <w:color w:val="auto"/>
          <w:kern w:val="0"/>
          <w:sz w:val="32"/>
          <w:szCs w:val="32"/>
        </w:rPr>
        <w:t>对当事人不予处罚、减轻处罚、从轻处罚、从重处罚、变更处罚以及暂缓执行或者分期缴纳罚款的，交通运输主管部门及执法人员必须说明理由并收集相应的证据材料。</w:t>
      </w:r>
    </w:p>
    <w:p>
      <w:pPr>
        <w:widowControl/>
        <w:spacing w:before="0" w:beforeAutospacing="0" w:line="600" w:lineRule="exact"/>
        <w:ind w:firstLine="0" w:firstLineChars="0"/>
        <w:jc w:val="left"/>
        <w:rPr>
          <w:rFonts w:ascii="仿宋_GB2312" w:hAnsi="宋体" w:eastAsia="仿宋_GB2312" w:cs="宋体"/>
          <w:color w:val="000000"/>
          <w:kern w:val="0"/>
          <w:sz w:val="32"/>
          <w:szCs w:val="32"/>
        </w:rPr>
      </w:pPr>
      <w:r>
        <w:rPr>
          <w:rFonts w:hint="eastAsia" w:ascii="仿宋_GB2312" w:hAnsi="宋体" w:eastAsia="仿宋_GB2312" w:cs="宋体"/>
          <w:kern w:val="0"/>
          <w:sz w:val="32"/>
          <w:szCs w:val="32"/>
          <w:lang w:val="en-US" w:eastAsia="zh-CN"/>
        </w:rPr>
        <w:t xml:space="preserve">    </w:t>
      </w:r>
      <w:r>
        <w:rPr>
          <w:rFonts w:ascii="仿宋_GB2312" w:hAnsi="宋体" w:eastAsia="仿宋_GB2312" w:cs="宋体"/>
          <w:b/>
          <w:bCs w:val="0"/>
          <w:kern w:val="0"/>
          <w:sz w:val="32"/>
          <w:szCs w:val="32"/>
        </w:rPr>
        <w:t>第</w:t>
      </w:r>
      <w:r>
        <w:rPr>
          <w:rFonts w:hint="eastAsia" w:ascii="仿宋_GB2312" w:hAnsi="宋体" w:eastAsia="仿宋_GB2312" w:cs="宋体"/>
          <w:b/>
          <w:bCs w:val="0"/>
          <w:kern w:val="0"/>
          <w:sz w:val="32"/>
          <w:szCs w:val="32"/>
          <w:lang w:eastAsia="zh-CN"/>
        </w:rPr>
        <w:t>七</w:t>
      </w:r>
      <w:r>
        <w:rPr>
          <w:rFonts w:ascii="仿宋_GB2312" w:hAnsi="宋体" w:eastAsia="仿宋_GB2312" w:cs="宋体"/>
          <w:b/>
          <w:bCs w:val="0"/>
          <w:kern w:val="0"/>
          <w:sz w:val="32"/>
          <w:szCs w:val="32"/>
        </w:rPr>
        <w:t>条</w:t>
      </w:r>
      <w:r>
        <w:rPr>
          <w:rFonts w:hint="eastAsia" w:ascii="仿宋_GB2312" w:hAnsi="宋体" w:eastAsia="仿宋_GB2312" w:cs="宋体"/>
          <w:b/>
          <w:bCs w:val="0"/>
          <w:kern w:val="0"/>
          <w:sz w:val="32"/>
          <w:szCs w:val="32"/>
          <w:lang w:val="en-US" w:eastAsia="zh-CN"/>
        </w:rPr>
        <w:t xml:space="preserve"> </w:t>
      </w:r>
      <w:r>
        <w:rPr>
          <w:rFonts w:hint="eastAsia" w:ascii="仿宋_GB2312" w:hAnsi="宋体" w:eastAsia="仿宋_GB2312" w:cs="宋体"/>
          <w:b w:val="0"/>
          <w:bCs/>
          <w:kern w:val="0"/>
          <w:sz w:val="32"/>
          <w:szCs w:val="32"/>
          <w:lang w:val="en-US" w:eastAsia="zh-CN"/>
        </w:rPr>
        <w:t>法律、法规、规章规定可以选择行政处罚幅度的，应当根据涉案标的、过错、违法手段、违法次数、社会危害等情节划分明确、具体的等级。</w:t>
      </w:r>
      <w:r>
        <w:rPr>
          <w:rFonts w:ascii="仿宋_GB2312" w:hAnsi="宋体" w:eastAsia="仿宋_GB2312" w:cs="宋体"/>
          <w:kern w:val="0"/>
          <w:sz w:val="32"/>
          <w:szCs w:val="32"/>
        </w:rPr>
        <w:t>原则上可将每种违法行为细化为轻微、一般、较重、严重、特别严重五个等级。</w:t>
      </w:r>
    </w:p>
    <w:p>
      <w:pPr>
        <w:widowControl/>
        <w:spacing w:line="600" w:lineRule="exact"/>
        <w:ind w:firstLine="640" w:firstLineChars="0"/>
        <w:jc w:val="left"/>
        <w:rPr>
          <w:rFonts w:ascii="仿宋_GB2312" w:hAnsi="宋体" w:eastAsia="仿宋_GB2312" w:cs="宋体"/>
          <w:kern w:val="0"/>
          <w:sz w:val="32"/>
          <w:szCs w:val="32"/>
        </w:rPr>
      </w:pPr>
      <w:r>
        <w:rPr>
          <w:rFonts w:ascii="仿宋_GB2312" w:hAnsi="宋体" w:eastAsia="仿宋_GB2312" w:cs="宋体"/>
          <w:b/>
          <w:kern w:val="0"/>
          <w:sz w:val="32"/>
          <w:szCs w:val="32"/>
        </w:rPr>
        <w:t>第</w:t>
      </w:r>
      <w:r>
        <w:rPr>
          <w:rFonts w:hint="eastAsia" w:ascii="仿宋_GB2312" w:hAnsi="宋体" w:eastAsia="仿宋_GB2312" w:cs="宋体"/>
          <w:b/>
          <w:kern w:val="0"/>
          <w:sz w:val="32"/>
          <w:szCs w:val="32"/>
          <w:lang w:eastAsia="zh-CN"/>
        </w:rPr>
        <w:t>八</w:t>
      </w:r>
      <w:r>
        <w:rPr>
          <w:rFonts w:ascii="仿宋_GB2312" w:hAnsi="宋体" w:eastAsia="仿宋_GB2312" w:cs="宋体"/>
          <w:b/>
          <w:kern w:val="0"/>
          <w:sz w:val="32"/>
          <w:szCs w:val="32"/>
        </w:rPr>
        <w:t>条</w:t>
      </w:r>
      <w:r>
        <w:rPr>
          <w:rFonts w:hint="eastAsia" w:ascii="仿宋_GB2312" w:hAnsi="宋体" w:eastAsia="仿宋_GB2312" w:cs="宋体"/>
          <w:kern w:val="0"/>
          <w:sz w:val="32"/>
          <w:szCs w:val="32"/>
        </w:rPr>
        <w:t xml:space="preserve"> </w:t>
      </w:r>
      <w:r>
        <w:rPr>
          <w:rFonts w:ascii="仿宋_GB2312" w:hAnsi="宋体" w:eastAsia="仿宋_GB2312" w:cs="宋体"/>
          <w:kern w:val="0"/>
          <w:sz w:val="32"/>
          <w:szCs w:val="32"/>
        </w:rPr>
        <w:t>各级交通运输主管部门应当根据《广东省交通运输行政处罚裁量标准》（见附件，以下简称《裁量标准》）确定的裁量等级、处罚内容和适用条件等行使交通运输行政处罚自由裁量权。</w:t>
      </w:r>
    </w:p>
    <w:p>
      <w:pPr>
        <w:widowControl/>
        <w:spacing w:before="240" w:after="240" w:line="600" w:lineRule="exact"/>
        <w:ind w:firstLine="640"/>
        <w:jc w:val="left"/>
        <w:rPr>
          <w:rFonts w:ascii="仿宋_GB2312" w:hAnsi="Calibri" w:eastAsia="仿宋_GB2312" w:cs="Times New Roman"/>
          <w:bCs/>
          <w:color w:val="auto"/>
          <w:sz w:val="32"/>
          <w:szCs w:val="32"/>
        </w:rPr>
      </w:pPr>
      <w:r>
        <w:rPr>
          <w:rFonts w:ascii="仿宋_GB2312" w:hAnsi="宋体" w:eastAsia="仿宋_GB2312" w:cs="宋体"/>
          <w:b/>
          <w:bCs w:val="0"/>
          <w:color w:val="auto"/>
          <w:kern w:val="0"/>
          <w:sz w:val="32"/>
          <w:szCs w:val="32"/>
        </w:rPr>
        <w:t>第</w:t>
      </w:r>
      <w:r>
        <w:rPr>
          <w:rFonts w:hint="eastAsia" w:ascii="仿宋_GB2312" w:hAnsi="宋体" w:eastAsia="仿宋_GB2312" w:cs="宋体"/>
          <w:b/>
          <w:bCs w:val="0"/>
          <w:color w:val="auto"/>
          <w:kern w:val="0"/>
          <w:sz w:val="32"/>
          <w:szCs w:val="32"/>
          <w:lang w:eastAsia="zh-CN"/>
        </w:rPr>
        <w:t>九</w:t>
      </w:r>
      <w:r>
        <w:rPr>
          <w:rFonts w:ascii="仿宋_GB2312" w:hAnsi="宋体" w:eastAsia="仿宋_GB2312" w:cs="宋体"/>
          <w:b/>
          <w:bCs w:val="0"/>
          <w:color w:val="auto"/>
          <w:kern w:val="0"/>
          <w:sz w:val="32"/>
          <w:szCs w:val="32"/>
        </w:rPr>
        <w:t>条</w:t>
      </w:r>
      <w:r>
        <w:rPr>
          <w:rFonts w:ascii="仿宋_GB2312" w:hAnsi="宋体" w:eastAsia="仿宋_GB2312" w:cs="宋体"/>
          <w:bCs/>
          <w:color w:val="auto"/>
          <w:kern w:val="0"/>
          <w:sz w:val="32"/>
          <w:szCs w:val="32"/>
        </w:rPr>
        <w:t xml:space="preserve"> 实施交通运输行政处罚时，应当责令当事人改正或者限期改正违法行为</w:t>
      </w:r>
      <w:r>
        <w:rPr>
          <w:rFonts w:hint="eastAsia" w:ascii="仿宋_GB2312" w:hAnsi="宋体" w:eastAsia="仿宋_GB2312" w:cs="宋体"/>
          <w:bCs/>
          <w:color w:val="auto"/>
          <w:kern w:val="0"/>
          <w:sz w:val="32"/>
          <w:szCs w:val="32"/>
          <w:lang w:eastAsia="zh-CN"/>
        </w:rPr>
        <w:t>，</w:t>
      </w:r>
      <w:r>
        <w:rPr>
          <w:rFonts w:hint="eastAsia" w:ascii="仿宋_GB2312" w:hAnsi="Calibri" w:eastAsia="仿宋_GB2312" w:cs="Times New Roman"/>
          <w:b w:val="0"/>
          <w:bCs/>
          <w:color w:val="auto"/>
          <w:sz w:val="32"/>
          <w:szCs w:val="32"/>
        </w:rPr>
        <w:t>责令改正的期限</w:t>
      </w:r>
      <w:r>
        <w:rPr>
          <w:rFonts w:hint="eastAsia" w:ascii="仿宋_GB2312" w:hAnsi="Calibri" w:eastAsia="仿宋_GB2312" w:cs="Times New Roman"/>
          <w:b w:val="0"/>
          <w:bCs/>
          <w:color w:val="auto"/>
          <w:sz w:val="32"/>
          <w:szCs w:val="32"/>
          <w:lang w:val="en-US" w:eastAsia="zh-CN"/>
        </w:rPr>
        <w:t>应当</w:t>
      </w:r>
      <w:r>
        <w:rPr>
          <w:rFonts w:hint="eastAsia" w:ascii="仿宋_GB2312" w:hAnsi="Calibri" w:eastAsia="仿宋_GB2312" w:cs="Times New Roman"/>
          <w:b w:val="0"/>
          <w:bCs/>
          <w:color w:val="auto"/>
          <w:sz w:val="32"/>
          <w:szCs w:val="32"/>
        </w:rPr>
        <w:t>根据案件实际</w:t>
      </w:r>
      <w:r>
        <w:rPr>
          <w:rFonts w:hint="eastAsia" w:ascii="仿宋_GB2312" w:hAnsi="Calibri" w:eastAsia="仿宋_GB2312" w:cs="Times New Roman"/>
          <w:b w:val="0"/>
          <w:bCs/>
          <w:color w:val="auto"/>
          <w:sz w:val="32"/>
          <w:szCs w:val="32"/>
          <w:lang w:val="en-US" w:eastAsia="zh-CN"/>
        </w:rPr>
        <w:t>情况</w:t>
      </w:r>
      <w:r>
        <w:rPr>
          <w:rFonts w:hint="eastAsia" w:ascii="仿宋_GB2312" w:hAnsi="Calibri" w:eastAsia="仿宋_GB2312" w:cs="Times New Roman"/>
          <w:b w:val="0"/>
          <w:bCs/>
          <w:color w:val="auto"/>
          <w:sz w:val="32"/>
          <w:szCs w:val="32"/>
        </w:rPr>
        <w:t>确定</w:t>
      </w:r>
      <w:r>
        <w:rPr>
          <w:rFonts w:hint="eastAsia" w:ascii="仿宋_GB2312" w:hAnsi="Calibri" w:eastAsia="仿宋_GB2312" w:cs="Times New Roman"/>
          <w:b w:val="0"/>
          <w:bCs/>
          <w:color w:val="auto"/>
          <w:sz w:val="32"/>
          <w:szCs w:val="32"/>
          <w:lang w:eastAsia="zh-CN"/>
        </w:rPr>
        <w:t>。</w:t>
      </w:r>
      <w:r>
        <w:rPr>
          <w:rFonts w:hint="eastAsia" w:ascii="仿宋_GB2312" w:hAnsi="Calibri" w:eastAsia="仿宋_GB2312" w:cs="Times New Roman"/>
          <w:b w:val="0"/>
          <w:bCs/>
          <w:color w:val="auto"/>
          <w:sz w:val="32"/>
          <w:szCs w:val="32"/>
        </w:rPr>
        <w:t>可立即改正的应当责令其立即改正，</w:t>
      </w:r>
      <w:r>
        <w:rPr>
          <w:rFonts w:hint="eastAsia" w:ascii="仿宋_GB2312" w:hAnsi="Calibri" w:eastAsia="仿宋_GB2312" w:cs="Times New Roman"/>
          <w:b w:val="0"/>
          <w:bCs/>
          <w:color w:val="auto"/>
          <w:sz w:val="32"/>
          <w:szCs w:val="32"/>
          <w:lang w:val="en-US" w:eastAsia="zh-CN"/>
        </w:rPr>
        <w:t>不能立即改正的，责令改正期限原则上</w:t>
      </w:r>
      <w:r>
        <w:rPr>
          <w:rFonts w:hint="eastAsia" w:ascii="仿宋_GB2312" w:hAnsi="Calibri" w:eastAsia="仿宋_GB2312" w:cs="Times New Roman"/>
          <w:b w:val="0"/>
          <w:bCs/>
          <w:color w:val="auto"/>
          <w:sz w:val="32"/>
          <w:szCs w:val="32"/>
        </w:rPr>
        <w:t>不超过</w:t>
      </w:r>
      <w:r>
        <w:rPr>
          <w:rFonts w:hint="eastAsia" w:ascii="仿宋_GB2312" w:hAnsi="Calibri" w:eastAsia="仿宋_GB2312" w:cs="Times New Roman"/>
          <w:b w:val="0"/>
          <w:bCs/>
          <w:color w:val="auto"/>
          <w:sz w:val="32"/>
          <w:szCs w:val="32"/>
          <w:lang w:val="en-US" w:eastAsia="zh-CN"/>
        </w:rPr>
        <w:t>三十</w:t>
      </w:r>
      <w:r>
        <w:rPr>
          <w:rFonts w:hint="eastAsia" w:ascii="仿宋_GB2312" w:hAnsi="Calibri" w:eastAsia="仿宋_GB2312" w:cs="Times New Roman"/>
          <w:b w:val="0"/>
          <w:bCs/>
          <w:color w:val="auto"/>
          <w:sz w:val="32"/>
          <w:szCs w:val="32"/>
        </w:rPr>
        <w:t>日</w:t>
      </w:r>
      <w:r>
        <w:rPr>
          <w:rFonts w:hint="eastAsia" w:ascii="仿宋_GB2312" w:hAnsi="Calibri" w:eastAsia="仿宋_GB2312" w:cs="Times New Roman"/>
          <w:b w:val="0"/>
          <w:bCs/>
          <w:color w:val="auto"/>
          <w:sz w:val="32"/>
          <w:szCs w:val="32"/>
          <w:lang w:eastAsia="zh-CN"/>
        </w:rPr>
        <w:t>，</w:t>
      </w:r>
      <w:r>
        <w:rPr>
          <w:rFonts w:hint="eastAsia" w:ascii="仿宋_GB2312" w:hAnsi="Calibri" w:eastAsia="仿宋_GB2312" w:cs="Times New Roman"/>
          <w:b w:val="0"/>
          <w:bCs/>
          <w:color w:val="auto"/>
          <w:sz w:val="32"/>
          <w:szCs w:val="32"/>
          <w:lang w:val="en-US" w:eastAsia="zh-CN"/>
        </w:rPr>
        <w:t>涉及证件、备案等手续办理的可适当延长，</w:t>
      </w:r>
      <w:r>
        <w:rPr>
          <w:rFonts w:hint="eastAsia" w:ascii="仿宋_GB2312" w:hAnsi="Calibri" w:eastAsia="仿宋_GB2312" w:cs="Times New Roman"/>
          <w:b w:val="0"/>
          <w:bCs/>
          <w:color w:val="auto"/>
          <w:sz w:val="32"/>
          <w:szCs w:val="32"/>
        </w:rPr>
        <w:t>法律、法规、规章有明确规定的除外。</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smallCaps/>
          <w:kern w:val="0"/>
          <w:sz w:val="32"/>
          <w:szCs w:val="32"/>
        </w:rPr>
        <w:t>第</w:t>
      </w:r>
      <w:r>
        <w:rPr>
          <w:rFonts w:hint="eastAsia" w:ascii="仿宋_GB2312" w:hAnsi="宋体" w:eastAsia="仿宋_GB2312" w:cs="宋体"/>
          <w:b/>
          <w:smallCaps/>
          <w:kern w:val="0"/>
          <w:sz w:val="32"/>
          <w:szCs w:val="32"/>
          <w:lang w:eastAsia="zh-CN"/>
        </w:rPr>
        <w:t>十</w:t>
      </w:r>
      <w:r>
        <w:rPr>
          <w:rFonts w:ascii="仿宋_GB2312" w:hAnsi="宋体" w:eastAsia="仿宋_GB2312" w:cs="宋体"/>
          <w:b/>
          <w:smallCaps/>
          <w:kern w:val="0"/>
          <w:sz w:val="32"/>
          <w:szCs w:val="32"/>
        </w:rPr>
        <w:t>条</w:t>
      </w:r>
      <w:bookmarkStart w:id="0" w:name="10"/>
      <w:bookmarkEnd w:id="0"/>
      <w:r>
        <w:rPr>
          <w:rFonts w:hint="eastAsia" w:ascii="仿宋_GB2312" w:hAnsi="宋体" w:eastAsia="仿宋_GB2312" w:cs="宋体"/>
          <w:kern w:val="0"/>
          <w:sz w:val="32"/>
          <w:szCs w:val="32"/>
        </w:rPr>
        <w:t xml:space="preserve"> </w:t>
      </w:r>
      <w:r>
        <w:rPr>
          <w:rFonts w:ascii="仿宋_GB2312" w:hAnsi="宋体" w:eastAsia="仿宋_GB2312" w:cs="宋体"/>
          <w:kern w:val="0"/>
          <w:sz w:val="32"/>
          <w:szCs w:val="32"/>
        </w:rPr>
        <w:t>当事人有下列情形之一的，依法不予行政处罚：</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（一）不满14周岁的人有违法行为的；　　</w:t>
      </w:r>
    </w:p>
    <w:p>
      <w:pPr>
        <w:widowControl/>
        <w:spacing w:line="600" w:lineRule="exact"/>
        <w:ind w:firstLine="640" w:firstLineChars="200"/>
        <w:jc w:val="left"/>
        <w:rPr>
          <w:rFonts w:ascii="仿宋_GB2312" w:hAnsi="宋体" w:eastAsia="仿宋_GB2312" w:cs="宋体"/>
          <w:kern w:val="0"/>
          <w:sz w:val="32"/>
          <w:szCs w:val="32"/>
        </w:rPr>
      </w:pPr>
      <w:r>
        <w:rPr>
          <w:rFonts w:ascii="仿宋_GB2312" w:hAnsi="宋体" w:eastAsia="仿宋_GB2312" w:cs="宋体"/>
          <w:kern w:val="0"/>
          <w:sz w:val="32"/>
          <w:szCs w:val="32"/>
        </w:rPr>
        <w:t>（二）精神病人在不能辨认或者不能控制自己行为时有违法行为的；</w:t>
      </w:r>
    </w:p>
    <w:p>
      <w:pPr>
        <w:widowControl/>
        <w:spacing w:line="600" w:lineRule="exact"/>
        <w:ind w:firstLine="640" w:firstLineChars="200"/>
        <w:jc w:val="left"/>
        <w:rPr>
          <w:rFonts w:ascii="仿宋_GB2312" w:hAnsi="宋体" w:eastAsia="仿宋_GB2312" w:cs="宋体"/>
          <w:kern w:val="0"/>
          <w:sz w:val="32"/>
          <w:szCs w:val="32"/>
        </w:rPr>
      </w:pPr>
      <w:r>
        <w:rPr>
          <w:rFonts w:ascii="仿宋_GB2312" w:hAnsi="宋体" w:eastAsia="仿宋_GB2312" w:cs="宋体"/>
          <w:kern w:val="0"/>
          <w:sz w:val="32"/>
          <w:szCs w:val="32"/>
        </w:rPr>
        <w:t>（三）违法行为轻微并及时纠正，没有造成危害后果的；</w:t>
      </w:r>
    </w:p>
    <w:p>
      <w:pPr>
        <w:widowControl/>
        <w:spacing w:line="600" w:lineRule="exact"/>
        <w:ind w:firstLine="640" w:firstLineChars="200"/>
        <w:jc w:val="left"/>
        <w:rPr>
          <w:rFonts w:ascii="仿宋_GB2312" w:hAnsi="宋体" w:eastAsia="仿宋_GB2312" w:cs="宋体"/>
          <w:kern w:val="0"/>
          <w:sz w:val="32"/>
          <w:szCs w:val="32"/>
        </w:rPr>
      </w:pPr>
      <w:r>
        <w:rPr>
          <w:rFonts w:ascii="仿宋_GB2312" w:hAnsi="宋体" w:eastAsia="仿宋_GB2312" w:cs="宋体"/>
          <w:kern w:val="0"/>
          <w:sz w:val="32"/>
          <w:szCs w:val="32"/>
        </w:rPr>
        <w:t>（四）法律、法规、规章规定不予处罚的其他情形。</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违法行为在</w:t>
      </w:r>
      <w:r>
        <w:rPr>
          <w:rFonts w:hint="eastAsia" w:ascii="仿宋_GB2312" w:hAnsi="宋体" w:eastAsia="仿宋_GB2312" w:cs="宋体"/>
          <w:kern w:val="0"/>
          <w:sz w:val="32"/>
          <w:szCs w:val="32"/>
          <w:lang w:val="en-US" w:eastAsia="zh-CN"/>
        </w:rPr>
        <w:t>两</w:t>
      </w:r>
      <w:r>
        <w:rPr>
          <w:rFonts w:ascii="仿宋_GB2312" w:hAnsi="宋体" w:eastAsia="仿宋_GB2312" w:cs="宋体"/>
          <w:kern w:val="0"/>
          <w:sz w:val="32"/>
          <w:szCs w:val="32"/>
        </w:rPr>
        <w:t>年内未被发现的，不再给予行政处罚</w:t>
      </w:r>
      <w:r>
        <w:rPr>
          <w:rFonts w:hint="eastAsia" w:ascii="仿宋_GB2312" w:hAnsi="宋体" w:eastAsia="仿宋_GB2312" w:cs="宋体"/>
          <w:kern w:val="0"/>
          <w:sz w:val="32"/>
          <w:szCs w:val="32"/>
          <w:lang w:eastAsia="zh-CN"/>
        </w:rPr>
        <w:t>。</w:t>
      </w:r>
      <w:r>
        <w:rPr>
          <w:rFonts w:ascii="仿宋_GB2312" w:hAnsi="宋体" w:eastAsia="仿宋_GB2312" w:cs="宋体"/>
          <w:kern w:val="0"/>
          <w:sz w:val="32"/>
          <w:szCs w:val="32"/>
        </w:rPr>
        <w:t>法律另有规定的除外。</w:t>
      </w:r>
      <w:r>
        <w:rPr>
          <w:rFonts w:hint="eastAsia" w:ascii="仿宋_GB2312" w:hAnsi="宋体" w:eastAsia="仿宋_GB2312" w:cs="宋体"/>
          <w:kern w:val="0"/>
          <w:sz w:val="32"/>
          <w:szCs w:val="32"/>
          <w:lang w:val="en-US" w:eastAsia="zh-CN"/>
        </w:rPr>
        <w:t>两年期限从违法行为发生之日起计算；违法行为有连续或者继续状态的，从行为终了之日起计算。</w:t>
      </w:r>
    </w:p>
    <w:p>
      <w:pPr>
        <w:widowControl/>
        <w:numPr>
          <w:ilvl w:val="-1"/>
          <w:numId w:val="0"/>
        </w:numPr>
        <w:spacing w:line="600" w:lineRule="exact"/>
        <w:ind w:firstLine="643" w:firstLineChars="200"/>
        <w:jc w:val="left"/>
        <w:rPr>
          <w:rFonts w:ascii="仿宋_GB2312" w:hAnsi="宋体" w:eastAsia="仿宋_GB2312" w:cs="宋体"/>
          <w:kern w:val="0"/>
          <w:sz w:val="32"/>
          <w:szCs w:val="32"/>
        </w:rPr>
      </w:pPr>
      <w:bookmarkStart w:id="1" w:name="11"/>
      <w:bookmarkEnd w:id="1"/>
      <w:r>
        <w:rPr>
          <w:rFonts w:hint="eastAsia" w:ascii="仿宋_GB2312" w:hAnsi="宋体" w:eastAsia="仿宋_GB2312" w:cs="宋体"/>
          <w:b/>
          <w:bCs w:val="0"/>
          <w:smallCaps/>
          <w:color w:val="auto"/>
          <w:kern w:val="0"/>
          <w:sz w:val="32"/>
          <w:szCs w:val="32"/>
          <w:lang w:val="en-US" w:eastAsia="zh-CN"/>
        </w:rPr>
        <w:t xml:space="preserve">第十一条 </w:t>
      </w:r>
      <w:r>
        <w:rPr>
          <w:rFonts w:ascii="仿宋_GB2312" w:hAnsi="宋体" w:eastAsia="仿宋_GB2312" w:cs="宋体"/>
          <w:kern w:val="0"/>
          <w:sz w:val="32"/>
          <w:szCs w:val="32"/>
        </w:rPr>
        <w:t>当事人有下列情形之一的，应当依法从轻或者减轻处罚：</w:t>
      </w:r>
    </w:p>
    <w:p>
      <w:pPr>
        <w:widowControl/>
        <w:spacing w:line="600" w:lineRule="exact"/>
        <w:ind w:firstLine="640"/>
        <w:jc w:val="left"/>
        <w:rPr>
          <w:rFonts w:ascii="仿宋_GB2312" w:eastAsia="仿宋_GB2312"/>
          <w:sz w:val="32"/>
          <w:szCs w:val="32"/>
        </w:rPr>
      </w:pPr>
      <w:r>
        <w:rPr>
          <w:rFonts w:hint="eastAsia" w:ascii="仿宋_GB2312" w:eastAsia="仿宋_GB2312"/>
          <w:sz w:val="32"/>
          <w:szCs w:val="32"/>
        </w:rPr>
        <w:t>（一）已满十四周岁不满十八周岁</w:t>
      </w:r>
      <w:r>
        <w:rPr>
          <w:rFonts w:hint="eastAsia" w:ascii="仿宋_GB2312" w:eastAsia="仿宋_GB2312"/>
          <w:sz w:val="32"/>
          <w:szCs w:val="32"/>
          <w:lang w:val="en-US" w:eastAsia="zh-CN"/>
        </w:rPr>
        <w:t>的人</w:t>
      </w:r>
      <w:r>
        <w:rPr>
          <w:rFonts w:hint="eastAsia" w:ascii="仿宋_GB2312" w:eastAsia="仿宋_GB2312"/>
          <w:sz w:val="32"/>
          <w:szCs w:val="32"/>
        </w:rPr>
        <w:t>有违法行为的；</w:t>
      </w:r>
      <w:r>
        <w:rPr>
          <w:rFonts w:ascii="仿宋_GB2312" w:eastAsia="仿宋_GB2312"/>
          <w:sz w:val="32"/>
          <w:szCs w:val="32"/>
        </w:rPr>
        <w:br w:type="textWrapping"/>
      </w:r>
      <w:r>
        <w:rPr>
          <w:rFonts w:hint="eastAsia" w:ascii="仿宋_GB2312" w:eastAsia="仿宋_GB2312"/>
          <w:sz w:val="32"/>
          <w:szCs w:val="32"/>
        </w:rPr>
        <w:t>　　（二）主动消除或者减轻违法行为危害后果的；</w:t>
      </w:r>
    </w:p>
    <w:p>
      <w:pPr>
        <w:widowControl/>
        <w:spacing w:line="600" w:lineRule="exact"/>
        <w:ind w:left="0" w:leftChars="0" w:firstLine="640" w:firstLineChars="200"/>
        <w:jc w:val="both"/>
        <w:rPr>
          <w:rFonts w:ascii="仿宋_GB2312" w:eastAsia="仿宋_GB2312"/>
          <w:sz w:val="32"/>
          <w:szCs w:val="32"/>
        </w:rPr>
      </w:pPr>
      <w:r>
        <w:rPr>
          <w:rFonts w:hint="eastAsia" w:ascii="仿宋_GB2312" w:eastAsia="仿宋_GB2312"/>
          <w:b w:val="0"/>
          <w:bCs/>
          <w:sz w:val="32"/>
          <w:szCs w:val="32"/>
        </w:rPr>
        <w:t>（三）</w:t>
      </w:r>
      <w:r>
        <w:rPr>
          <w:rFonts w:hint="eastAsia" w:ascii="仿宋_GB2312" w:eastAsia="仿宋_GB2312"/>
          <w:sz w:val="32"/>
          <w:szCs w:val="32"/>
        </w:rPr>
        <w:t>受他人胁迫实施违法行为的；</w:t>
      </w:r>
    </w:p>
    <w:p>
      <w:pPr>
        <w:widowControl/>
        <w:spacing w:line="600" w:lineRule="exact"/>
        <w:ind w:left="0" w:leftChars="0" w:firstLine="640" w:firstLineChars="200"/>
        <w:jc w:val="both"/>
        <w:rPr>
          <w:rFonts w:hint="eastAsia" w:ascii="仿宋_GB2312" w:eastAsia="仿宋_GB2312"/>
          <w:b w:val="0"/>
          <w:bCs/>
          <w:sz w:val="32"/>
          <w:szCs w:val="32"/>
        </w:rPr>
      </w:pPr>
      <w:r>
        <w:rPr>
          <w:rFonts w:hint="eastAsia" w:ascii="仿宋_GB2312" w:eastAsia="仿宋_GB2312"/>
          <w:b w:val="0"/>
          <w:bCs/>
          <w:sz w:val="32"/>
          <w:szCs w:val="32"/>
        </w:rPr>
        <w:t>（四）在配合行政机关查处违法行为中，有下列情形</w:t>
      </w:r>
      <w:r>
        <w:rPr>
          <w:rFonts w:hint="eastAsia" w:ascii="仿宋_GB2312" w:eastAsia="仿宋_GB2312"/>
          <w:b w:val="0"/>
          <w:bCs/>
          <w:sz w:val="32"/>
          <w:szCs w:val="32"/>
          <w:lang w:val="en-US" w:eastAsia="zh-CN"/>
        </w:rPr>
        <w:t>之一</w:t>
      </w:r>
      <w:r>
        <w:rPr>
          <w:rFonts w:hint="eastAsia" w:ascii="仿宋_GB2312" w:eastAsia="仿宋_GB2312"/>
          <w:b w:val="0"/>
          <w:bCs/>
          <w:sz w:val="32"/>
          <w:szCs w:val="32"/>
        </w:rPr>
        <w:t>的，可以认定有立功表现：</w:t>
      </w:r>
    </w:p>
    <w:p>
      <w:pPr>
        <w:widowControl/>
        <w:spacing w:line="600" w:lineRule="exact"/>
        <w:ind w:left="0" w:leftChars="0" w:firstLine="640" w:firstLineChars="200"/>
        <w:jc w:val="both"/>
        <w:rPr>
          <w:rFonts w:hint="eastAsia" w:ascii="仿宋_GB2312" w:eastAsia="仿宋_GB2312"/>
          <w:sz w:val="32"/>
          <w:szCs w:val="32"/>
        </w:rPr>
      </w:pPr>
      <w:r>
        <w:rPr>
          <w:rFonts w:hint="eastAsia" w:ascii="仿宋_GB2312" w:eastAsia="仿宋_GB2312"/>
          <w:sz w:val="32"/>
          <w:szCs w:val="32"/>
        </w:rPr>
        <w:t>1.主动做好其他违法行为人说服工作，</w:t>
      </w:r>
      <w:r>
        <w:rPr>
          <w:rFonts w:hint="eastAsia" w:ascii="仿宋_GB2312" w:eastAsia="仿宋_GB2312"/>
          <w:sz w:val="32"/>
          <w:szCs w:val="32"/>
          <w:lang w:val="en-US" w:eastAsia="zh-CN"/>
        </w:rPr>
        <w:t>对案件查处提供重要帮助的；</w:t>
      </w:r>
    </w:p>
    <w:p>
      <w:pPr>
        <w:widowControl/>
        <w:numPr>
          <w:ilvl w:val="-1"/>
          <w:numId w:val="0"/>
        </w:numPr>
        <w:spacing w:line="600" w:lineRule="exact"/>
        <w:ind w:left="0" w:leftChars="0" w:firstLine="640" w:firstLineChars="200"/>
        <w:jc w:val="both"/>
        <w:rPr>
          <w:rFonts w:hint="eastAsia" w:ascii="仿宋_GB2312" w:eastAsia="仿宋_GB2312"/>
          <w:sz w:val="32"/>
          <w:szCs w:val="32"/>
        </w:rPr>
      </w:pPr>
      <w:r>
        <w:rPr>
          <w:rFonts w:hint="eastAsia" w:ascii="仿宋_GB2312" w:eastAsia="仿宋_GB2312"/>
          <w:sz w:val="32"/>
          <w:szCs w:val="32"/>
          <w:lang w:val="en-US" w:eastAsia="zh-CN"/>
        </w:rPr>
        <w:t>2.</w:t>
      </w:r>
      <w:r>
        <w:rPr>
          <w:rFonts w:hint="eastAsia" w:ascii="仿宋_GB2312" w:eastAsia="仿宋_GB2312"/>
          <w:sz w:val="32"/>
          <w:szCs w:val="32"/>
        </w:rPr>
        <w:t>检举他人违法行为且经查证属实的</w:t>
      </w:r>
      <w:r>
        <w:rPr>
          <w:rFonts w:hint="eastAsia" w:ascii="仿宋_GB2312" w:eastAsia="仿宋_GB2312"/>
          <w:sz w:val="32"/>
          <w:szCs w:val="32"/>
          <w:lang w:eastAsia="zh-CN"/>
        </w:rPr>
        <w:t>。</w:t>
      </w:r>
    </w:p>
    <w:p>
      <w:pPr>
        <w:widowControl/>
        <w:numPr>
          <w:ilvl w:val="-1"/>
          <w:numId w:val="0"/>
        </w:numPr>
        <w:spacing w:line="600" w:lineRule="exact"/>
        <w:ind w:left="0" w:leftChars="0" w:firstLine="640" w:firstLineChars="200"/>
        <w:jc w:val="both"/>
        <w:rPr>
          <w:rFonts w:ascii="仿宋_GB2312" w:eastAsia="仿宋_GB2312"/>
          <w:sz w:val="32"/>
          <w:szCs w:val="32"/>
        </w:rPr>
      </w:pPr>
      <w:r>
        <w:rPr>
          <w:rFonts w:hint="eastAsia" w:ascii="仿宋_GB2312" w:eastAsia="仿宋_GB2312"/>
          <w:sz w:val="32"/>
          <w:szCs w:val="32"/>
        </w:rPr>
        <w:t>（五）法律、法规</w:t>
      </w:r>
      <w:r>
        <w:rPr>
          <w:rFonts w:hint="eastAsia" w:ascii="仿宋_GB2312" w:eastAsia="仿宋_GB2312"/>
          <w:sz w:val="32"/>
          <w:szCs w:val="32"/>
          <w:lang w:eastAsia="zh-CN"/>
        </w:rPr>
        <w:t>、</w:t>
      </w:r>
      <w:r>
        <w:rPr>
          <w:rFonts w:hint="eastAsia" w:ascii="仿宋_GB2312" w:eastAsia="仿宋_GB2312"/>
          <w:sz w:val="32"/>
          <w:szCs w:val="32"/>
        </w:rPr>
        <w:t>规章规定应当从轻或者减轻处罚的其他情形。</w:t>
      </w:r>
    </w:p>
    <w:p>
      <w:pPr>
        <w:widowControl/>
        <w:spacing w:line="600" w:lineRule="exact"/>
        <w:ind w:firstLine="640"/>
        <w:jc w:val="both"/>
        <w:rPr>
          <w:rFonts w:ascii="仿宋_GB2312" w:hAnsi="宋体" w:eastAsia="仿宋_GB2312" w:cs="宋体"/>
          <w:kern w:val="0"/>
          <w:sz w:val="32"/>
          <w:szCs w:val="32"/>
        </w:rPr>
      </w:pPr>
      <w:r>
        <w:rPr>
          <w:rFonts w:ascii="仿宋_GB2312" w:hAnsi="宋体" w:eastAsia="仿宋_GB2312" w:cs="宋体"/>
          <w:b/>
          <w:smallCaps/>
          <w:kern w:val="0"/>
          <w:sz w:val="32"/>
          <w:szCs w:val="32"/>
        </w:rPr>
        <w:t>第十</w:t>
      </w:r>
      <w:r>
        <w:rPr>
          <w:rFonts w:hint="eastAsia" w:ascii="仿宋_GB2312" w:hAnsi="宋体" w:eastAsia="仿宋_GB2312" w:cs="宋体"/>
          <w:b/>
          <w:smallCaps/>
          <w:kern w:val="0"/>
          <w:sz w:val="32"/>
          <w:szCs w:val="32"/>
          <w:lang w:eastAsia="zh-CN"/>
        </w:rPr>
        <w:t>二</w:t>
      </w:r>
      <w:r>
        <w:rPr>
          <w:rFonts w:ascii="仿宋_GB2312" w:hAnsi="宋体" w:eastAsia="仿宋_GB2312" w:cs="宋体"/>
          <w:b/>
          <w:smallCaps/>
          <w:kern w:val="0"/>
          <w:sz w:val="32"/>
          <w:szCs w:val="32"/>
        </w:rPr>
        <w:t>条</w:t>
      </w:r>
      <w:bookmarkStart w:id="2" w:name="13"/>
      <w:bookmarkEnd w:id="2"/>
      <w:r>
        <w:rPr>
          <w:rFonts w:hint="eastAsia" w:ascii="仿宋_GB2312" w:hAnsi="宋体" w:eastAsia="仿宋_GB2312" w:cs="宋体"/>
          <w:b/>
          <w:smallCaps/>
          <w:kern w:val="0"/>
          <w:sz w:val="32"/>
          <w:szCs w:val="32"/>
          <w:lang w:val="en-US" w:eastAsia="zh-CN"/>
        </w:rPr>
        <w:t xml:space="preserve"> </w:t>
      </w:r>
      <w:r>
        <w:rPr>
          <w:rFonts w:ascii="仿宋_GB2312" w:hAnsi="宋体" w:eastAsia="仿宋_GB2312" w:cs="宋体"/>
          <w:kern w:val="0"/>
          <w:sz w:val="32"/>
          <w:szCs w:val="32"/>
        </w:rPr>
        <w:t>当事人有下列情形之一的，应当依法从重处罚：</w:t>
      </w:r>
    </w:p>
    <w:p>
      <w:pPr>
        <w:widowControl/>
        <w:spacing w:line="600" w:lineRule="exact"/>
        <w:ind w:firstLine="640" w:firstLineChars="0"/>
        <w:jc w:val="left"/>
        <w:rPr>
          <w:rFonts w:ascii="仿宋_GB2312" w:hAnsi="宋体" w:eastAsia="仿宋_GB2312" w:cs="宋体"/>
          <w:kern w:val="0"/>
          <w:sz w:val="32"/>
          <w:szCs w:val="32"/>
        </w:rPr>
      </w:pPr>
      <w:r>
        <w:rPr>
          <w:rFonts w:ascii="仿宋_GB2312" w:hAnsi="宋体" w:eastAsia="仿宋_GB2312" w:cs="宋体"/>
          <w:kern w:val="0"/>
          <w:sz w:val="32"/>
          <w:szCs w:val="32"/>
        </w:rPr>
        <w:t>（一）扰乱公共秩序，妨害公共安全，侵犯</w:t>
      </w:r>
      <w:r>
        <w:rPr>
          <w:rFonts w:hint="eastAsia" w:ascii="仿宋_GB2312" w:hAnsi="宋体" w:eastAsia="仿宋_GB2312" w:cs="宋体"/>
          <w:kern w:val="0"/>
          <w:sz w:val="32"/>
          <w:szCs w:val="32"/>
          <w:lang w:val="en-US" w:eastAsia="zh-CN"/>
        </w:rPr>
        <w:t>他人</w:t>
      </w:r>
      <w:r>
        <w:rPr>
          <w:rFonts w:ascii="仿宋_GB2312" w:hAnsi="宋体" w:eastAsia="仿宋_GB2312" w:cs="宋体"/>
          <w:kern w:val="0"/>
          <w:sz w:val="32"/>
          <w:szCs w:val="32"/>
        </w:rPr>
        <w:t>人身权利、财产权利，妨害社会管理，尚未构成犯罪的；</w:t>
      </w:r>
    </w:p>
    <w:p>
      <w:pPr>
        <w:widowControl/>
        <w:spacing w:line="600" w:lineRule="exact"/>
        <w:ind w:firstLine="640" w:firstLineChars="0"/>
        <w:jc w:val="left"/>
        <w:rPr>
          <w:rFonts w:ascii="仿宋_GB2312" w:hAnsi="宋体" w:eastAsia="仿宋_GB2312" w:cs="宋体"/>
          <w:kern w:val="0"/>
          <w:sz w:val="32"/>
          <w:szCs w:val="32"/>
        </w:rPr>
      </w:pPr>
      <w:r>
        <w:rPr>
          <w:rFonts w:ascii="仿宋_GB2312" w:hAnsi="宋体" w:eastAsia="仿宋_GB2312" w:cs="宋体"/>
          <w:kern w:val="0"/>
          <w:sz w:val="32"/>
          <w:szCs w:val="32"/>
        </w:rPr>
        <w:t>（二）经交通运输主管部门及其执法人员责令停止、责令纠正违法行为后，继续实施违法行为的；</w:t>
      </w:r>
    </w:p>
    <w:p>
      <w:pPr>
        <w:widowControl/>
        <w:spacing w:line="600" w:lineRule="exact"/>
        <w:ind w:firstLine="640" w:firstLineChars="0"/>
        <w:jc w:val="left"/>
        <w:rPr>
          <w:rFonts w:ascii="仿宋_GB2312" w:hAnsi="宋体" w:eastAsia="仿宋_GB2312" w:cs="宋体"/>
          <w:kern w:val="0"/>
          <w:sz w:val="32"/>
          <w:szCs w:val="32"/>
        </w:rPr>
      </w:pPr>
      <w:r>
        <w:rPr>
          <w:rFonts w:ascii="仿宋_GB2312" w:hAnsi="宋体" w:eastAsia="仿宋_GB2312" w:cs="宋体"/>
          <w:kern w:val="0"/>
          <w:sz w:val="32"/>
          <w:szCs w:val="32"/>
        </w:rPr>
        <w:t>（三）不配合执法人员调查取证或者故意提供虚假证据，转移、隐匿、销毁违法行为证据的；</w:t>
      </w:r>
    </w:p>
    <w:p>
      <w:pPr>
        <w:widowControl/>
        <w:spacing w:line="600" w:lineRule="exact"/>
        <w:ind w:firstLine="640" w:firstLineChars="0"/>
        <w:jc w:val="left"/>
        <w:rPr>
          <w:rFonts w:ascii="仿宋_GB2312" w:hAnsi="宋体" w:eastAsia="仿宋_GB2312" w:cs="宋体"/>
          <w:kern w:val="0"/>
          <w:sz w:val="32"/>
          <w:szCs w:val="32"/>
        </w:rPr>
      </w:pPr>
      <w:r>
        <w:rPr>
          <w:rFonts w:ascii="仿宋_GB2312" w:hAnsi="宋体" w:eastAsia="仿宋_GB2312" w:cs="宋体"/>
          <w:kern w:val="0"/>
          <w:sz w:val="32"/>
          <w:szCs w:val="32"/>
        </w:rPr>
        <w:t>（四）共同违法行为中起主要作用或者教唆、胁迫、诱骗他人实施违法行为的；</w:t>
      </w:r>
    </w:p>
    <w:p>
      <w:pPr>
        <w:widowControl/>
        <w:spacing w:line="600" w:lineRule="exact"/>
        <w:ind w:firstLine="640" w:firstLineChars="0"/>
        <w:jc w:val="left"/>
        <w:rPr>
          <w:rFonts w:ascii="仿宋_GB2312" w:hAnsi="宋体" w:eastAsia="仿宋_GB2312" w:cs="宋体"/>
          <w:b/>
          <w:kern w:val="0"/>
          <w:sz w:val="32"/>
          <w:szCs w:val="32"/>
        </w:rPr>
      </w:pPr>
      <w:r>
        <w:rPr>
          <w:rFonts w:ascii="仿宋_GB2312" w:hAnsi="宋体" w:eastAsia="仿宋_GB2312" w:cs="宋体"/>
          <w:b w:val="0"/>
          <w:bCs/>
          <w:kern w:val="0"/>
          <w:sz w:val="32"/>
          <w:szCs w:val="32"/>
        </w:rPr>
        <w:t>（五）</w:t>
      </w:r>
      <w:r>
        <w:rPr>
          <w:rFonts w:hint="eastAsia" w:ascii="仿宋_GB2312" w:hAnsi="宋体" w:eastAsia="仿宋_GB2312" w:cs="宋体"/>
          <w:b w:val="0"/>
          <w:bCs/>
          <w:kern w:val="0"/>
          <w:sz w:val="32"/>
          <w:szCs w:val="32"/>
        </w:rPr>
        <w:t>同一自然年内</w:t>
      </w:r>
      <w:r>
        <w:rPr>
          <w:rFonts w:ascii="仿宋_GB2312" w:hAnsi="宋体" w:eastAsia="仿宋_GB2312" w:cs="宋体"/>
          <w:b w:val="0"/>
          <w:bCs/>
          <w:kern w:val="0"/>
          <w:sz w:val="32"/>
          <w:szCs w:val="32"/>
        </w:rPr>
        <w:t>多次实施</w:t>
      </w:r>
      <w:r>
        <w:rPr>
          <w:rFonts w:hint="eastAsia" w:ascii="仿宋_GB2312" w:hAnsi="宋体" w:eastAsia="仿宋_GB2312" w:cs="宋体"/>
          <w:b w:val="0"/>
          <w:bCs/>
          <w:kern w:val="0"/>
          <w:sz w:val="32"/>
          <w:szCs w:val="32"/>
        </w:rPr>
        <w:t>相同</w:t>
      </w:r>
      <w:r>
        <w:rPr>
          <w:rFonts w:ascii="仿宋_GB2312" w:hAnsi="宋体" w:eastAsia="仿宋_GB2312" w:cs="宋体"/>
          <w:b w:val="0"/>
          <w:bCs/>
          <w:kern w:val="0"/>
          <w:sz w:val="32"/>
          <w:szCs w:val="32"/>
        </w:rPr>
        <w:t>违法行为的；</w:t>
      </w:r>
    </w:p>
    <w:p>
      <w:pPr>
        <w:widowControl/>
        <w:spacing w:line="600" w:lineRule="exact"/>
        <w:ind w:firstLine="640" w:firstLineChars="0"/>
        <w:jc w:val="left"/>
        <w:rPr>
          <w:rFonts w:ascii="仿宋_GB2312" w:hAnsi="宋体" w:eastAsia="仿宋_GB2312" w:cs="宋体"/>
          <w:kern w:val="0"/>
          <w:sz w:val="32"/>
          <w:szCs w:val="32"/>
        </w:rPr>
      </w:pPr>
      <w:r>
        <w:rPr>
          <w:rFonts w:ascii="仿宋_GB2312" w:hAnsi="宋体" w:eastAsia="仿宋_GB2312" w:cs="宋体"/>
          <w:kern w:val="0"/>
          <w:sz w:val="32"/>
          <w:szCs w:val="32"/>
        </w:rPr>
        <w:t>（六）对举报人、证人打击报复的；</w:t>
      </w:r>
    </w:p>
    <w:p>
      <w:pPr>
        <w:widowControl/>
        <w:spacing w:line="600" w:lineRule="exact"/>
        <w:ind w:firstLine="640" w:firstLineChars="0"/>
        <w:jc w:val="left"/>
        <w:rPr>
          <w:rFonts w:ascii="仿宋_GB2312" w:hAnsi="宋体" w:eastAsia="仿宋_GB2312" w:cs="宋体"/>
          <w:kern w:val="0"/>
          <w:sz w:val="32"/>
          <w:szCs w:val="32"/>
        </w:rPr>
      </w:pPr>
      <w:r>
        <w:rPr>
          <w:rFonts w:ascii="仿宋_GB2312" w:hAnsi="宋体" w:eastAsia="仿宋_GB2312" w:cs="宋体"/>
          <w:kern w:val="0"/>
          <w:sz w:val="32"/>
          <w:szCs w:val="32"/>
        </w:rPr>
        <w:t>（七）妨碍执法人员查处违法行为的；</w:t>
      </w:r>
    </w:p>
    <w:p>
      <w:pPr>
        <w:widowControl/>
        <w:spacing w:line="600" w:lineRule="exact"/>
        <w:ind w:firstLine="640"/>
        <w:jc w:val="left"/>
        <w:rPr>
          <w:rFonts w:ascii="仿宋_GB2312" w:hAnsi="黑体" w:eastAsia="仿宋_GB2312" w:cstheme="minorBidi"/>
          <w:kern w:val="2"/>
          <w:sz w:val="32"/>
          <w:szCs w:val="32"/>
        </w:rPr>
      </w:pPr>
      <w:r>
        <w:rPr>
          <w:rFonts w:ascii="仿宋_GB2312" w:hAnsi="宋体" w:eastAsia="仿宋_GB2312" w:cs="宋体"/>
          <w:kern w:val="0"/>
          <w:sz w:val="32"/>
          <w:szCs w:val="32"/>
        </w:rPr>
        <w:t>（八）法律、法规、规章规定应当从重处罚的其他情形。</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kern w:val="0"/>
          <w:sz w:val="32"/>
          <w:szCs w:val="32"/>
        </w:rPr>
        <w:t>第十三条</w:t>
      </w:r>
      <w:r>
        <w:rPr>
          <w:rFonts w:ascii="仿宋_GB2312" w:hAnsi="宋体" w:eastAsia="仿宋_GB2312" w:cs="宋体"/>
          <w:kern w:val="0"/>
          <w:sz w:val="32"/>
          <w:szCs w:val="32"/>
        </w:rPr>
        <w:t xml:space="preserve"> 当事人违法行为构成犯罪的，应当按法定权限、程序将案件移交司法机关处理。</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kern w:val="0"/>
          <w:sz w:val="32"/>
          <w:szCs w:val="32"/>
        </w:rPr>
        <w:t>第十四条</w:t>
      </w:r>
      <w:r>
        <w:rPr>
          <w:rFonts w:hint="eastAsia" w:ascii="仿宋_GB2312" w:hAnsi="宋体" w:eastAsia="仿宋_GB2312" w:cs="宋体"/>
          <w:kern w:val="0"/>
          <w:sz w:val="32"/>
          <w:szCs w:val="32"/>
        </w:rPr>
        <w:t xml:space="preserve"> </w:t>
      </w:r>
      <w:r>
        <w:rPr>
          <w:rFonts w:ascii="仿宋_GB2312" w:hAnsi="宋体" w:eastAsia="仿宋_GB2312" w:cs="宋体"/>
          <w:kern w:val="0"/>
          <w:sz w:val="32"/>
          <w:szCs w:val="32"/>
        </w:rPr>
        <w:t>交通运输行政处罚案件涉及下列情形之一的，应当按照有关规定，提交交通运输主管部门重大案件集体讨论会议讨论决定。</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（一）重大行政处罚案件：指交通运输主管部门作出的吊销证照、责令停产停业</w:t>
      </w:r>
      <w:r>
        <w:rPr>
          <w:rFonts w:ascii="仿宋_GB2312" w:hAnsi="宋体" w:eastAsia="仿宋_GB2312" w:cs="宋体"/>
          <w:b w:val="0"/>
          <w:bCs w:val="0"/>
          <w:kern w:val="0"/>
          <w:sz w:val="32"/>
          <w:szCs w:val="32"/>
        </w:rPr>
        <w:t>、</w:t>
      </w:r>
      <w:r>
        <w:rPr>
          <w:rFonts w:hint="eastAsia" w:ascii="仿宋_GB2312" w:hAnsi="宋体" w:eastAsia="仿宋_GB2312" w:cs="宋体"/>
          <w:b w:val="0"/>
          <w:bCs w:val="0"/>
          <w:kern w:val="0"/>
          <w:sz w:val="32"/>
          <w:szCs w:val="32"/>
        </w:rPr>
        <w:t>对个人处</w:t>
      </w:r>
      <w:r>
        <w:rPr>
          <w:rFonts w:hint="eastAsia" w:ascii="仿宋_GB2312" w:hAnsi="宋体" w:eastAsia="仿宋_GB2312" w:cs="宋体"/>
          <w:b w:val="0"/>
          <w:bCs w:val="0"/>
          <w:kern w:val="0"/>
          <w:sz w:val="32"/>
          <w:szCs w:val="32"/>
          <w:lang w:val="en-US" w:eastAsia="zh-CN"/>
        </w:rPr>
        <w:t>5000</w:t>
      </w:r>
      <w:r>
        <w:rPr>
          <w:rFonts w:ascii="仿宋_GB2312" w:hAnsi="宋体" w:eastAsia="仿宋_GB2312" w:cs="宋体"/>
          <w:b w:val="0"/>
          <w:bCs w:val="0"/>
          <w:kern w:val="0"/>
          <w:sz w:val="32"/>
          <w:szCs w:val="32"/>
        </w:rPr>
        <w:t>元以上罚款</w:t>
      </w:r>
      <w:r>
        <w:rPr>
          <w:rFonts w:hint="eastAsia" w:ascii="仿宋_GB2312" w:hAnsi="宋体" w:eastAsia="仿宋_GB2312" w:cs="宋体"/>
          <w:b w:val="0"/>
          <w:bCs w:val="0"/>
          <w:kern w:val="0"/>
          <w:sz w:val="32"/>
          <w:szCs w:val="32"/>
        </w:rPr>
        <w:t>，</w:t>
      </w:r>
      <w:r>
        <w:rPr>
          <w:rFonts w:hint="eastAsia" w:ascii="仿宋_GB2312" w:eastAsia="仿宋_GB2312" w:cs="仿宋_GB2312"/>
          <w:b w:val="0"/>
          <w:bCs w:val="0"/>
          <w:kern w:val="0"/>
          <w:sz w:val="32"/>
          <w:szCs w:val="32"/>
        </w:rPr>
        <w:t>对法人或者其他组织的违法行为处以</w:t>
      </w:r>
      <w:r>
        <w:rPr>
          <w:rFonts w:hint="eastAsia" w:ascii="仿宋_GB2312" w:eastAsia="仿宋_GB2312" w:cs="仿宋_GB2312"/>
          <w:b w:val="0"/>
          <w:bCs w:val="0"/>
          <w:kern w:val="0"/>
          <w:sz w:val="32"/>
          <w:szCs w:val="32"/>
          <w:lang w:val="en-US" w:eastAsia="zh-CN"/>
        </w:rPr>
        <w:t>10</w:t>
      </w:r>
      <w:r>
        <w:rPr>
          <w:rFonts w:hint="eastAsia" w:ascii="仿宋_GB2312" w:eastAsia="仿宋_GB2312" w:cs="仿宋_GB2312"/>
          <w:b w:val="0"/>
          <w:bCs w:val="0"/>
          <w:kern w:val="0"/>
          <w:sz w:val="32"/>
          <w:szCs w:val="32"/>
        </w:rPr>
        <w:t>万元以上罚款</w:t>
      </w:r>
      <w:r>
        <w:rPr>
          <w:rFonts w:ascii="仿宋_GB2312" w:hAnsi="宋体" w:eastAsia="仿宋_GB2312" w:cs="宋体"/>
          <w:kern w:val="0"/>
          <w:sz w:val="32"/>
          <w:szCs w:val="32"/>
        </w:rPr>
        <w:t>的行政处罚决定。</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（二）复杂</w:t>
      </w:r>
      <w:r>
        <w:rPr>
          <w:rFonts w:hint="eastAsia" w:ascii="仿宋_GB2312" w:hAnsi="宋体" w:eastAsia="仿宋_GB2312" w:cs="宋体"/>
          <w:kern w:val="0"/>
          <w:sz w:val="32"/>
          <w:szCs w:val="32"/>
          <w:lang w:eastAsia="zh-CN"/>
        </w:rPr>
        <w:t>、</w:t>
      </w:r>
      <w:r>
        <w:rPr>
          <w:rFonts w:hint="eastAsia" w:ascii="仿宋_GB2312" w:hAnsi="宋体" w:eastAsia="仿宋_GB2312" w:cs="宋体"/>
          <w:kern w:val="0"/>
          <w:sz w:val="32"/>
          <w:szCs w:val="32"/>
          <w:lang w:val="en-US" w:eastAsia="zh-CN"/>
        </w:rPr>
        <w:t>争议较大</w:t>
      </w:r>
      <w:r>
        <w:rPr>
          <w:rFonts w:ascii="仿宋_GB2312" w:hAnsi="宋体" w:eastAsia="仿宋_GB2312" w:cs="宋体"/>
          <w:kern w:val="0"/>
          <w:sz w:val="32"/>
          <w:szCs w:val="32"/>
        </w:rPr>
        <w:t>案件：认定事实和证据争议较大的；适用的法律、法规、规章有较大异议的；违法行为性质较重或者危害较大的；执法管辖区域不明确或有争议的；</w:t>
      </w:r>
    </w:p>
    <w:p>
      <w:pPr>
        <w:widowControl/>
        <w:spacing w:line="600" w:lineRule="exact"/>
        <w:ind w:firstLine="640"/>
        <w:jc w:val="left"/>
        <w:rPr>
          <w:rFonts w:hint="eastAsia" w:ascii="仿宋_GB2312" w:hAnsi="宋体" w:eastAsia="仿宋_GB2312" w:cs="宋体"/>
          <w:kern w:val="0"/>
          <w:sz w:val="32"/>
          <w:szCs w:val="32"/>
          <w:lang w:eastAsia="zh-CN"/>
        </w:rPr>
      </w:pPr>
      <w:r>
        <w:rPr>
          <w:rFonts w:ascii="仿宋_GB2312" w:hAnsi="宋体" w:eastAsia="仿宋_GB2312" w:cs="宋体"/>
          <w:kern w:val="0"/>
          <w:sz w:val="32"/>
          <w:szCs w:val="32"/>
        </w:rPr>
        <w:t>（三）其他属于重大、复杂案件的。</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smallCaps/>
          <w:kern w:val="0"/>
          <w:sz w:val="32"/>
          <w:szCs w:val="32"/>
        </w:rPr>
        <w:t>第十五条</w:t>
      </w:r>
      <w:bookmarkStart w:id="3" w:name="17"/>
      <w:bookmarkEnd w:id="3"/>
      <w:r>
        <w:rPr>
          <w:rFonts w:hint="eastAsia" w:ascii="仿宋_GB2312" w:hAnsi="宋体" w:eastAsia="仿宋_GB2312" w:cs="宋体"/>
          <w:kern w:val="0"/>
          <w:sz w:val="32"/>
          <w:szCs w:val="32"/>
        </w:rPr>
        <w:t xml:space="preserve"> </w:t>
      </w:r>
      <w:r>
        <w:rPr>
          <w:rFonts w:ascii="仿宋_GB2312" w:hAnsi="宋体" w:eastAsia="仿宋_GB2312" w:cs="宋体"/>
          <w:kern w:val="0"/>
          <w:sz w:val="32"/>
          <w:szCs w:val="32"/>
        </w:rPr>
        <w:t>各级交通运输主管部门行使行政处罚自由裁量权，应当就违法行为的事实、性质、情节、社会危害程度、当事人主观过错等因素以及最终选择的处罚种类、幅度等情况作出说明，说明应当充分，理由应当与行政处罚结果相关联。</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当场作出行政处罚决定的，应当向当事人当面作出口头说明；适用一般程序作出行政处罚决定的，应当在违法行为通知书或者行政处罚决定书中向当事人作出书面说明。</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kern w:val="0"/>
          <w:sz w:val="32"/>
          <w:szCs w:val="32"/>
        </w:rPr>
        <w:t>第十六条</w:t>
      </w:r>
      <w:r>
        <w:rPr>
          <w:rFonts w:ascii="仿宋_GB2312" w:hAnsi="宋体" w:eastAsia="仿宋_GB2312" w:cs="宋体"/>
          <w:kern w:val="0"/>
          <w:sz w:val="32"/>
          <w:szCs w:val="32"/>
        </w:rPr>
        <w:t xml:space="preserve"> 各级交通运输主管部门作出行政处罚决定之前，应当告知当事人依法享有陈述、申辩的权利。当事人要求陈述、申辩的，应充分听取当事人的意见，对当事人提出的事实、理由和证据进行复核。</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当事人提出的事实、理由或者证据成立的，交通</w:t>
      </w:r>
      <w:r>
        <w:rPr>
          <w:rFonts w:hint="eastAsia" w:ascii="仿宋_GB2312" w:hAnsi="宋体" w:eastAsia="仿宋_GB2312" w:cs="宋体"/>
          <w:kern w:val="0"/>
          <w:sz w:val="32"/>
          <w:szCs w:val="32"/>
          <w:lang w:val="en-US" w:eastAsia="zh-CN"/>
        </w:rPr>
        <w:t>运输</w:t>
      </w:r>
      <w:r>
        <w:rPr>
          <w:rFonts w:ascii="仿宋_GB2312" w:hAnsi="宋体" w:eastAsia="仿宋_GB2312" w:cs="宋体"/>
          <w:kern w:val="0"/>
          <w:sz w:val="32"/>
          <w:szCs w:val="32"/>
        </w:rPr>
        <w:t>主管部门应当采纳，不得因当事人申辩而加重处罚。</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kern w:val="0"/>
          <w:sz w:val="32"/>
          <w:szCs w:val="32"/>
        </w:rPr>
        <w:t>第十七条</w:t>
      </w:r>
      <w:r>
        <w:rPr>
          <w:rFonts w:ascii="仿宋_GB2312" w:hAnsi="宋体" w:eastAsia="仿宋_GB2312" w:cs="宋体"/>
          <w:kern w:val="0"/>
          <w:sz w:val="32"/>
          <w:szCs w:val="32"/>
        </w:rPr>
        <w:t xml:space="preserve"> 各级交通运输主管部门在作出较大数额罚款、责令停产停业、吊销证照的行政处罚决定之前，应当告知当事人有权要求举行听证。当事人要求听证的，按照有关规定组织听证。</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smallCaps/>
          <w:kern w:val="0"/>
          <w:sz w:val="32"/>
          <w:szCs w:val="32"/>
        </w:rPr>
        <w:t>第十八条</w:t>
      </w:r>
      <w:bookmarkStart w:id="4" w:name="18"/>
      <w:bookmarkEnd w:id="4"/>
      <w:r>
        <w:rPr>
          <w:rFonts w:hint="eastAsia" w:ascii="仿宋_GB2312" w:hAnsi="宋体" w:eastAsia="仿宋_GB2312" w:cs="宋体"/>
          <w:kern w:val="0"/>
          <w:sz w:val="32"/>
          <w:szCs w:val="32"/>
        </w:rPr>
        <w:t xml:space="preserve"> </w:t>
      </w:r>
      <w:r>
        <w:rPr>
          <w:rFonts w:ascii="仿宋_GB2312" w:hAnsi="宋体" w:eastAsia="仿宋_GB2312" w:cs="宋体"/>
          <w:kern w:val="0"/>
          <w:sz w:val="32"/>
          <w:szCs w:val="32"/>
        </w:rPr>
        <w:t>各级交通运输主管部门应当通过公示栏、网站、报纸等形式向社会公布本单位负责实施的法律、法规、规章名录、执法程序、行政处罚自由裁量权实施办法和裁量标准、监督方式、投诉渠道、行政复议和行政诉讼途径等。</w:t>
      </w:r>
    </w:p>
    <w:p>
      <w:pPr>
        <w:widowControl/>
        <w:spacing w:line="600" w:lineRule="exact"/>
        <w:ind w:firstLine="640"/>
        <w:jc w:val="left"/>
        <w:rPr>
          <w:rFonts w:ascii="仿宋_GB2312" w:hAnsi="宋体" w:eastAsia="仿宋_GB2312" w:cs="宋体"/>
          <w:kern w:val="0"/>
          <w:sz w:val="32"/>
          <w:szCs w:val="32"/>
        </w:rPr>
      </w:pPr>
      <w:bookmarkStart w:id="5" w:name="23"/>
      <w:bookmarkEnd w:id="5"/>
      <w:r>
        <w:rPr>
          <w:rFonts w:ascii="仿宋_GB2312" w:hAnsi="宋体" w:eastAsia="仿宋_GB2312" w:cs="宋体"/>
          <w:b/>
          <w:kern w:val="0"/>
          <w:sz w:val="32"/>
          <w:szCs w:val="32"/>
        </w:rPr>
        <w:t>第十九条</w:t>
      </w:r>
      <w:r>
        <w:rPr>
          <w:rFonts w:ascii="仿宋_GB2312" w:hAnsi="宋体" w:eastAsia="仿宋_GB2312" w:cs="宋体"/>
          <w:kern w:val="0"/>
          <w:sz w:val="32"/>
          <w:szCs w:val="32"/>
        </w:rPr>
        <w:t xml:space="preserve"> 各级交通运输主管部门应当定期对本机关作出的行政处罚案件进行复查，发现自由裁量权行使不当的，应当按照本办法主动纠正。</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上级交通运输主管部门应当不定期对下级交通运输主管部门行使行政处罚自由裁量权工作情况进行检查，发现自由裁量权行使不当的，应当按照本办法责令纠正。</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kern w:val="0"/>
          <w:sz w:val="32"/>
          <w:szCs w:val="32"/>
        </w:rPr>
        <w:t>第二十条</w:t>
      </w:r>
      <w:r>
        <w:rPr>
          <w:rFonts w:ascii="仿宋_GB2312" w:hAnsi="宋体" w:eastAsia="仿宋_GB2312" w:cs="宋体"/>
          <w:kern w:val="0"/>
          <w:sz w:val="32"/>
          <w:szCs w:val="32"/>
        </w:rPr>
        <w:t xml:space="preserve"> 各级交通运输主管部门违反本办法规定实施行政处罚，当事人不服申请行政复议的，上一级交通运输主管部门在审理行政复议案件时，可以按照法律、法规、规章及本办法的规定直接予以变更。</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kern w:val="0"/>
          <w:sz w:val="32"/>
          <w:szCs w:val="32"/>
        </w:rPr>
        <w:t>第二十一条</w:t>
      </w:r>
      <w:r>
        <w:rPr>
          <w:rFonts w:ascii="仿宋_GB2312" w:hAnsi="宋体" w:eastAsia="仿宋_GB2312" w:cs="宋体"/>
          <w:kern w:val="0"/>
          <w:sz w:val="32"/>
          <w:szCs w:val="32"/>
        </w:rPr>
        <w:t xml:space="preserve"> 有下列情形之一的，构成执法过错，按照有关规定追究相关人员的过错责任：</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（一）因行使自由裁量权不当，造成行政处罚案件被人民法院终审判决撤销、变更或者确认违法的；</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（二）因行使自由裁量权不当，造成行政处罚案件被复议机关撤销、变更或者确认违法的；</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（三）行政处罚案件在</w:t>
      </w:r>
      <w:r>
        <w:rPr>
          <w:rFonts w:hint="eastAsia" w:ascii="仿宋_GB2312" w:hAnsi="宋体" w:eastAsia="仿宋_GB2312" w:cs="宋体"/>
          <w:kern w:val="0"/>
          <w:sz w:val="32"/>
          <w:szCs w:val="32"/>
          <w:lang w:val="en-US" w:eastAsia="zh-CN"/>
        </w:rPr>
        <w:t>监督</w:t>
      </w:r>
      <w:r>
        <w:rPr>
          <w:rFonts w:ascii="仿宋_GB2312" w:hAnsi="宋体" w:eastAsia="仿宋_GB2312" w:cs="宋体"/>
          <w:kern w:val="0"/>
          <w:sz w:val="32"/>
          <w:szCs w:val="32"/>
        </w:rPr>
        <w:t>检查中被确认为超出法定自由裁量权范围的；</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（四）因行使自由裁量权不当，给当事人造成重大损失，或者在社会上造成不良影响的；</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kern w:val="0"/>
          <w:sz w:val="32"/>
          <w:szCs w:val="32"/>
        </w:rPr>
        <w:t>（五）依法应当追究责任的其他行为。</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kern w:val="0"/>
          <w:sz w:val="32"/>
          <w:szCs w:val="32"/>
        </w:rPr>
        <w:t>第二十二条</w:t>
      </w:r>
      <w:r>
        <w:rPr>
          <w:rFonts w:ascii="仿宋_GB2312" w:hAnsi="宋体" w:eastAsia="仿宋_GB2312" w:cs="宋体"/>
          <w:kern w:val="0"/>
          <w:sz w:val="32"/>
          <w:szCs w:val="32"/>
        </w:rPr>
        <w:t xml:space="preserve"> 本办法及《裁量标准》所称的</w:t>
      </w:r>
      <w:r>
        <w:rPr>
          <w:rFonts w:hint="eastAsia" w:ascii="仿宋_GB2312" w:hAnsi="宋体" w:eastAsia="仿宋_GB2312" w:cs="宋体"/>
          <w:kern w:val="0"/>
          <w:sz w:val="32"/>
          <w:szCs w:val="32"/>
          <w:lang w:val="en-US" w:eastAsia="zh-CN"/>
        </w:rPr>
        <w:t>“1年内”无特别规定的情况下为自然年；“以上”包括本数，“以下”不包括本数，但最高一档处罚包括上限数；“查处次数”以广东省交通综合行政执法信息系统中“全省案件查询”栏显示的该当事人在1年内同一类别违法行为在全省违法次数计。</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kern w:val="0"/>
          <w:sz w:val="32"/>
          <w:szCs w:val="32"/>
        </w:rPr>
        <w:t>第二十</w:t>
      </w:r>
      <w:r>
        <w:rPr>
          <w:rFonts w:hint="eastAsia" w:ascii="仿宋_GB2312" w:hAnsi="宋体" w:eastAsia="仿宋_GB2312" w:cs="宋体"/>
          <w:b/>
          <w:strike w:val="0"/>
          <w:kern w:val="0"/>
          <w:sz w:val="32"/>
          <w:szCs w:val="32"/>
          <w:lang w:val="en-US" w:eastAsia="zh-CN"/>
        </w:rPr>
        <w:t>三</w:t>
      </w:r>
      <w:r>
        <w:rPr>
          <w:rFonts w:ascii="仿宋_GB2312" w:hAnsi="宋体" w:eastAsia="仿宋_GB2312" w:cs="宋体"/>
          <w:b/>
          <w:kern w:val="0"/>
          <w:sz w:val="32"/>
          <w:szCs w:val="32"/>
        </w:rPr>
        <w:t>条</w:t>
      </w:r>
      <w:r>
        <w:rPr>
          <w:rFonts w:ascii="仿宋_GB2312" w:hAnsi="宋体" w:eastAsia="仿宋_GB2312" w:cs="宋体"/>
          <w:kern w:val="0"/>
          <w:sz w:val="32"/>
          <w:szCs w:val="32"/>
        </w:rPr>
        <w:t xml:space="preserve"> 行使《裁量标准》未列明的其他交通运输行政处罚自由裁量权，应当参照本办法执行。</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smallCaps/>
          <w:strike w:val="0"/>
          <w:kern w:val="0"/>
          <w:sz w:val="32"/>
          <w:szCs w:val="32"/>
        </w:rPr>
        <w:t>第二十</w:t>
      </w:r>
      <w:r>
        <w:rPr>
          <w:rFonts w:hint="eastAsia" w:ascii="仿宋_GB2312" w:hAnsi="宋体" w:eastAsia="仿宋_GB2312" w:cs="宋体"/>
          <w:b/>
          <w:smallCaps/>
          <w:strike w:val="0"/>
          <w:kern w:val="0"/>
          <w:sz w:val="32"/>
          <w:szCs w:val="32"/>
          <w:lang w:val="en-US" w:eastAsia="zh-CN"/>
        </w:rPr>
        <w:t>四</w:t>
      </w:r>
      <w:r>
        <w:rPr>
          <w:rFonts w:ascii="仿宋_GB2312" w:hAnsi="宋体" w:eastAsia="仿宋_GB2312" w:cs="宋体"/>
          <w:b/>
          <w:smallCaps/>
          <w:strike w:val="0"/>
          <w:kern w:val="0"/>
          <w:sz w:val="32"/>
          <w:szCs w:val="32"/>
        </w:rPr>
        <w:t>条</w:t>
      </w:r>
      <w:bookmarkStart w:id="6" w:name="26"/>
      <w:bookmarkEnd w:id="6"/>
      <w:r>
        <w:rPr>
          <w:rFonts w:hint="eastAsia" w:ascii="仿宋_GB2312" w:hAnsi="宋体" w:eastAsia="仿宋_GB2312" w:cs="宋体"/>
          <w:strike w:val="0"/>
          <w:kern w:val="0"/>
          <w:sz w:val="32"/>
          <w:szCs w:val="32"/>
        </w:rPr>
        <w:t xml:space="preserve"> </w:t>
      </w:r>
      <w:r>
        <w:rPr>
          <w:rFonts w:ascii="仿宋_GB2312" w:hAnsi="宋体" w:eastAsia="仿宋_GB2312" w:cs="宋体"/>
          <w:strike w:val="0"/>
          <w:kern w:val="0"/>
          <w:sz w:val="32"/>
          <w:szCs w:val="32"/>
        </w:rPr>
        <w:t>各级交通运输主管部门</w:t>
      </w:r>
      <w:r>
        <w:rPr>
          <w:rFonts w:hint="eastAsia" w:ascii="仿宋_GB2312" w:hAnsi="宋体" w:eastAsia="仿宋_GB2312" w:cs="宋体"/>
          <w:strike w:val="0"/>
          <w:kern w:val="0"/>
          <w:sz w:val="32"/>
          <w:szCs w:val="32"/>
          <w:lang w:val="en-US" w:eastAsia="zh-CN"/>
        </w:rPr>
        <w:t>原则上应当</w:t>
      </w:r>
      <w:r>
        <w:rPr>
          <w:rFonts w:ascii="仿宋_GB2312" w:hAnsi="宋体" w:eastAsia="仿宋_GB2312" w:cs="宋体"/>
          <w:strike w:val="0"/>
          <w:kern w:val="0"/>
          <w:sz w:val="32"/>
          <w:szCs w:val="32"/>
        </w:rPr>
        <w:t>根据本办法</w:t>
      </w:r>
      <w:r>
        <w:rPr>
          <w:rFonts w:hint="eastAsia" w:ascii="仿宋_GB2312" w:hAnsi="宋体" w:eastAsia="仿宋_GB2312" w:cs="宋体"/>
          <w:strike w:val="0"/>
          <w:kern w:val="0"/>
          <w:sz w:val="32"/>
          <w:szCs w:val="32"/>
          <w:lang w:val="en-US" w:eastAsia="zh-CN"/>
        </w:rPr>
        <w:t>和《裁量标准》实施行政</w:t>
      </w:r>
      <w:bookmarkStart w:id="7" w:name="_GoBack"/>
      <w:bookmarkEnd w:id="7"/>
      <w:r>
        <w:rPr>
          <w:rFonts w:hint="eastAsia" w:ascii="仿宋_GB2312" w:hAnsi="宋体" w:eastAsia="仿宋_GB2312" w:cs="宋体"/>
          <w:strike w:val="0"/>
          <w:kern w:val="0"/>
          <w:sz w:val="32"/>
          <w:szCs w:val="32"/>
          <w:lang w:val="en-US" w:eastAsia="zh-CN"/>
        </w:rPr>
        <w:t>处罚</w:t>
      </w:r>
      <w:r>
        <w:rPr>
          <w:rFonts w:ascii="仿宋_GB2312" w:hAnsi="宋体" w:eastAsia="仿宋_GB2312" w:cs="宋体"/>
          <w:strike w:val="0"/>
          <w:kern w:val="0"/>
          <w:sz w:val="32"/>
          <w:szCs w:val="32"/>
        </w:rPr>
        <w:t>，</w:t>
      </w:r>
      <w:r>
        <w:rPr>
          <w:rFonts w:hint="eastAsia" w:ascii="仿宋_GB2312" w:hAnsi="宋体" w:eastAsia="仿宋_GB2312" w:cs="宋体"/>
          <w:strike w:val="0"/>
          <w:kern w:val="0"/>
          <w:sz w:val="32"/>
          <w:szCs w:val="32"/>
          <w:lang w:val="en-US" w:eastAsia="zh-CN"/>
        </w:rPr>
        <w:t>如需变通实施应报同级司法部门审核同意公布后实施，并在实施之日起30日内报省级交通运输主管部门备案</w:t>
      </w:r>
      <w:r>
        <w:rPr>
          <w:rFonts w:ascii="仿宋_GB2312" w:hAnsi="宋体" w:eastAsia="仿宋_GB2312" w:cs="宋体"/>
          <w:strike w:val="0"/>
          <w:kern w:val="0"/>
          <w:sz w:val="32"/>
          <w:szCs w:val="32"/>
        </w:rPr>
        <w:t>。</w:t>
      </w:r>
    </w:p>
    <w:p>
      <w:pPr>
        <w:widowControl/>
        <w:spacing w:line="600" w:lineRule="exact"/>
        <w:ind w:firstLine="640"/>
        <w:jc w:val="left"/>
        <w:rPr>
          <w:rFonts w:ascii="仿宋_GB2312" w:hAnsi="宋体" w:eastAsia="仿宋_GB2312" w:cs="宋体"/>
          <w:kern w:val="0"/>
          <w:sz w:val="32"/>
          <w:szCs w:val="32"/>
        </w:rPr>
      </w:pPr>
      <w:r>
        <w:rPr>
          <w:rFonts w:ascii="仿宋_GB2312" w:hAnsi="宋体" w:eastAsia="仿宋_GB2312" w:cs="宋体"/>
          <w:b/>
          <w:kern w:val="0"/>
          <w:sz w:val="32"/>
          <w:szCs w:val="32"/>
        </w:rPr>
        <w:t>第二十</w:t>
      </w:r>
      <w:r>
        <w:rPr>
          <w:rFonts w:hint="eastAsia" w:ascii="仿宋_GB2312" w:hAnsi="宋体" w:eastAsia="仿宋_GB2312" w:cs="宋体"/>
          <w:b/>
          <w:strike w:val="0"/>
          <w:kern w:val="0"/>
          <w:sz w:val="32"/>
          <w:szCs w:val="32"/>
          <w:lang w:val="en-US" w:eastAsia="zh-CN"/>
        </w:rPr>
        <w:t>五</w:t>
      </w:r>
      <w:r>
        <w:rPr>
          <w:rFonts w:ascii="仿宋_GB2312" w:hAnsi="宋体" w:eastAsia="仿宋_GB2312" w:cs="宋体"/>
          <w:b/>
          <w:kern w:val="0"/>
          <w:sz w:val="32"/>
          <w:szCs w:val="32"/>
        </w:rPr>
        <w:t>条</w:t>
      </w:r>
      <w:r>
        <w:rPr>
          <w:rFonts w:ascii="仿宋_GB2312" w:hAnsi="宋体" w:eastAsia="仿宋_GB2312" w:cs="宋体"/>
          <w:kern w:val="0"/>
          <w:sz w:val="32"/>
          <w:szCs w:val="32"/>
        </w:rPr>
        <w:t xml:space="preserve"> 本办法自20</w:t>
      </w:r>
      <w:r>
        <w:rPr>
          <w:rFonts w:hint="eastAsia" w:ascii="仿宋_GB2312" w:hAnsi="宋体" w:eastAsia="仿宋_GB2312" w:cs="宋体"/>
          <w:kern w:val="0"/>
          <w:sz w:val="32"/>
          <w:szCs w:val="32"/>
          <w:lang w:val="en-US" w:eastAsia="zh-CN"/>
        </w:rPr>
        <w:t>21</w:t>
      </w:r>
      <w:r>
        <w:rPr>
          <w:rFonts w:ascii="仿宋_GB2312" w:hAnsi="宋体" w:eastAsia="仿宋_GB2312" w:cs="宋体"/>
          <w:kern w:val="0"/>
          <w:sz w:val="32"/>
          <w:szCs w:val="32"/>
        </w:rPr>
        <w:t>年 月 日起施行</w:t>
      </w:r>
      <w:r>
        <w:rPr>
          <w:rFonts w:hint="eastAsia" w:ascii="仿宋_GB2312" w:hAnsi="宋体" w:eastAsia="仿宋_GB2312" w:cs="宋体"/>
          <w:kern w:val="0"/>
          <w:sz w:val="32"/>
          <w:szCs w:val="32"/>
          <w:lang w:eastAsia="zh-CN"/>
        </w:rPr>
        <w:t>，</w:t>
      </w:r>
      <w:r>
        <w:rPr>
          <w:rFonts w:hint="eastAsia" w:ascii="仿宋_GB2312" w:hAnsi="宋体" w:eastAsia="仿宋_GB2312" w:cs="宋体"/>
          <w:kern w:val="0"/>
          <w:sz w:val="32"/>
          <w:szCs w:val="32"/>
          <w:lang w:val="en-US" w:eastAsia="zh-CN"/>
        </w:rPr>
        <w:t>有效期5年</w:t>
      </w:r>
      <w:r>
        <w:rPr>
          <w:rFonts w:ascii="仿宋_GB2312" w:hAnsi="宋体" w:eastAsia="仿宋_GB2312" w:cs="宋体"/>
          <w:kern w:val="0"/>
          <w:sz w:val="32"/>
          <w:szCs w:val="32"/>
        </w:rPr>
        <w:t>。</w:t>
      </w:r>
      <w:r>
        <w:rPr>
          <w:rFonts w:hint="eastAsia" w:ascii="仿宋_GB2312" w:hAnsi="宋体" w:eastAsia="仿宋_GB2312" w:cs="宋体"/>
          <w:kern w:val="0"/>
          <w:sz w:val="32"/>
          <w:szCs w:val="32"/>
          <w:lang w:eastAsia="zh-CN"/>
        </w:rPr>
        <w:t>《</w:t>
      </w:r>
      <w:r>
        <w:rPr>
          <w:rFonts w:hint="eastAsia" w:ascii="仿宋_GB2312" w:hAnsi="宋体" w:eastAsia="仿宋_GB2312" w:cs="宋体"/>
          <w:kern w:val="0"/>
          <w:sz w:val="32"/>
          <w:szCs w:val="32"/>
          <w:lang w:val="en-US" w:eastAsia="zh-CN"/>
        </w:rPr>
        <w:t>广东省交通运输厅关于规范行政处罚自由裁量权的实施办法</w:t>
      </w:r>
      <w:r>
        <w:rPr>
          <w:rFonts w:hint="eastAsia" w:ascii="仿宋_GB2312" w:hAnsi="宋体" w:eastAsia="仿宋_GB2312" w:cs="宋体"/>
          <w:kern w:val="0"/>
          <w:sz w:val="32"/>
          <w:szCs w:val="32"/>
          <w:lang w:eastAsia="zh-CN"/>
        </w:rPr>
        <w:t>》（</w:t>
      </w:r>
      <w:r>
        <w:rPr>
          <w:rFonts w:hint="eastAsia" w:ascii="仿宋_GB2312" w:hAnsi="宋体" w:eastAsia="仿宋_GB2312" w:cs="宋体"/>
          <w:kern w:val="0"/>
          <w:sz w:val="32"/>
          <w:szCs w:val="32"/>
          <w:lang w:val="en-US" w:eastAsia="zh-CN"/>
        </w:rPr>
        <w:t>粤交执</w:t>
      </w:r>
      <w:r>
        <w:rPr>
          <w:rFonts w:hint="eastAsia" w:ascii="宋体" w:hAnsi="宋体" w:eastAsia="宋体" w:cs="宋体"/>
          <w:kern w:val="0"/>
          <w:sz w:val="32"/>
          <w:szCs w:val="32"/>
          <w:lang w:val="en-US" w:eastAsia="zh-CN"/>
        </w:rPr>
        <w:t>[2012]640号</w:t>
      </w:r>
      <w:r>
        <w:rPr>
          <w:rFonts w:hint="eastAsia" w:ascii="仿宋_GB2312" w:hAnsi="宋体" w:eastAsia="仿宋_GB2312" w:cs="宋体"/>
          <w:kern w:val="0"/>
          <w:sz w:val="32"/>
          <w:szCs w:val="32"/>
          <w:lang w:eastAsia="zh-CN"/>
        </w:rPr>
        <w:t>）</w:t>
      </w:r>
      <w:r>
        <w:rPr>
          <w:rFonts w:hint="eastAsia" w:ascii="仿宋_GB2312" w:hAnsi="宋体" w:eastAsia="仿宋_GB2312" w:cs="宋体"/>
          <w:kern w:val="0"/>
          <w:sz w:val="32"/>
          <w:szCs w:val="32"/>
          <w:lang w:val="en-US" w:eastAsia="zh-CN"/>
        </w:rPr>
        <w:t>及相关裁量标准同时废止。</w:t>
      </w:r>
    </w:p>
    <w:p>
      <w:pPr>
        <w:widowControl/>
        <w:spacing w:line="600" w:lineRule="exact"/>
        <w:ind w:firstLine="480" w:firstLineChars="0"/>
        <w:jc w:val="left"/>
        <w:rPr>
          <w:rFonts w:ascii="仿宋_GB2312" w:eastAsia="仿宋_GB2312"/>
          <w:sz w:val="32"/>
          <w:szCs w:val="32"/>
        </w:rPr>
      </w:pPr>
      <w:r>
        <w:rPr>
          <w:rFonts w:ascii="宋体" w:hAnsi="宋体" w:eastAsia="仿宋_GB2312" w:cs="宋体"/>
          <w:kern w:val="0"/>
          <w:sz w:val="32"/>
          <w:szCs w:val="32"/>
        </w:rPr>
        <w:t> </w:t>
      </w:r>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TimesNewRomanPSMT">
    <w:altName w:val="Times New Roman"/>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Arial">
    <w:panose1 w:val="020B0604020202020204"/>
    <w:charset w:val="00"/>
    <w:family w:val="swiss"/>
    <w:pitch w:val="default"/>
    <w:sig w:usb0="E0002EFF" w:usb1="C0007843"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方正书宋简体">
    <w:altName w:val="宋体"/>
    <w:panose1 w:val="00000000000000000000"/>
    <w:charset w:val="86"/>
    <w:family w:val="script"/>
    <w:pitch w:val="default"/>
    <w:sig w:usb0="00000000" w:usb1="00000000" w:usb2="00000010" w:usb3="00000000" w:csb0="00040000" w:csb1="00000000"/>
  </w:font>
  <w:font w:name="方正小标宋简体">
    <w:altName w:val="微软雅黑"/>
    <w:panose1 w:val="02010601030101010101"/>
    <w:charset w:val="86"/>
    <w:family w:val="auto"/>
    <w:pitch w:val="default"/>
    <w:sig w:usb0="00000000" w:usb1="00000000" w:usb2="00000010" w:usb3="00000000" w:csb0="00040000" w:csb1="00000000"/>
  </w:font>
  <w:font w:name="文鼎小标宋简">
    <w:altName w:val="宋体"/>
    <w:panose1 w:val="02010609010101010101"/>
    <w:charset w:val="86"/>
    <w:family w:val="modern"/>
    <w:pitch w:val="default"/>
    <w:sig w:usb0="00000000" w:usb1="00000000" w:usb2="00000010" w:usb3="00000000" w:csb0="00040000" w:csb1="00000000"/>
  </w:font>
  <w:font w:name="_GB2312">
    <w:altName w:val="宋体"/>
    <w:panose1 w:val="00000000000000000000"/>
    <w:charset w:val="86"/>
    <w:family w:val="auto"/>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MS Mincho">
    <w:altName w:val="Yu Gothic UI"/>
    <w:panose1 w:val="02020609040205080304"/>
    <w:charset w:val="80"/>
    <w:family w:val="modern"/>
    <w:pitch w:val="default"/>
    <w:sig w:usb0="00000000" w:usb1="00000000" w:usb2="00000012" w:usb3="00000000" w:csb0="0002009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6pebnP&#10;AAAABQEAAA8AAAAAAAAAAQAgAAAAIgAAAGRycy9kb3ducmV2LnhtbFBLAQIUABQAAAAIAIdO4kAj&#10;0coStwEAAFcDAAAOAAAAAAAAAAEAIAAAAB4BAABkcnMvZTJvRG9jLnhtbFBLBQYAAAAABgAGAFkB&#10;AABHBQAAAAA=&#10;">
              <v:fill on="f" focussize="0,0"/>
              <v:stroke on="f"/>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7756"/>
    <w:rsid w:val="00010EE6"/>
    <w:rsid w:val="00020F29"/>
    <w:rsid w:val="00024BE6"/>
    <w:rsid w:val="00027FE5"/>
    <w:rsid w:val="000517AD"/>
    <w:rsid w:val="0005792E"/>
    <w:rsid w:val="00086B02"/>
    <w:rsid w:val="000A7000"/>
    <w:rsid w:val="000C7A04"/>
    <w:rsid w:val="00106138"/>
    <w:rsid w:val="00106F3B"/>
    <w:rsid w:val="00114AF3"/>
    <w:rsid w:val="00115E2A"/>
    <w:rsid w:val="0011681B"/>
    <w:rsid w:val="00124A2A"/>
    <w:rsid w:val="001256C2"/>
    <w:rsid w:val="001277F8"/>
    <w:rsid w:val="00157252"/>
    <w:rsid w:val="0016229A"/>
    <w:rsid w:val="00167606"/>
    <w:rsid w:val="00176FD2"/>
    <w:rsid w:val="00183A32"/>
    <w:rsid w:val="00193671"/>
    <w:rsid w:val="001A6807"/>
    <w:rsid w:val="001C7386"/>
    <w:rsid w:val="001D00D4"/>
    <w:rsid w:val="001D7947"/>
    <w:rsid w:val="001F4E21"/>
    <w:rsid w:val="00201AD5"/>
    <w:rsid w:val="002027A1"/>
    <w:rsid w:val="002109EF"/>
    <w:rsid w:val="002508E2"/>
    <w:rsid w:val="002541CE"/>
    <w:rsid w:val="0025731C"/>
    <w:rsid w:val="0026316E"/>
    <w:rsid w:val="00267E31"/>
    <w:rsid w:val="0027364F"/>
    <w:rsid w:val="00275019"/>
    <w:rsid w:val="002750E3"/>
    <w:rsid w:val="00283B90"/>
    <w:rsid w:val="00290185"/>
    <w:rsid w:val="00291DE8"/>
    <w:rsid w:val="00296766"/>
    <w:rsid w:val="002B4E9F"/>
    <w:rsid w:val="002D3153"/>
    <w:rsid w:val="002D6FE6"/>
    <w:rsid w:val="002D7BCB"/>
    <w:rsid w:val="002F11A7"/>
    <w:rsid w:val="003037A4"/>
    <w:rsid w:val="0031412A"/>
    <w:rsid w:val="003473E5"/>
    <w:rsid w:val="00354B8B"/>
    <w:rsid w:val="00355E10"/>
    <w:rsid w:val="0036255F"/>
    <w:rsid w:val="00367764"/>
    <w:rsid w:val="003A1265"/>
    <w:rsid w:val="003B1BDD"/>
    <w:rsid w:val="003B26C1"/>
    <w:rsid w:val="003B5774"/>
    <w:rsid w:val="003C1227"/>
    <w:rsid w:val="003D1850"/>
    <w:rsid w:val="003E337E"/>
    <w:rsid w:val="0041244C"/>
    <w:rsid w:val="00441D6A"/>
    <w:rsid w:val="004539D3"/>
    <w:rsid w:val="00464539"/>
    <w:rsid w:val="00467531"/>
    <w:rsid w:val="00486B17"/>
    <w:rsid w:val="004D6E80"/>
    <w:rsid w:val="004F2F43"/>
    <w:rsid w:val="00505667"/>
    <w:rsid w:val="005227BF"/>
    <w:rsid w:val="005428E5"/>
    <w:rsid w:val="00545FDD"/>
    <w:rsid w:val="005766D6"/>
    <w:rsid w:val="0059327B"/>
    <w:rsid w:val="00596039"/>
    <w:rsid w:val="005968DC"/>
    <w:rsid w:val="005B6EFB"/>
    <w:rsid w:val="005D05D9"/>
    <w:rsid w:val="005D74F3"/>
    <w:rsid w:val="005D7759"/>
    <w:rsid w:val="005E0648"/>
    <w:rsid w:val="00622EDE"/>
    <w:rsid w:val="00645F58"/>
    <w:rsid w:val="00646387"/>
    <w:rsid w:val="00651578"/>
    <w:rsid w:val="0065535A"/>
    <w:rsid w:val="00657FFA"/>
    <w:rsid w:val="00666457"/>
    <w:rsid w:val="0069387B"/>
    <w:rsid w:val="006B14D6"/>
    <w:rsid w:val="006E3E35"/>
    <w:rsid w:val="006F0A2C"/>
    <w:rsid w:val="006F0D49"/>
    <w:rsid w:val="006F471E"/>
    <w:rsid w:val="007020A3"/>
    <w:rsid w:val="0070642B"/>
    <w:rsid w:val="00733FDD"/>
    <w:rsid w:val="007355E7"/>
    <w:rsid w:val="00760E4E"/>
    <w:rsid w:val="00787F35"/>
    <w:rsid w:val="00792AE0"/>
    <w:rsid w:val="00794A98"/>
    <w:rsid w:val="007C0CE8"/>
    <w:rsid w:val="007C2917"/>
    <w:rsid w:val="007D0DFA"/>
    <w:rsid w:val="007E6050"/>
    <w:rsid w:val="007E6245"/>
    <w:rsid w:val="007E7756"/>
    <w:rsid w:val="007F39E1"/>
    <w:rsid w:val="007F55BE"/>
    <w:rsid w:val="007F68BD"/>
    <w:rsid w:val="00863A92"/>
    <w:rsid w:val="0088551D"/>
    <w:rsid w:val="0089097F"/>
    <w:rsid w:val="008A6472"/>
    <w:rsid w:val="008E6F0D"/>
    <w:rsid w:val="008F111D"/>
    <w:rsid w:val="008F6303"/>
    <w:rsid w:val="00903935"/>
    <w:rsid w:val="00907B91"/>
    <w:rsid w:val="0092159B"/>
    <w:rsid w:val="00921ABA"/>
    <w:rsid w:val="00925B92"/>
    <w:rsid w:val="00927333"/>
    <w:rsid w:val="00945AD2"/>
    <w:rsid w:val="0094710D"/>
    <w:rsid w:val="00956410"/>
    <w:rsid w:val="00963B11"/>
    <w:rsid w:val="00964C67"/>
    <w:rsid w:val="00966AC5"/>
    <w:rsid w:val="009749CF"/>
    <w:rsid w:val="00992CAC"/>
    <w:rsid w:val="009A09BF"/>
    <w:rsid w:val="009A254C"/>
    <w:rsid w:val="009C2807"/>
    <w:rsid w:val="009D0D7F"/>
    <w:rsid w:val="009E4A78"/>
    <w:rsid w:val="00A02FB1"/>
    <w:rsid w:val="00A326CB"/>
    <w:rsid w:val="00A332B8"/>
    <w:rsid w:val="00A3482E"/>
    <w:rsid w:val="00A63F4B"/>
    <w:rsid w:val="00A737E9"/>
    <w:rsid w:val="00AA53F2"/>
    <w:rsid w:val="00AA5ABB"/>
    <w:rsid w:val="00AA7FC8"/>
    <w:rsid w:val="00AC0CBB"/>
    <w:rsid w:val="00AC5A67"/>
    <w:rsid w:val="00AC7D65"/>
    <w:rsid w:val="00AD475A"/>
    <w:rsid w:val="00AF5C5F"/>
    <w:rsid w:val="00B068CC"/>
    <w:rsid w:val="00B23A16"/>
    <w:rsid w:val="00B30922"/>
    <w:rsid w:val="00B42C40"/>
    <w:rsid w:val="00B57F94"/>
    <w:rsid w:val="00B62656"/>
    <w:rsid w:val="00B73069"/>
    <w:rsid w:val="00B734BB"/>
    <w:rsid w:val="00B735B8"/>
    <w:rsid w:val="00B806DC"/>
    <w:rsid w:val="00B8649F"/>
    <w:rsid w:val="00BA52FD"/>
    <w:rsid w:val="00BC3414"/>
    <w:rsid w:val="00BC78BD"/>
    <w:rsid w:val="00BD1F0E"/>
    <w:rsid w:val="00BE1409"/>
    <w:rsid w:val="00BF4F4F"/>
    <w:rsid w:val="00C004E3"/>
    <w:rsid w:val="00C01167"/>
    <w:rsid w:val="00C1033B"/>
    <w:rsid w:val="00C36BB6"/>
    <w:rsid w:val="00C401A1"/>
    <w:rsid w:val="00C551BE"/>
    <w:rsid w:val="00C62D4D"/>
    <w:rsid w:val="00C6519E"/>
    <w:rsid w:val="00C661B3"/>
    <w:rsid w:val="00C8671D"/>
    <w:rsid w:val="00C9383D"/>
    <w:rsid w:val="00CA1020"/>
    <w:rsid w:val="00CB078B"/>
    <w:rsid w:val="00CB0A1C"/>
    <w:rsid w:val="00CF597D"/>
    <w:rsid w:val="00D05A74"/>
    <w:rsid w:val="00D16272"/>
    <w:rsid w:val="00D26543"/>
    <w:rsid w:val="00D2794D"/>
    <w:rsid w:val="00D3482D"/>
    <w:rsid w:val="00D46DCA"/>
    <w:rsid w:val="00D548BF"/>
    <w:rsid w:val="00D55D1D"/>
    <w:rsid w:val="00D66D2F"/>
    <w:rsid w:val="00D671F2"/>
    <w:rsid w:val="00D76698"/>
    <w:rsid w:val="00DA16ED"/>
    <w:rsid w:val="00DA5370"/>
    <w:rsid w:val="00DB69C8"/>
    <w:rsid w:val="00DC6861"/>
    <w:rsid w:val="00DD29CC"/>
    <w:rsid w:val="00DD7339"/>
    <w:rsid w:val="00DF6278"/>
    <w:rsid w:val="00E03388"/>
    <w:rsid w:val="00E107D9"/>
    <w:rsid w:val="00E15ACB"/>
    <w:rsid w:val="00E16209"/>
    <w:rsid w:val="00E42FEC"/>
    <w:rsid w:val="00E529AF"/>
    <w:rsid w:val="00E65E67"/>
    <w:rsid w:val="00E752FC"/>
    <w:rsid w:val="00E912D1"/>
    <w:rsid w:val="00EC1740"/>
    <w:rsid w:val="00EF6A4A"/>
    <w:rsid w:val="00EF6FFF"/>
    <w:rsid w:val="00F00603"/>
    <w:rsid w:val="00F06645"/>
    <w:rsid w:val="00F0718D"/>
    <w:rsid w:val="00F161CB"/>
    <w:rsid w:val="00F17738"/>
    <w:rsid w:val="00F22AF0"/>
    <w:rsid w:val="00F255E0"/>
    <w:rsid w:val="00F32BEF"/>
    <w:rsid w:val="00F32DA5"/>
    <w:rsid w:val="00F57BDC"/>
    <w:rsid w:val="00F7262F"/>
    <w:rsid w:val="00F72BB2"/>
    <w:rsid w:val="00F77EB8"/>
    <w:rsid w:val="00F9098C"/>
    <w:rsid w:val="00F91597"/>
    <w:rsid w:val="00FC0D4D"/>
    <w:rsid w:val="00FC511A"/>
    <w:rsid w:val="00FD27D1"/>
    <w:rsid w:val="00FE789B"/>
    <w:rsid w:val="00FF43CA"/>
    <w:rsid w:val="01932A67"/>
    <w:rsid w:val="02A9087D"/>
    <w:rsid w:val="04E57CBB"/>
    <w:rsid w:val="05685729"/>
    <w:rsid w:val="07831AB7"/>
    <w:rsid w:val="0E0F4BA5"/>
    <w:rsid w:val="13225D2B"/>
    <w:rsid w:val="13E8306E"/>
    <w:rsid w:val="18800B01"/>
    <w:rsid w:val="1AAB3DB2"/>
    <w:rsid w:val="2368231E"/>
    <w:rsid w:val="27DC502B"/>
    <w:rsid w:val="27DF0AA4"/>
    <w:rsid w:val="292F7483"/>
    <w:rsid w:val="313174DC"/>
    <w:rsid w:val="36A85C36"/>
    <w:rsid w:val="37347236"/>
    <w:rsid w:val="3B336071"/>
    <w:rsid w:val="3EBD058E"/>
    <w:rsid w:val="3F2129F7"/>
    <w:rsid w:val="42FE50AE"/>
    <w:rsid w:val="440E0F92"/>
    <w:rsid w:val="46EB5DAF"/>
    <w:rsid w:val="488C55F4"/>
    <w:rsid w:val="4A493A41"/>
    <w:rsid w:val="4C66332F"/>
    <w:rsid w:val="4D51480C"/>
    <w:rsid w:val="53453914"/>
    <w:rsid w:val="5489107E"/>
    <w:rsid w:val="55172532"/>
    <w:rsid w:val="58442AB9"/>
    <w:rsid w:val="5A2C79F8"/>
    <w:rsid w:val="5A774D0A"/>
    <w:rsid w:val="61BF7150"/>
    <w:rsid w:val="63517749"/>
    <w:rsid w:val="65D54224"/>
    <w:rsid w:val="67644487"/>
    <w:rsid w:val="684268C0"/>
    <w:rsid w:val="68697E8F"/>
    <w:rsid w:val="6C825617"/>
    <w:rsid w:val="6EBE4455"/>
    <w:rsid w:val="724A2B2A"/>
    <w:rsid w:val="74DB0840"/>
    <w:rsid w:val="75C578AE"/>
    <w:rsid w:val="778726EA"/>
    <w:rsid w:val="7B521E8D"/>
    <w:rsid w:val="7DB43E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exact"/>
      <w:ind w:firstLine="200" w:firstLineChars="20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unhideWhenUsed/>
    <w:qFormat/>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8"/>
    <w:unhideWhenUsed/>
    <w:qFormat/>
    <w:uiPriority w:val="99"/>
    <w:pPr>
      <w:spacing w:line="240" w:lineRule="auto"/>
    </w:pPr>
    <w:rPr>
      <w:sz w:val="18"/>
      <w:szCs w:val="18"/>
    </w:rPr>
  </w:style>
  <w:style w:type="paragraph" w:styleId="3">
    <w:name w:val="footer"/>
    <w:basedOn w:val="1"/>
    <w:link w:val="10"/>
    <w:unhideWhenUsed/>
    <w:qFormat/>
    <w:uiPriority w:val="99"/>
    <w:pPr>
      <w:tabs>
        <w:tab w:val="center" w:pos="4153"/>
        <w:tab w:val="right" w:pos="8306"/>
      </w:tabs>
      <w:snapToGrid w:val="0"/>
      <w:spacing w:line="240" w:lineRule="atLeast"/>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character" w:styleId="6">
    <w:name w:val="Strong"/>
    <w:basedOn w:val="5"/>
    <w:qFormat/>
    <w:uiPriority w:val="22"/>
    <w:rPr>
      <w:b/>
      <w:bCs/>
    </w:rPr>
  </w:style>
  <w:style w:type="character" w:customStyle="1" w:styleId="8">
    <w:name w:val="批注框文本 Char"/>
    <w:basedOn w:val="5"/>
    <w:link w:val="2"/>
    <w:semiHidden/>
    <w:qFormat/>
    <w:uiPriority w:val="99"/>
    <w:rPr>
      <w:sz w:val="18"/>
      <w:szCs w:val="18"/>
    </w:rPr>
  </w:style>
  <w:style w:type="character" w:customStyle="1" w:styleId="9">
    <w:name w:val="页眉 Char"/>
    <w:basedOn w:val="5"/>
    <w:link w:val="4"/>
    <w:semiHidden/>
    <w:qFormat/>
    <w:uiPriority w:val="99"/>
    <w:rPr>
      <w:sz w:val="18"/>
      <w:szCs w:val="18"/>
    </w:rPr>
  </w:style>
  <w:style w:type="character" w:customStyle="1" w:styleId="10">
    <w:name w:val="页脚 Char"/>
    <w:basedOn w:val="5"/>
    <w:link w:val="3"/>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13</Pages>
  <Words>944</Words>
  <Characters>5387</Characters>
  <Lines>44</Lines>
  <Paragraphs>12</Paragraphs>
  <TotalTime>29</TotalTime>
  <ScaleCrop>false</ScaleCrop>
  <LinksUpToDate>false</LinksUpToDate>
  <CharactersWithSpaces>6319</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2019-05-21T01:16:00Z</dcterms:created>
  <dc:creator>←«退ϛ℀ګ⯰«</dc:creator>
  <cp:lastModifiedBy>余慧</cp:lastModifiedBy>
  <cp:lastPrinted>2020-08-05T09:43:00Z</cp:lastPrinted>
  <dcterms:modified xsi:type="dcterms:W3CDTF">2020-11-29T05:47:59Z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